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DF49" w14:textId="77777777" w:rsidR="003D5469" w:rsidRPr="00EB3D20" w:rsidRDefault="00EB017C" w:rsidP="00EB3D20">
      <w:pPr>
        <w:rPr>
          <w:color w:val="auto"/>
          <w:sz w:val="2"/>
          <w:szCs w:val="2"/>
        </w:rPr>
      </w:pPr>
      <w:r w:rsidRPr="00EB017C">
        <w:rPr>
          <w:noProof/>
          <w:color w:val="auto"/>
          <w:lang w:bidi="ar-SA"/>
        </w:rPr>
        <w:drawing>
          <wp:anchor distT="0" distB="0" distL="309880" distR="283210" simplePos="0" relativeHeight="251659264" behindDoc="0" locked="0" layoutInCell="1" allowOverlap="1" wp14:anchorId="2C632A51" wp14:editId="735B3A3E">
            <wp:simplePos x="0" y="0"/>
            <wp:positionH relativeFrom="margin">
              <wp:posOffset>2937510</wp:posOffset>
            </wp:positionH>
            <wp:positionV relativeFrom="paragraph">
              <wp:posOffset>-53340</wp:posOffset>
            </wp:positionV>
            <wp:extent cx="568800" cy="705600"/>
            <wp:effectExtent l="0" t="0" r="3175" b="0"/>
            <wp:wrapNone/>
            <wp:docPr id="1" name="Рисунок 1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A400" w14:textId="77777777" w:rsidR="00EB017C" w:rsidRPr="00EB017C" w:rsidRDefault="00EB017C" w:rsidP="00EB017C">
      <w:pPr>
        <w:rPr>
          <w:color w:val="auto"/>
          <w:sz w:val="2"/>
          <w:szCs w:val="2"/>
        </w:rPr>
      </w:pPr>
    </w:p>
    <w:p w14:paraId="00465B7C" w14:textId="77777777" w:rsidR="00EB3D20" w:rsidRDefault="00EB3D20" w:rsidP="00EB017C">
      <w:pPr>
        <w:spacing w:line="240" w:lineRule="exact"/>
        <w:jc w:val="center"/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</w:pPr>
    </w:p>
    <w:p w14:paraId="26306277" w14:textId="77777777" w:rsidR="00EB3D20" w:rsidRDefault="00EB3D20" w:rsidP="00EB017C">
      <w:pPr>
        <w:spacing w:line="240" w:lineRule="exact"/>
        <w:jc w:val="center"/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</w:pPr>
    </w:p>
    <w:p w14:paraId="293E2E79" w14:textId="77777777" w:rsidR="00EB017C" w:rsidRPr="00EB017C" w:rsidRDefault="00EB017C" w:rsidP="00EB017C">
      <w:pPr>
        <w:spacing w:line="240" w:lineRule="exact"/>
        <w:jc w:val="center"/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</w:pPr>
      <w:r w:rsidRPr="00EB017C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t>СОВЕТ ВЫСОКОГОРСКОГО</w:t>
      </w:r>
      <w:r w:rsidRPr="00EB017C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br/>
        <w:t>МУНИЦИПАЛЬНОГО РАЙОНА</w:t>
      </w:r>
      <w:r w:rsidRPr="00EB017C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br/>
        <w:t>РЕСПУБЛИКИ ТАТАРСТАН</w:t>
      </w:r>
    </w:p>
    <w:p w14:paraId="5189A582" w14:textId="77777777" w:rsidR="00EB3D20" w:rsidRDefault="00EB3D20" w:rsidP="00EB017C">
      <w:pPr>
        <w:spacing w:line="240" w:lineRule="exact"/>
        <w:jc w:val="center"/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</w:pPr>
    </w:p>
    <w:p w14:paraId="289F45FE" w14:textId="77777777" w:rsidR="00EB3D20" w:rsidRDefault="00EB3D20" w:rsidP="00EB017C">
      <w:pPr>
        <w:spacing w:line="240" w:lineRule="exact"/>
        <w:jc w:val="center"/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</w:pPr>
    </w:p>
    <w:p w14:paraId="014CEBFB" w14:textId="77777777" w:rsidR="00EB017C" w:rsidRPr="00EB017C" w:rsidRDefault="00EB017C" w:rsidP="00EB017C">
      <w:pPr>
        <w:spacing w:line="240" w:lineRule="exact"/>
        <w:jc w:val="center"/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</w:pPr>
      <w:r w:rsidRPr="00EB017C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t>ТАТАРСТАН РЕСПУБЛИКАСЫ</w:t>
      </w:r>
      <w:r w:rsidRPr="00EB017C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br/>
        <w:t>БИЕКТАУ МУНИЦИПАЛЬ</w:t>
      </w:r>
    </w:p>
    <w:p w14:paraId="7F05B354" w14:textId="77777777" w:rsidR="00EB017C" w:rsidRPr="00EB017C" w:rsidRDefault="00EB017C" w:rsidP="00EB017C">
      <w:pPr>
        <w:spacing w:line="240" w:lineRule="exact"/>
        <w:jc w:val="center"/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sectPr w:rsidR="00EB017C" w:rsidRPr="00EB017C" w:rsidSect="00EB017C">
          <w:headerReference w:type="default" r:id="rId9"/>
          <w:type w:val="continuous"/>
          <w:pgSz w:w="11900" w:h="16840"/>
          <w:pgMar w:top="993" w:right="567" w:bottom="1134" w:left="1134" w:header="0" w:footer="6" w:gutter="0"/>
          <w:cols w:num="2" w:space="859"/>
          <w:noEndnote/>
          <w:docGrid w:linePitch="360"/>
        </w:sectPr>
      </w:pPr>
      <w:r w:rsidRPr="00EB017C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t>РАЙОН СОВЕТЫ</w:t>
      </w:r>
    </w:p>
    <w:p w14:paraId="18BD91BC" w14:textId="77777777" w:rsidR="00EB017C" w:rsidRPr="00EB017C" w:rsidRDefault="00EB017C" w:rsidP="00EB017C">
      <w:pPr>
        <w:tabs>
          <w:tab w:val="left" w:pos="5467"/>
        </w:tabs>
        <w:spacing w:line="240" w:lineRule="exact"/>
        <w:jc w:val="center"/>
        <w:rPr>
          <w:rFonts w:ascii="Palatino Linotype" w:eastAsia="Palatino Linotype" w:hAnsi="Palatino Linotype" w:cs="Palatino Linotype"/>
          <w:color w:val="auto"/>
          <w:sz w:val="18"/>
          <w:szCs w:val="18"/>
        </w:rPr>
      </w:pP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</w:rPr>
        <w:t xml:space="preserve">   Кооперативная ул., 5, пос. ж/д станция Высокая Гора,</w:t>
      </w: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</w:rPr>
        <w:tab/>
        <w:t xml:space="preserve">Кооперативная </w:t>
      </w:r>
      <w:proofErr w:type="spellStart"/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</w:rPr>
        <w:t>ур</w:t>
      </w:r>
      <w:proofErr w:type="spellEnd"/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</w:rPr>
        <w:t xml:space="preserve">., 5, Биектау т/ю станциясе </w:t>
      </w:r>
      <w:proofErr w:type="spellStart"/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</w:rPr>
        <w:t>поселогы</w:t>
      </w:r>
      <w:proofErr w:type="spellEnd"/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</w:rPr>
        <w:t>,</w:t>
      </w:r>
    </w:p>
    <w:p w14:paraId="3B8C8DD2" w14:textId="77777777" w:rsidR="00EB017C" w:rsidRPr="00EB017C" w:rsidRDefault="00EB017C" w:rsidP="00EB017C">
      <w:pPr>
        <w:tabs>
          <w:tab w:val="left" w:pos="5674"/>
        </w:tabs>
        <w:spacing w:after="217" w:line="226" w:lineRule="exact"/>
        <w:jc w:val="both"/>
        <w:rPr>
          <w:rFonts w:ascii="Palatino Linotype" w:eastAsia="Palatino Linotype" w:hAnsi="Palatino Linotype" w:cs="Palatino Linotype"/>
          <w:color w:val="auto"/>
          <w:sz w:val="18"/>
          <w:szCs w:val="18"/>
        </w:rPr>
      </w:pP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</w:rPr>
        <w:t xml:space="preserve">    Высокогорский район, Республика Татарстан, 422700</w:t>
      </w: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</w:rPr>
        <w:tab/>
        <w:t>Биектау районы, Татарстан Республикасы, 422700</w:t>
      </w:r>
    </w:p>
    <w:p w14:paraId="1A2997CB" w14:textId="77777777" w:rsidR="00EB017C" w:rsidRPr="00EB017C" w:rsidRDefault="00EB017C" w:rsidP="00EB017C">
      <w:pPr>
        <w:ind w:left="782"/>
        <w:jc w:val="both"/>
        <w:rPr>
          <w:rFonts w:ascii="Palatino Linotype" w:eastAsia="Palatino Linotype" w:hAnsi="Palatino Linotype" w:cs="Palatino Linotype"/>
          <w:color w:val="auto"/>
          <w:sz w:val="18"/>
          <w:szCs w:val="18"/>
        </w:rPr>
      </w:pP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</w:rPr>
        <w:t xml:space="preserve">    Тел.: +7 (84365) 2-30-50, факс: 2-30-86, </w:t>
      </w: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  <w:lang w:val="en-US" w:eastAsia="en-US" w:bidi="en-US"/>
        </w:rPr>
        <w:t>e</w:t>
      </w: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  <w:lang w:eastAsia="en-US" w:bidi="en-US"/>
        </w:rPr>
        <w:t>-</w:t>
      </w: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  <w:lang w:val="en-US" w:eastAsia="en-US" w:bidi="en-US"/>
        </w:rPr>
        <w:t>mail</w:t>
      </w: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  <w:lang w:eastAsia="en-US" w:bidi="en-US"/>
        </w:rPr>
        <w:t xml:space="preserve">: </w:t>
      </w:r>
      <w:hyperlink r:id="rId10" w:history="1">
        <w:r w:rsidRPr="00EB017C">
          <w:rPr>
            <w:rFonts w:ascii="Palatino Linotype" w:eastAsia="Palatino Linotype" w:hAnsi="Palatino Linotype" w:cs="Palatino Linotype"/>
            <w:color w:val="auto"/>
            <w:sz w:val="18"/>
            <w:szCs w:val="18"/>
            <w:lang w:val="en-US" w:eastAsia="en-US" w:bidi="en-US"/>
          </w:rPr>
          <w:t>biektau</w:t>
        </w:r>
        <w:r w:rsidRPr="00EB017C">
          <w:rPr>
            <w:rFonts w:ascii="Palatino Linotype" w:eastAsia="Palatino Linotype" w:hAnsi="Palatino Linotype" w:cs="Palatino Linotype"/>
            <w:color w:val="auto"/>
            <w:sz w:val="18"/>
            <w:szCs w:val="18"/>
            <w:lang w:eastAsia="en-US" w:bidi="en-US"/>
          </w:rPr>
          <w:t>@</w:t>
        </w:r>
        <w:r w:rsidRPr="00EB017C">
          <w:rPr>
            <w:rFonts w:ascii="Palatino Linotype" w:eastAsia="Palatino Linotype" w:hAnsi="Palatino Linotype" w:cs="Palatino Linotype"/>
            <w:color w:val="auto"/>
            <w:sz w:val="18"/>
            <w:szCs w:val="18"/>
            <w:lang w:val="en-US" w:eastAsia="en-US" w:bidi="en-US"/>
          </w:rPr>
          <w:t>tatar</w:t>
        </w:r>
        <w:r w:rsidRPr="00EB017C">
          <w:rPr>
            <w:rFonts w:ascii="Palatino Linotype" w:eastAsia="Palatino Linotype" w:hAnsi="Palatino Linotype" w:cs="Palatino Linotype"/>
            <w:color w:val="auto"/>
            <w:sz w:val="18"/>
            <w:szCs w:val="18"/>
            <w:lang w:eastAsia="en-US" w:bidi="en-US"/>
          </w:rPr>
          <w:t>.</w:t>
        </w:r>
        <w:r w:rsidRPr="00EB017C">
          <w:rPr>
            <w:rFonts w:ascii="Palatino Linotype" w:eastAsia="Palatino Linotype" w:hAnsi="Palatino Linotype" w:cs="Palatino Linotype"/>
            <w:color w:val="auto"/>
            <w:sz w:val="18"/>
            <w:szCs w:val="18"/>
            <w:lang w:val="en-US" w:eastAsia="en-US" w:bidi="en-US"/>
          </w:rPr>
          <w:t>ru</w:t>
        </w:r>
      </w:hyperlink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  <w:lang w:eastAsia="en-US" w:bidi="en-US"/>
        </w:rPr>
        <w:t xml:space="preserve">, </w:t>
      </w: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  <w:lang w:val="en-US" w:eastAsia="en-US" w:bidi="en-US"/>
        </w:rPr>
        <w:t>www</w:t>
      </w: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  <w:lang w:eastAsia="en-US" w:bidi="en-US"/>
        </w:rPr>
        <w:t>.</w:t>
      </w: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  <w:lang w:val="en-US" w:eastAsia="en-US" w:bidi="en-US"/>
        </w:rPr>
        <w:t>vysokaya</w:t>
      </w: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  <w:lang w:eastAsia="en-US" w:bidi="en-US"/>
        </w:rPr>
        <w:t>-</w:t>
      </w: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  <w:lang w:val="en-US" w:eastAsia="en-US" w:bidi="en-US"/>
        </w:rPr>
        <w:t>gora</w:t>
      </w: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  <w:lang w:eastAsia="en-US" w:bidi="en-US"/>
        </w:rPr>
        <w:t>.</w:t>
      </w: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  <w:lang w:val="en-US" w:eastAsia="en-US" w:bidi="en-US"/>
        </w:rPr>
        <w:t>tatarstan</w:t>
      </w: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  <w:lang w:eastAsia="en-US" w:bidi="en-US"/>
        </w:rPr>
        <w:t>.</w:t>
      </w:r>
      <w:r w:rsidRPr="00EB017C">
        <w:rPr>
          <w:rFonts w:ascii="Palatino Linotype" w:eastAsia="Palatino Linotype" w:hAnsi="Palatino Linotype" w:cs="Palatino Linotype"/>
          <w:color w:val="auto"/>
          <w:sz w:val="18"/>
          <w:szCs w:val="18"/>
          <w:lang w:val="en-US" w:eastAsia="en-US" w:bidi="en-US"/>
        </w:rPr>
        <w:t>ru</w:t>
      </w:r>
    </w:p>
    <w:p w14:paraId="48B10CCE" w14:textId="77777777" w:rsidR="00EB017C" w:rsidRPr="00EB017C" w:rsidRDefault="00EB017C" w:rsidP="00EB017C">
      <w:pPr>
        <w:pBdr>
          <w:bottom w:val="single" w:sz="4" w:space="1" w:color="auto"/>
        </w:pBdr>
        <w:spacing w:after="134" w:line="180" w:lineRule="exact"/>
        <w:rPr>
          <w:color w:val="auto"/>
          <w:sz w:val="18"/>
          <w:szCs w:val="18"/>
        </w:rPr>
      </w:pPr>
    </w:p>
    <w:p w14:paraId="4B450E4E" w14:textId="77777777" w:rsidR="00EB017C" w:rsidRPr="00EB017C" w:rsidRDefault="00EB017C" w:rsidP="00EB017C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 w:rsidRPr="00EB017C">
        <w:rPr>
          <w:rFonts w:ascii="Times New Roman" w:eastAsia="Palatino Linotype" w:hAnsi="Times New Roman" w:cs="Times New Roman"/>
          <w:color w:val="auto"/>
          <w:sz w:val="28"/>
          <w:szCs w:val="28"/>
        </w:rPr>
        <w:t xml:space="preserve">                     </w:t>
      </w:r>
      <w:r w:rsidRPr="00EB017C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РЕШЕНИЕ                                                                  КАРАР</w:t>
      </w:r>
    </w:p>
    <w:p w14:paraId="3342AD83" w14:textId="77777777" w:rsidR="00594E9F" w:rsidRDefault="00EB017C" w:rsidP="00EB017C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EB017C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</w:t>
      </w:r>
      <w: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</w:t>
      </w:r>
      <w:r w:rsidRPr="00EB017C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</w:t>
      </w:r>
      <w:r w:rsidR="00EB3D20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</w:t>
      </w:r>
      <w:r w:rsidR="008B7F21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______________</w:t>
      </w:r>
      <w:r w:rsidRPr="00EB017C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201</w:t>
      </w:r>
      <w:r w:rsidR="008B7F21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9</w:t>
      </w:r>
      <w: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</w:t>
      </w:r>
      <w:r w:rsidRPr="00EB017C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г</w:t>
      </w:r>
      <w:r w:rsidR="00683968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.</w:t>
      </w:r>
      <w:r w:rsidRPr="00EB017C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                               </w:t>
      </w:r>
      <w:r w:rsidR="008B7F21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</w:t>
      </w:r>
      <w:r w:rsidR="00683968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</w:t>
      </w:r>
      <w:r w:rsidRPr="00EB017C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№ </w:t>
      </w:r>
      <w:r w:rsidR="008B7F21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____</w:t>
      </w:r>
    </w:p>
    <w:p w14:paraId="20075900" w14:textId="77777777" w:rsidR="00594E9F" w:rsidRDefault="00594E9F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14:paraId="4FC44892" w14:textId="77777777" w:rsidR="00135146" w:rsidRPr="00135146" w:rsidRDefault="00135146" w:rsidP="00135146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14:paraId="30DCC5BA" w14:textId="77777777" w:rsidR="00C70970" w:rsidRDefault="00DF3356" w:rsidP="00DF3356">
      <w:pPr>
        <w:pStyle w:val="FORMATTEX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5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обязательном государственном страховании муниципальных служащих органов местного самоуправления </w:t>
      </w:r>
      <w:r w:rsidR="00C7097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1DD64578" w14:textId="55582052" w:rsidR="00DF3356" w:rsidRPr="00DF3356" w:rsidRDefault="00DF3356" w:rsidP="00DF3356">
      <w:pPr>
        <w:pStyle w:val="FORMATTEX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Высокогорского </w:t>
      </w:r>
      <w:r w:rsidRPr="00DF3356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</w:t>
      </w:r>
    </w:p>
    <w:p w14:paraId="4033D2CD" w14:textId="77777777" w:rsidR="00DF3356" w:rsidRPr="00DF3356" w:rsidRDefault="00DF3356" w:rsidP="00DF335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E5330" w14:textId="77777777" w:rsidR="00DF3356" w:rsidRDefault="00DF3356" w:rsidP="00DF335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3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                   «О муниципальной службе в Российской Федерации», Кодексом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25 июня 2013 года № 50-ЗРТ</w:t>
      </w:r>
      <w:r w:rsidRPr="00DF3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F3356">
        <w:rPr>
          <w:rFonts w:ascii="Times New Roman" w:hAnsi="Times New Roman" w:cs="Times New Roman"/>
          <w:sz w:val="28"/>
          <w:szCs w:val="28"/>
        </w:rPr>
        <w:t xml:space="preserve"> муниципальной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3356">
        <w:rPr>
          <w:rFonts w:ascii="Times New Roman" w:hAnsi="Times New Roman" w:cs="Times New Roman"/>
          <w:sz w:val="28"/>
          <w:szCs w:val="28"/>
        </w:rPr>
        <w:t>, руководствуясь  Уставом</w:t>
      </w:r>
      <w:r>
        <w:rPr>
          <w:rFonts w:ascii="Times New Roman" w:hAnsi="Times New Roman" w:cs="Times New Roman"/>
          <w:sz w:val="28"/>
          <w:szCs w:val="28"/>
        </w:rPr>
        <w:t xml:space="preserve"> Высокогорского </w:t>
      </w:r>
      <w:r w:rsidRPr="00DF3356">
        <w:rPr>
          <w:rFonts w:ascii="Times New Roman" w:hAnsi="Times New Roman" w:cs="Times New Roman"/>
          <w:sz w:val="28"/>
          <w:szCs w:val="28"/>
        </w:rPr>
        <w:t xml:space="preserve">муниципального района, Совет </w:t>
      </w:r>
      <w:r>
        <w:rPr>
          <w:rFonts w:ascii="Times New Roman" w:hAnsi="Times New Roman" w:cs="Times New Roman"/>
          <w:sz w:val="28"/>
          <w:szCs w:val="28"/>
        </w:rPr>
        <w:t xml:space="preserve">Высокогорского </w:t>
      </w:r>
      <w:r w:rsidRPr="00DF3356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</w:p>
    <w:p w14:paraId="385F7628" w14:textId="77777777" w:rsidR="00DF3356" w:rsidRDefault="00DF3356" w:rsidP="00DF335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AE3E2" w14:textId="24F95C92" w:rsidR="00DF3356" w:rsidRPr="00C70970" w:rsidRDefault="00DF3356" w:rsidP="00DF3356">
      <w:pPr>
        <w:pStyle w:val="FORMATTEX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970">
        <w:rPr>
          <w:rFonts w:ascii="Times New Roman" w:hAnsi="Times New Roman" w:cs="Times New Roman"/>
          <w:b/>
          <w:sz w:val="28"/>
          <w:szCs w:val="28"/>
        </w:rPr>
        <w:t>РЕШИЛ</w:t>
      </w:r>
      <w:r w:rsidRPr="00C70970">
        <w:rPr>
          <w:rFonts w:ascii="Times New Roman" w:hAnsi="Times New Roman" w:cs="Times New Roman"/>
          <w:b/>
          <w:sz w:val="28"/>
          <w:szCs w:val="28"/>
        </w:rPr>
        <w:t>:</w:t>
      </w:r>
    </w:p>
    <w:p w14:paraId="4B750DAC" w14:textId="58FB85B2" w:rsidR="00DF3356" w:rsidRPr="00DF3356" w:rsidRDefault="00DF3356" w:rsidP="00DF335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356">
        <w:rPr>
          <w:rFonts w:ascii="Times New Roman" w:hAnsi="Times New Roman" w:cs="Times New Roman"/>
          <w:sz w:val="28"/>
          <w:szCs w:val="28"/>
        </w:rPr>
        <w:t xml:space="preserve">1. Утвердить Положение об обязательном государственном страховании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Высокогорского </w:t>
      </w:r>
      <w:r w:rsidRPr="00DF3356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14:paraId="04FA6B52" w14:textId="4C82C610" w:rsidR="00135146" w:rsidRPr="00DF3356" w:rsidRDefault="00DF3356" w:rsidP="00DF335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7F21">
        <w:rPr>
          <w:rFonts w:ascii="Times New Roman" w:hAnsi="Times New Roman" w:cs="Times New Roman"/>
          <w:sz w:val="28"/>
          <w:szCs w:val="28"/>
        </w:rPr>
        <w:t>Опубликовать</w:t>
      </w:r>
      <w:r w:rsidR="00B638C8" w:rsidRPr="00B638C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57C6E">
        <w:rPr>
          <w:rFonts w:ascii="Times New Roman" w:hAnsi="Times New Roman" w:cs="Times New Roman"/>
          <w:sz w:val="28"/>
          <w:szCs w:val="28"/>
        </w:rPr>
        <w:t>решение</w:t>
      </w:r>
      <w:r w:rsidR="00B638C8" w:rsidRPr="00B638C8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Высокогорского муниципального района в информационно-телекоммуникационной сети Интернет по веб-адресу: http//vysokaya-gora.tatarstan.ru и на официальном портале правовой информации Республики Татарстан </w:t>
      </w:r>
      <w:hyperlink r:id="rId11" w:history="1">
        <w:r w:rsidRPr="00DF33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http://pravo.tatarstan.ru/</w:t>
        </w:r>
      </w:hyperlink>
      <w:r w:rsidR="00B638C8" w:rsidRPr="00DF3356">
        <w:rPr>
          <w:rFonts w:ascii="Times New Roman" w:hAnsi="Times New Roman" w:cs="Times New Roman"/>
          <w:sz w:val="28"/>
          <w:szCs w:val="28"/>
        </w:rPr>
        <w:t>.</w:t>
      </w:r>
    </w:p>
    <w:p w14:paraId="3AC02DE4" w14:textId="158FFF46" w:rsidR="00DF3356" w:rsidRPr="00135146" w:rsidRDefault="00DF3356" w:rsidP="00DF335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335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5F3EB7A" w14:textId="4B054A90" w:rsidR="00135146" w:rsidRDefault="00DF3356" w:rsidP="00AC4A2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146" w:rsidRPr="00135146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C57C6E">
        <w:rPr>
          <w:rFonts w:ascii="Times New Roman" w:hAnsi="Times New Roman" w:cs="Times New Roman"/>
          <w:sz w:val="28"/>
          <w:szCs w:val="28"/>
        </w:rPr>
        <w:t>я</w:t>
      </w:r>
      <w:r w:rsidR="00135146" w:rsidRPr="00135146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C709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ппарата Совета</w:t>
      </w:r>
      <w:r w:rsidR="00C57C6E">
        <w:rPr>
          <w:rFonts w:ascii="Times New Roman" w:hAnsi="Times New Roman" w:cs="Times New Roman"/>
          <w:sz w:val="28"/>
          <w:szCs w:val="28"/>
        </w:rPr>
        <w:t xml:space="preserve"> Высокогорского муниципального района.</w:t>
      </w:r>
    </w:p>
    <w:p w14:paraId="499D741F" w14:textId="77777777" w:rsidR="00C57C6E" w:rsidRDefault="00C57C6E" w:rsidP="00C57C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14:paraId="3C31F5CC" w14:textId="77777777" w:rsidR="00DF3356" w:rsidRDefault="00DF3356" w:rsidP="00C57C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14:paraId="387CAA12" w14:textId="146D325E" w:rsidR="00C57C6E" w:rsidRDefault="00C57C6E" w:rsidP="00C57C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14:paraId="21954218" w14:textId="77777777" w:rsidR="006E5AA4" w:rsidRDefault="00C57C6E" w:rsidP="008B7F2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  <w:sectPr w:rsidR="006E5AA4" w:rsidSect="00C7184A">
          <w:type w:val="continuous"/>
          <w:pgSz w:w="11900" w:h="16840"/>
          <w:pgMar w:top="1134" w:right="567" w:bottom="1134" w:left="1134" w:header="0" w:footer="14298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      </w:t>
      </w:r>
      <w:r w:rsidR="00594E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Р.Г. Калимулли</w:t>
      </w:r>
      <w:r w:rsidR="006E5AA4">
        <w:rPr>
          <w:rFonts w:ascii="Times New Roman" w:hAnsi="Times New Roman" w:cs="Times New Roman"/>
          <w:sz w:val="28"/>
          <w:szCs w:val="28"/>
        </w:rPr>
        <w:t>н</w:t>
      </w:r>
    </w:p>
    <w:p w14:paraId="7615461E" w14:textId="77777777" w:rsidR="006E5AA4" w:rsidRDefault="006E5AA4" w:rsidP="008B7F2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  <w:sectPr w:rsidR="006E5AA4" w:rsidSect="00C7184A">
          <w:type w:val="continuous"/>
          <w:pgSz w:w="11900" w:h="16840"/>
          <w:pgMar w:top="1134" w:right="567" w:bottom="1134" w:left="1134" w:header="0" w:footer="14298" w:gutter="0"/>
          <w:cols w:space="720"/>
          <w:noEndnote/>
          <w:docGrid w:linePitch="360"/>
        </w:sectPr>
      </w:pPr>
    </w:p>
    <w:p w14:paraId="2C006B31" w14:textId="5F62B253" w:rsidR="00C70970" w:rsidRPr="00C70970" w:rsidRDefault="00C70970" w:rsidP="00C70970">
      <w:pPr>
        <w:autoSpaceDE w:val="0"/>
        <w:autoSpaceDN w:val="0"/>
        <w:adjustRightInd w:val="0"/>
        <w:ind w:left="6804" w:right="-206"/>
        <w:jc w:val="both"/>
        <w:rPr>
          <w:rFonts w:ascii="Times New Roman" w:eastAsia="Times New Roman" w:hAnsi="Times New Roman" w:cs="Times New Roman"/>
          <w:bCs/>
          <w:color w:val="26282F"/>
          <w:lang w:bidi="ar-SA"/>
        </w:rPr>
      </w:pPr>
      <w:r>
        <w:rPr>
          <w:rFonts w:ascii="Times New Roman" w:eastAsia="Times New Roman" w:hAnsi="Times New Roman" w:cs="Times New Roman"/>
          <w:bCs/>
          <w:color w:val="26282F"/>
          <w:lang w:bidi="ar-SA"/>
        </w:rPr>
        <w:t xml:space="preserve">                   </w:t>
      </w:r>
      <w:r w:rsidRPr="00C70970">
        <w:rPr>
          <w:rFonts w:ascii="Times New Roman" w:eastAsia="Times New Roman" w:hAnsi="Times New Roman" w:cs="Times New Roman"/>
          <w:bCs/>
          <w:color w:val="26282F"/>
          <w:lang w:bidi="ar-SA"/>
        </w:rPr>
        <w:t>Утверждено</w:t>
      </w:r>
    </w:p>
    <w:p w14:paraId="271D03AE" w14:textId="18A65505" w:rsidR="00C70970" w:rsidRPr="00C70970" w:rsidRDefault="00C70970" w:rsidP="00C70970">
      <w:pPr>
        <w:autoSpaceDE w:val="0"/>
        <w:autoSpaceDN w:val="0"/>
        <w:adjustRightInd w:val="0"/>
        <w:ind w:left="6804" w:right="-206"/>
        <w:jc w:val="both"/>
        <w:rPr>
          <w:rFonts w:ascii="Times New Roman" w:eastAsia="Times New Roman" w:hAnsi="Times New Roman" w:cs="Times New Roman"/>
          <w:bCs/>
          <w:color w:val="26282F"/>
          <w:lang w:bidi="ar-SA"/>
        </w:rPr>
      </w:pPr>
      <w:r w:rsidRPr="00C70970">
        <w:rPr>
          <w:rFonts w:ascii="Times New Roman" w:eastAsia="Times New Roman" w:hAnsi="Times New Roman" w:cs="Times New Roman"/>
          <w:bCs/>
          <w:color w:val="26282F"/>
          <w:lang w:bidi="ar-SA"/>
        </w:rPr>
        <w:t>Решением Совета</w:t>
      </w:r>
      <w:r>
        <w:rPr>
          <w:rFonts w:ascii="Times New Roman" w:eastAsia="Times New Roman" w:hAnsi="Times New Roman" w:cs="Times New Roman"/>
          <w:bCs/>
          <w:color w:val="26282F"/>
          <w:lang w:bidi="ar-SA"/>
        </w:rPr>
        <w:t xml:space="preserve"> Высокогорского</w:t>
      </w:r>
    </w:p>
    <w:p w14:paraId="1F22EBA0" w14:textId="40186141" w:rsidR="00C70970" w:rsidRPr="00C70970" w:rsidRDefault="00C70970" w:rsidP="00C70970">
      <w:pPr>
        <w:autoSpaceDE w:val="0"/>
        <w:autoSpaceDN w:val="0"/>
        <w:adjustRightInd w:val="0"/>
        <w:ind w:left="6804" w:right="-206"/>
        <w:jc w:val="both"/>
        <w:rPr>
          <w:rFonts w:ascii="Times New Roman" w:eastAsia="Times New Roman" w:hAnsi="Times New Roman" w:cs="Times New Roman"/>
          <w:bCs/>
          <w:color w:val="26282F"/>
          <w:lang w:bidi="ar-SA"/>
        </w:rPr>
      </w:pPr>
      <w:r w:rsidRPr="00C70970">
        <w:rPr>
          <w:rFonts w:ascii="Times New Roman" w:eastAsia="Times New Roman" w:hAnsi="Times New Roman" w:cs="Times New Roman"/>
          <w:bCs/>
          <w:color w:val="26282F"/>
          <w:lang w:bidi="ar-SA"/>
        </w:rPr>
        <w:t>муниципального района</w:t>
      </w:r>
    </w:p>
    <w:p w14:paraId="19B6228F" w14:textId="77777777" w:rsidR="00C70970" w:rsidRPr="00C70970" w:rsidRDefault="00C70970" w:rsidP="00C70970">
      <w:pPr>
        <w:autoSpaceDE w:val="0"/>
        <w:autoSpaceDN w:val="0"/>
        <w:adjustRightInd w:val="0"/>
        <w:ind w:left="6804" w:right="-206"/>
        <w:jc w:val="both"/>
        <w:rPr>
          <w:rFonts w:ascii="Times New Roman" w:eastAsia="Times New Roman" w:hAnsi="Times New Roman" w:cs="Times New Roman"/>
          <w:bCs/>
          <w:color w:val="26282F"/>
          <w:lang w:bidi="ar-SA"/>
        </w:rPr>
      </w:pPr>
      <w:r w:rsidRPr="00C70970">
        <w:rPr>
          <w:rFonts w:ascii="Times New Roman" w:eastAsia="Times New Roman" w:hAnsi="Times New Roman" w:cs="Times New Roman"/>
          <w:bCs/>
          <w:color w:val="26282F"/>
          <w:lang w:bidi="ar-SA"/>
        </w:rPr>
        <w:t>Республики Татарстан</w:t>
      </w:r>
    </w:p>
    <w:p w14:paraId="7B587BB9" w14:textId="6CB229E2" w:rsidR="00C70970" w:rsidRPr="00C70970" w:rsidRDefault="00C70970" w:rsidP="00C70970">
      <w:pPr>
        <w:autoSpaceDE w:val="0"/>
        <w:autoSpaceDN w:val="0"/>
        <w:adjustRightInd w:val="0"/>
        <w:ind w:left="6804" w:right="-20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70970">
        <w:rPr>
          <w:rFonts w:ascii="Times New Roman" w:eastAsia="Times New Roman" w:hAnsi="Times New Roman" w:cs="Times New Roman"/>
          <w:bCs/>
          <w:color w:val="26282F"/>
          <w:lang w:bidi="ar-SA"/>
        </w:rPr>
        <w:t>от____</w:t>
      </w:r>
      <w:r>
        <w:rPr>
          <w:rFonts w:ascii="Times New Roman" w:eastAsia="Times New Roman" w:hAnsi="Times New Roman" w:cs="Times New Roman"/>
          <w:bCs/>
          <w:color w:val="26282F"/>
          <w:lang w:bidi="ar-SA"/>
        </w:rPr>
        <w:t>____________</w:t>
      </w:r>
      <w:r w:rsidRPr="00C70970">
        <w:rPr>
          <w:rFonts w:ascii="Times New Roman" w:eastAsia="Times New Roman" w:hAnsi="Times New Roman" w:cs="Times New Roman"/>
          <w:bCs/>
          <w:color w:val="26282F"/>
          <w:lang w:bidi="ar-SA"/>
        </w:rPr>
        <w:t>№_____</w:t>
      </w:r>
    </w:p>
    <w:p w14:paraId="0C8F55C1" w14:textId="77777777" w:rsidR="00C70970" w:rsidRPr="00C70970" w:rsidRDefault="00C70970" w:rsidP="00C70970">
      <w:pPr>
        <w:autoSpaceDE w:val="0"/>
        <w:autoSpaceDN w:val="0"/>
        <w:adjustRightInd w:val="0"/>
        <w:ind w:left="6237" w:right="-20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1D9962A" w14:textId="1BCCF702" w:rsidR="00C70970" w:rsidRPr="00C70970" w:rsidRDefault="00C70970" w:rsidP="00C70970">
      <w:pPr>
        <w:autoSpaceDE w:val="0"/>
        <w:autoSpaceDN w:val="0"/>
        <w:adjustRightInd w:val="0"/>
        <w:ind w:right="-206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Положение </w:t>
      </w:r>
      <w:r w:rsidRPr="00C7097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 xml:space="preserve">об обязательном государственном страховании муниципальных служащих органов местного самоуправления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Высокогорского </w:t>
      </w:r>
      <w:r w:rsidRPr="00C7097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 Республики Татарстан</w:t>
      </w:r>
    </w:p>
    <w:p w14:paraId="4362CD48" w14:textId="77777777" w:rsidR="00C70970" w:rsidRPr="00C70970" w:rsidRDefault="00C70970" w:rsidP="00C70970">
      <w:pPr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06A1F18" w14:textId="77777777" w:rsidR="00C70970" w:rsidRPr="00C70970" w:rsidRDefault="00C70970" w:rsidP="00C70970">
      <w:pPr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Настоящее Положение определяет случаи, порядок и размеры выплат                    по обязательному государственному страхованию жизни и здоровья муниципальных служащих на случай причинения вреда здоровью муниципального служащего                      </w:t>
      </w:r>
      <w:proofErr w:type="gramStart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(</w:t>
      </w:r>
      <w:proofErr w:type="gramEnd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далее – обязательное государственное страхование).</w:t>
      </w:r>
    </w:p>
    <w:p w14:paraId="4237B0B0" w14:textId="77777777" w:rsidR="00C70970" w:rsidRPr="00C70970" w:rsidRDefault="00C70970" w:rsidP="00C70970">
      <w:pPr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Обязательному государственному страхованию подлежат жизнь                                   и здоровье муниципальных служащих в течение всего периода прохождения муниципальной службы, которых исчисляется со дня назначения на должность муниципального служащего по день освобождения от должности муниципальной службы.</w:t>
      </w:r>
    </w:p>
    <w:p w14:paraId="6D822906" w14:textId="77777777" w:rsidR="00C70970" w:rsidRPr="00C70970" w:rsidRDefault="00C70970" w:rsidP="00C70970">
      <w:pPr>
        <w:widowControl/>
        <w:tabs>
          <w:tab w:val="left" w:pos="1134"/>
        </w:tabs>
        <w:autoSpaceDE w:val="0"/>
        <w:autoSpaceDN w:val="0"/>
        <w:adjustRightInd w:val="0"/>
        <w:ind w:right="-20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sub_200"/>
      <w:r w:rsidRPr="00C7097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 xml:space="preserve">3. Страхователями по обязательному государственному страхованию </w:t>
      </w: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являются органы местного самоуправления и иные муниципальные органы, в которых проходят муниципальную службу муниципальные служащие (далее – страхователи).</w:t>
      </w:r>
    </w:p>
    <w:p w14:paraId="356CCA42" w14:textId="77777777" w:rsidR="00C70970" w:rsidRPr="00C70970" w:rsidRDefault="00C70970" w:rsidP="00C70970">
      <w:pPr>
        <w:widowControl/>
        <w:tabs>
          <w:tab w:val="left" w:pos="1134"/>
        </w:tabs>
        <w:autoSpaceDE w:val="0"/>
        <w:autoSpaceDN w:val="0"/>
        <w:adjustRightInd w:val="0"/>
        <w:ind w:right="-20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Страховщиками по обязательному государственному страхованию (далее - страховщики) могут быть страховые организации, имеющие лицензии                                   на осуществление обязательного государственного страхования.</w:t>
      </w:r>
    </w:p>
    <w:p w14:paraId="29982237" w14:textId="77777777" w:rsidR="00C70970" w:rsidRPr="00C70970" w:rsidRDefault="00C70970" w:rsidP="00C70970">
      <w:pPr>
        <w:widowControl/>
        <w:tabs>
          <w:tab w:val="left" w:pos="1134"/>
        </w:tabs>
        <w:autoSpaceDE w:val="0"/>
        <w:autoSpaceDN w:val="0"/>
        <w:adjustRightInd w:val="0"/>
        <w:ind w:right="-20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Выбор страховщиков осуществляется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4C656275" w14:textId="77777777" w:rsidR="00C70970" w:rsidRPr="00C70970" w:rsidRDefault="00C70970" w:rsidP="00C70970">
      <w:pPr>
        <w:widowControl/>
        <w:tabs>
          <w:tab w:val="left" w:pos="1134"/>
        </w:tabs>
        <w:autoSpaceDE w:val="0"/>
        <w:autoSpaceDN w:val="0"/>
        <w:adjustRightInd w:val="0"/>
        <w:ind w:right="-20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Договор страхования заключается между страхователем и страховщиком</w:t>
      </w: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в пользу застрахованного лица (выгодоприобретателя) сроком на один календарный год со страховой защитой в течение 24 часов в сутки в порядке, предусмотренном законодательством Российской Федерации.</w:t>
      </w:r>
    </w:p>
    <w:p w14:paraId="687F1178" w14:textId="18472A53" w:rsidR="00C70970" w:rsidRPr="00C70970" w:rsidRDefault="00C70970" w:rsidP="00C70970">
      <w:pPr>
        <w:widowControl/>
        <w:tabs>
          <w:tab w:val="left" w:pos="1134"/>
        </w:tabs>
        <w:autoSpaceDE w:val="0"/>
        <w:autoSpaceDN w:val="0"/>
        <w:adjustRightInd w:val="0"/>
        <w:ind w:right="-20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страховых случаев, указанных в пункте 7 настоящего </w:t>
      </w: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Положения, в</w:t>
      </w: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договоре страхования страхователем устанавливается круг выгодоприобретателей. </w:t>
      </w:r>
    </w:p>
    <w:p w14:paraId="6DCE292B" w14:textId="77777777" w:rsidR="00C70970" w:rsidRPr="00C70970" w:rsidRDefault="00C70970" w:rsidP="00C70970">
      <w:pPr>
        <w:widowControl/>
        <w:tabs>
          <w:tab w:val="left" w:pos="1134"/>
        </w:tabs>
        <w:autoSpaceDE w:val="0"/>
        <w:autoSpaceDN w:val="0"/>
        <w:adjustRightInd w:val="0"/>
        <w:ind w:right="-20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обязательном порядке страхователем в договоре страхования в качестве выгодоприобретателей должны быть названы:</w:t>
      </w:r>
    </w:p>
    <w:p w14:paraId="190E4B23" w14:textId="77777777" w:rsidR="00C70970" w:rsidRPr="00C70970" w:rsidRDefault="00C70970" w:rsidP="00C70970">
      <w:pPr>
        <w:widowControl/>
        <w:tabs>
          <w:tab w:val="left" w:pos="1134"/>
        </w:tabs>
        <w:autoSpaceDE w:val="0"/>
        <w:autoSpaceDN w:val="0"/>
        <w:adjustRightInd w:val="0"/>
        <w:ind w:right="-20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супруг (супруга), состоящий (состоящая) на день смерти застрахованного лица в зарегистрированном браке с ним;</w:t>
      </w:r>
    </w:p>
    <w:p w14:paraId="54654293" w14:textId="77777777" w:rsidR="00C70970" w:rsidRPr="00C70970" w:rsidRDefault="00C70970" w:rsidP="00C70970">
      <w:pPr>
        <w:widowControl/>
        <w:tabs>
          <w:tab w:val="left" w:pos="1134"/>
        </w:tabs>
        <w:autoSpaceDE w:val="0"/>
        <w:autoSpaceDN w:val="0"/>
        <w:adjustRightInd w:val="0"/>
        <w:ind w:right="-20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родители (усыновители) застрахованного лица, дедушка и бабушка застрахованного лица - при условии отсутствия у него родителей, если они воспитывали или содержали его не менее трех лет;</w:t>
      </w:r>
    </w:p>
    <w:p w14:paraId="4BB7D878" w14:textId="77777777" w:rsidR="00C70970" w:rsidRPr="00C70970" w:rsidRDefault="00C70970" w:rsidP="00C70970">
      <w:pPr>
        <w:widowControl/>
        <w:tabs>
          <w:tab w:val="left" w:pos="1134"/>
        </w:tabs>
        <w:autoSpaceDE w:val="0"/>
        <w:autoSpaceDN w:val="0"/>
        <w:adjustRightInd w:val="0"/>
        <w:ind w:right="-20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отчим и мачеха застрахованного лица - при условии, если они воспитывали или содержали его не менее пяти лет;</w:t>
      </w:r>
    </w:p>
    <w:p w14:paraId="66F84FFA" w14:textId="04B42793" w:rsidR="00C70970" w:rsidRPr="00C70970" w:rsidRDefault="00C70970" w:rsidP="00C70970">
      <w:pPr>
        <w:widowControl/>
        <w:tabs>
          <w:tab w:val="left" w:pos="1134"/>
        </w:tabs>
        <w:autoSpaceDE w:val="0"/>
        <w:autoSpaceDN w:val="0"/>
        <w:adjustRightInd w:val="0"/>
        <w:ind w:right="-20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 застрахованного лица, не достигшие 18 лет или старше этого возраста, если они стали инвалидами до достижения 18 лет, а также обучающиеся в образовательных организациях независимо от их организационно-правовых форм и форм собственности до окончания обучения, но не более чем до достижения ими возраста 23 лет;</w:t>
      </w:r>
    </w:p>
    <w:p w14:paraId="5F212899" w14:textId="77777777" w:rsidR="00C70970" w:rsidRPr="00C70970" w:rsidRDefault="00C70970" w:rsidP="00C70970">
      <w:pPr>
        <w:widowControl/>
        <w:tabs>
          <w:tab w:val="left" w:pos="1134"/>
        </w:tabs>
        <w:autoSpaceDE w:val="0"/>
        <w:autoSpaceDN w:val="0"/>
        <w:adjustRightInd w:val="0"/>
        <w:ind w:right="-20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подопечные застрахованного лица.</w:t>
      </w:r>
    </w:p>
    <w:p w14:paraId="161F5C50" w14:textId="77777777" w:rsidR="00C70970" w:rsidRPr="00C70970" w:rsidRDefault="00C70970" w:rsidP="00C70970">
      <w:pPr>
        <w:widowControl/>
        <w:tabs>
          <w:tab w:val="left" w:pos="1134"/>
        </w:tabs>
        <w:autoSpaceDE w:val="0"/>
        <w:autoSpaceDN w:val="0"/>
        <w:adjustRightInd w:val="0"/>
        <w:ind w:right="-20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Выгодоприобретатели указываются в договоре страхования на основании информации, предоставляемой гражданским служащим в порядке, установленном его страхователем. В случае отсутствия указания выгодоприобретателей                       в договоре страхования выгодоприобретателями признаются наследники застрахованного лица в порядке, установленном гражданским законодательством.</w:t>
      </w:r>
    </w:p>
    <w:p w14:paraId="4C251DA9" w14:textId="77777777" w:rsidR="00C70970" w:rsidRPr="00C70970" w:rsidRDefault="00C70970" w:rsidP="00C70970">
      <w:pPr>
        <w:widowControl/>
        <w:tabs>
          <w:tab w:val="left" w:pos="1134"/>
        </w:tabs>
        <w:autoSpaceDE w:val="0"/>
        <w:autoSpaceDN w:val="0"/>
        <w:adjustRightInd w:val="0"/>
        <w:ind w:right="-20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Освобождение муниципального служащего от должности муниципальной службы до истечения срока действия заключенного договора страхования влечет прекращение его действия в отношении указанного муниципального служащего                     с даты освобождения от должности муниципальной службы. В случае досрочного прекращения действия договора страхования в отношении муниципального служащего по указанному основанию страховщик производит возврат страхователю уплаченной в связи со страхованием данного муниципального служащего страховой премии в части, пропорциональной оставшемуся сроку действия договора страхования в отношении данного муниципального служащего, в порядке, установленном пунктом 12 настоящего Положения.</w:t>
      </w:r>
    </w:p>
    <w:p w14:paraId="46EFC9DD" w14:textId="77777777" w:rsidR="00C70970" w:rsidRPr="00C70970" w:rsidRDefault="00C70970" w:rsidP="00C70970">
      <w:pPr>
        <w:widowControl/>
        <w:tabs>
          <w:tab w:val="left" w:pos="1134"/>
        </w:tabs>
        <w:autoSpaceDE w:val="0"/>
        <w:autoSpaceDN w:val="0"/>
        <w:adjustRightInd w:val="0"/>
        <w:ind w:right="-20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</w:t>
      </w:r>
      <w:bookmarkStart w:id="1" w:name="sub_401"/>
      <w:bookmarkEnd w:id="0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Страховыми случаями являются:</w:t>
      </w:r>
    </w:p>
    <w:p w14:paraId="78200B95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sub_41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смерть застрахованного лица в период прохождения муниципальной службы, а также в течение одного года после освобождения от должности муниципальной службы вследствие увечья, травмы или заболевания, полученных                        в период прохождения муниципальной службы;</w:t>
      </w:r>
    </w:p>
    <w:p w14:paraId="00694D57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sub_42"/>
      <w:bookmarkEnd w:id="2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установление застрахованному лицу инвалидности в период прохождения муниципальной службы, а также в течение одного года после освобождения                       от должности муниципальной службы вследствие увечья, травмы или заболевания, полученных в период прохождения муниципальной службы;</w:t>
      </w:r>
    </w:p>
    <w:p w14:paraId="62C8BFF8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" w:name="sub_43"/>
      <w:bookmarkEnd w:id="3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получение застрахованным лицом в период прохождения муниципальной службы увечья или травмы;</w:t>
      </w:r>
    </w:p>
    <w:p w14:paraId="4A79843B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5" w:name="sub_44"/>
      <w:bookmarkEnd w:id="4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получение застрахованным лицом заболевания, явившегося основанием для расторжения служебного контракта по инициативе представителя нанимателя                           с освобождением муниципального служащего от замещаемой должности муниципальной службы и увольнением с муниципальной службы по состоянию здоровья в соответствии с медицинским заключением и не связанного                            с установлением инвалидности.</w:t>
      </w:r>
    </w:p>
    <w:p w14:paraId="32D2AC51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" w:name="sub_51"/>
      <w:bookmarkStart w:id="7" w:name="sub_55"/>
      <w:bookmarkEnd w:id="1"/>
      <w:bookmarkEnd w:id="5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Размеры страховых сумм, выплачиваемых застрахованным лицам (выгодоприобретателям), определяются исходя из должностного оклада муниципального служащего в соответствии с замещаемой им должностью муниципальной службы и ежемесячной надбавки за классный чин, которые составляют оклад месячного денежного содержания муниципального служащего (далее – оклад).</w:t>
      </w:r>
    </w:p>
    <w:p w14:paraId="572973F2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8" w:name="sub_53"/>
      <w:bookmarkEnd w:id="6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При наступлении страховых случаев страховые суммы выплачиваются                         в следующих размерах:</w:t>
      </w:r>
    </w:p>
    <w:p w14:paraId="6C51E08E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9" w:name="sub_531"/>
      <w:bookmarkEnd w:id="8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в случае смерти застрахованного лица в период прохождения муниципальной службы, а также в течение одного года после освобождения                                от должности муниципальной службы вследствие увечья, травмы или заболевания, полученных в период прохождения муниципальной службы, - 26,25 оклада. Указанная страховая сумма выплачивается выгодоприобретателям в равных долях;</w:t>
      </w:r>
    </w:p>
    <w:p w14:paraId="1C209908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0" w:name="sub_532"/>
      <w:bookmarkEnd w:id="9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в случае установления застрахованному лицу инвалидности в период прохождения муниципальной службы, а также в течение одного года после освобождения от должности муниципальной службы вследствие увечья, травмы          или заболевания, полученных в период прохождения муниципальной службы:</w:t>
      </w:r>
    </w:p>
    <w:bookmarkEnd w:id="10"/>
    <w:p w14:paraId="299B7BAF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инвалиду I группы - 17,5 оклада;</w:t>
      </w:r>
    </w:p>
    <w:p w14:paraId="4CE4AFC1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инвалиду II группы - 12,25 оклада;</w:t>
      </w:r>
    </w:p>
    <w:p w14:paraId="7C376E61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инвалиду III группы - 10,5 оклада;</w:t>
      </w:r>
    </w:p>
    <w:p w14:paraId="75927553" w14:textId="4EB69AE9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1" w:name="sub_533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в случае получения застрахованным лицом в период прохождения муниципальной службы тяжелого увечья или травмы - семь окладов, легкого увечья или травмы - 1,75 оклада. Отнесение увечий и травм к тяжелым или легким, при получении которых производится выплата соответствующей страховой суммы, осуществляется согласно </w:t>
      </w:r>
      <w:hyperlink r:id="rId12" w:history="1">
        <w:r w:rsidRPr="00C7097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перечню</w:t>
        </w:r>
      </w:hyperlink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увечий (ранений, травм, контузий), относящихся к тяжелым или легким, установленному в соответствии с </w:t>
      </w:r>
      <w:hyperlink r:id="rId13" w:history="1">
        <w:r w:rsidRPr="00C7097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Федеральным законом</w:t>
        </w:r>
      </w:hyperlink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от 28 марта 1998 года № 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органов уголовно-исполнительной системы, сотрудников войск национальной гвардии Российской Федерации»;</w:t>
      </w:r>
    </w:p>
    <w:p w14:paraId="0EABD52F" w14:textId="4B1F55E1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2" w:name="sub_534"/>
      <w:bookmarkEnd w:id="11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в случае получения застрахованным лицом заболевания, явившегося основанием для расторжения служебного контракта по инициативе представителя нанимателя с освобождением муниципального служащего от замещаемой должности муниципальной службы и увольнением с муниципальной службы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состоянию здоровья в соответствии с медицинским заключением  и не связанного с установлением инвалидности, - 8,75 оклада.</w:t>
      </w:r>
    </w:p>
    <w:p w14:paraId="711E326E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3" w:name="sub_54"/>
      <w:bookmarkEnd w:id="12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в период прохождения муниципальной службы либо до истечения одного года после освобождения от должности муниципальной службы застрахованному лицу при переосвидетельствовании в федеральном учреждении медико-социальной экспертизы будет повышена группа инвалидности, размер страховой суммы увеличивается на сумму, составляющую разницу между количеством окладов, причитающихся по вновь установленной группе инвалидности, и количеством окладов, причитающихся по прежней группе инвалидности.</w:t>
      </w:r>
    </w:p>
    <w:bookmarkEnd w:id="13"/>
    <w:p w14:paraId="2E81954E" w14:textId="75ABD218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в связи со страховым случаем застрахованному лицу была выплачена страховая сумма, но в течение года со дня наступления страхового случая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в непосредственной связи с ним наступило ухудшение здоровья или смерть, производится дополнительная страховая выплата за вычетом ранее выплаченной страховой суммы (страховых сумм).</w:t>
      </w:r>
    </w:p>
    <w:p w14:paraId="3C49A82E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Размер страховой премии, уплачиваемой за каждое застрахованное лицо, определяется договором страхования и не может превышать 8,75 процента                               от установленного на момент заключения договора страхования оклада застрахованного лица.</w:t>
      </w:r>
    </w:p>
    <w:p w14:paraId="70C5B431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4" w:name="sub_61"/>
      <w:bookmarkEnd w:id="7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Страховщик освобождается от выплаты страховой суммы                                                   по обязательному государственному страхованию, если страховой случай:</w:t>
      </w:r>
    </w:p>
    <w:p w14:paraId="6B9EA094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5" w:name="sub_611"/>
      <w:bookmarkEnd w:id="14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наступил вследствие совершения застрахованным лицом деяния, признанного в установленном судом порядке общественно опасным;</w:t>
      </w:r>
    </w:p>
    <w:p w14:paraId="3F833372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6" w:name="sub_612"/>
      <w:bookmarkEnd w:id="15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находится в установленной судом прямой причинной связи                                                               с алкогольным, наркотическим или токсическим опьянением застрахованного лица;</w:t>
      </w:r>
    </w:p>
    <w:p w14:paraId="275962A0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7" w:name="sub_613"/>
      <w:bookmarkEnd w:id="16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является результатом доказанного судом умышленного причинения застрахованным лицом вреда своему здоровью или самоубийства застрахованного лица.</w:t>
      </w:r>
    </w:p>
    <w:p w14:paraId="2B294F2C" w14:textId="021D80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8" w:name="sub_62"/>
      <w:bookmarkEnd w:id="17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Страховщик не освобождается от выплаты страховой суммы в </w:t>
      </w: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случае, если</w:t>
      </w: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смерть застрахованного лица является результатом доказанного судом доведения до самоубийства.</w:t>
      </w:r>
    </w:p>
    <w:p w14:paraId="6ACF038E" w14:textId="2B593C42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9" w:name="sub_63"/>
      <w:bookmarkEnd w:id="18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об отказе в выплате страховой суммы принимается страховщиком                       и сообщается застрахованному лицу (выгодоприобретателю) и страхователю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письменной форме с обязательным мотивированным обоснованием причин указанного отказа в срок, установленный для осуществления выплаты страховой суммы.</w:t>
      </w:r>
    </w:p>
    <w:p w14:paraId="22C83DBF" w14:textId="173FEC5B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0" w:name="sub_71"/>
      <w:bookmarkEnd w:id="19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Осуществление страховых выплат производится страховщиком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 заявления застрахованного лица (выгодоприобретателя) и документов, подтверждающих наступление страхового случая, представленных страхователем.</w:t>
      </w:r>
    </w:p>
    <w:p w14:paraId="76F5963C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1" w:name="sub_72"/>
      <w:bookmarkEnd w:id="20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документов, необходимых для принятия решения об осуществлении страховой выплаты, порядок их подачи и рассмотрения устанавливаются договором страхования.</w:t>
      </w:r>
    </w:p>
    <w:p w14:paraId="4691716F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2" w:name="sub_73"/>
      <w:bookmarkEnd w:id="21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Выплата страховых сумм производится независимо от сумм, причитающихся застрахованным лицам по другим видам договоров страхования.</w:t>
      </w:r>
    </w:p>
    <w:p w14:paraId="54B9900E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3" w:name="sub_74"/>
      <w:bookmarkEnd w:id="22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Страховые суммы выплачиваются страховщиком застрахованным лицам (выгодоприобретателям) путем перечисления причитающихся сумм в рублях способом, определенным договором страхования.</w:t>
      </w:r>
    </w:p>
    <w:p w14:paraId="6DD85607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4" w:name="sub_75"/>
      <w:bookmarkEnd w:id="23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Выплата страховых сумм производится страховщиком в 10-дневный срок                             со дня получения документов, необходимых для принятия решения об указанной выплате.</w:t>
      </w:r>
    </w:p>
    <w:p w14:paraId="1F694ECB" w14:textId="50C70023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5" w:name="sub_81"/>
      <w:bookmarkEnd w:id="24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 Если в течение срока действия договора страхования произошло изменение размеров окладов застрахованных лиц, а также их численности, то недополученные или излишне полученные в связи с указанными обстоятельствами суммы страховых взносов подлежат доплате или возврату. По соглашению сторон, заключивших договор страхования, указанные суммы могут учитываться при определении размеров страховых взносов на очередной период действия договора страхования.</w:t>
      </w:r>
    </w:p>
    <w:p w14:paraId="26008C27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6" w:name="sub_82"/>
      <w:bookmarkEnd w:id="25"/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Периодичность внесения страхователем страховых взносов устанавливается договором страхования.</w:t>
      </w:r>
    </w:p>
    <w:bookmarkEnd w:id="26"/>
    <w:p w14:paraId="7E0D75CD" w14:textId="77777777" w:rsidR="00C70970" w:rsidRPr="00C70970" w:rsidRDefault="00C70970" w:rsidP="00C70970">
      <w:pPr>
        <w:widowControl/>
        <w:autoSpaceDE w:val="0"/>
        <w:autoSpaceDN w:val="0"/>
        <w:adjustRightInd w:val="0"/>
        <w:ind w:right="-2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 Финансирование расходов на обязательное государственное страхование осуществляется за счет средств бюджета муниципального образования.</w:t>
      </w:r>
    </w:p>
    <w:p w14:paraId="292FDDF8" w14:textId="77777777" w:rsidR="00EF7B05" w:rsidRPr="00235874" w:rsidRDefault="00EF7B05" w:rsidP="006E5AA4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sectPr w:rsidR="00EF7B05" w:rsidRPr="00235874" w:rsidSect="00C57C6E"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A5BE8" w14:textId="77777777" w:rsidR="008268C6" w:rsidRDefault="008268C6">
      <w:r>
        <w:separator/>
      </w:r>
    </w:p>
  </w:endnote>
  <w:endnote w:type="continuationSeparator" w:id="0">
    <w:p w14:paraId="2F6DBEDD" w14:textId="77777777" w:rsidR="008268C6" w:rsidRDefault="0082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5D9EA" w14:textId="77777777" w:rsidR="008268C6" w:rsidRDefault="008268C6"/>
  </w:footnote>
  <w:footnote w:type="continuationSeparator" w:id="0">
    <w:p w14:paraId="4A85D256" w14:textId="77777777" w:rsidR="008268C6" w:rsidRDefault="008268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7039" w14:textId="20EF0143" w:rsidR="00F4340F" w:rsidRDefault="00F4340F" w:rsidP="00EB3D20">
    <w:pPr>
      <w:pStyle w:val="a4"/>
      <w:jc w:val="right"/>
    </w:pPr>
  </w:p>
  <w:p w14:paraId="0C1033EC" w14:textId="79EBEA78" w:rsidR="00C70970" w:rsidRDefault="00C70970" w:rsidP="00EB3D20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A4"/>
    <w:rsid w:val="0000640C"/>
    <w:rsid w:val="00010C45"/>
    <w:rsid w:val="00030AC1"/>
    <w:rsid w:val="000368F1"/>
    <w:rsid w:val="000419CA"/>
    <w:rsid w:val="000443FE"/>
    <w:rsid w:val="00097E56"/>
    <w:rsid w:val="000B48A5"/>
    <w:rsid w:val="000B5D75"/>
    <w:rsid w:val="0010421D"/>
    <w:rsid w:val="00135146"/>
    <w:rsid w:val="001929DD"/>
    <w:rsid w:val="001A7829"/>
    <w:rsid w:val="001B371D"/>
    <w:rsid w:val="00205A0B"/>
    <w:rsid w:val="00235874"/>
    <w:rsid w:val="00246F40"/>
    <w:rsid w:val="0028508F"/>
    <w:rsid w:val="002A18CD"/>
    <w:rsid w:val="002C6A40"/>
    <w:rsid w:val="003218A2"/>
    <w:rsid w:val="003D5469"/>
    <w:rsid w:val="00456F2F"/>
    <w:rsid w:val="00492CAC"/>
    <w:rsid w:val="0055469A"/>
    <w:rsid w:val="00562CA4"/>
    <w:rsid w:val="00594E9F"/>
    <w:rsid w:val="005A6EAC"/>
    <w:rsid w:val="005C4EB7"/>
    <w:rsid w:val="00645A92"/>
    <w:rsid w:val="00645BDA"/>
    <w:rsid w:val="00683968"/>
    <w:rsid w:val="006D1C27"/>
    <w:rsid w:val="006D7CBC"/>
    <w:rsid w:val="006E37F7"/>
    <w:rsid w:val="006E5AA4"/>
    <w:rsid w:val="007356DD"/>
    <w:rsid w:val="00776320"/>
    <w:rsid w:val="00805562"/>
    <w:rsid w:val="00814B4E"/>
    <w:rsid w:val="008252BD"/>
    <w:rsid w:val="008268C6"/>
    <w:rsid w:val="008A6626"/>
    <w:rsid w:val="008B7F21"/>
    <w:rsid w:val="008E4D1A"/>
    <w:rsid w:val="008E4E62"/>
    <w:rsid w:val="00972534"/>
    <w:rsid w:val="009B36D9"/>
    <w:rsid w:val="00A24B6D"/>
    <w:rsid w:val="00A67526"/>
    <w:rsid w:val="00AC4A29"/>
    <w:rsid w:val="00AC5495"/>
    <w:rsid w:val="00B0184E"/>
    <w:rsid w:val="00B638C8"/>
    <w:rsid w:val="00B74AE5"/>
    <w:rsid w:val="00C57C6E"/>
    <w:rsid w:val="00C642EF"/>
    <w:rsid w:val="00C70970"/>
    <w:rsid w:val="00C7184A"/>
    <w:rsid w:val="00C71F08"/>
    <w:rsid w:val="00C8677E"/>
    <w:rsid w:val="00D64CA2"/>
    <w:rsid w:val="00D96BE4"/>
    <w:rsid w:val="00DE2FB4"/>
    <w:rsid w:val="00DF3356"/>
    <w:rsid w:val="00DF3406"/>
    <w:rsid w:val="00E7636A"/>
    <w:rsid w:val="00EA71CE"/>
    <w:rsid w:val="00EB017C"/>
    <w:rsid w:val="00EB3D20"/>
    <w:rsid w:val="00EF7B05"/>
    <w:rsid w:val="00F4340F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AD1D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.FORMATTEXT"/>
    <w:uiPriority w:val="99"/>
    <w:rsid w:val="0013514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styleId="ad">
    <w:name w:val="Unresolved Mention"/>
    <w:basedOn w:val="a0"/>
    <w:uiPriority w:val="99"/>
    <w:semiHidden/>
    <w:unhideWhenUsed/>
    <w:rsid w:val="00DF3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garantF1://1201115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9183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Димитриевич</dc:creator>
  <cp:lastModifiedBy>Владимир Димитриевич</cp:lastModifiedBy>
  <cp:revision>2</cp:revision>
  <cp:lastPrinted>2018-09-02T08:43:00Z</cp:lastPrinted>
  <dcterms:created xsi:type="dcterms:W3CDTF">2019-05-13T10:32:00Z</dcterms:created>
  <dcterms:modified xsi:type="dcterms:W3CDTF">2019-05-13T10:32:00Z</dcterms:modified>
</cp:coreProperties>
</file>