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10497"/>
      </w:tblGrid>
      <w:tr w:rsidR="004B27BE" w:rsidRPr="00907A20" w:rsidTr="000D5EC3">
        <w:trPr>
          <w:trHeight w:val="2274"/>
        </w:trPr>
        <w:tc>
          <w:tcPr>
            <w:tcW w:w="10497" w:type="dxa"/>
            <w:tcBorders>
              <w:bottom w:val="single" w:sz="12" w:space="0" w:color="auto"/>
            </w:tcBorders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7"/>
              <w:gridCol w:w="1326"/>
              <w:gridCol w:w="4508"/>
            </w:tblGrid>
            <w:tr w:rsidR="001F3E2F" w:rsidRPr="001045A3" w:rsidTr="00237700">
              <w:trPr>
                <w:trHeight w:val="1123"/>
              </w:trPr>
              <w:tc>
                <w:tcPr>
                  <w:tcW w:w="4470" w:type="dxa"/>
                </w:tcPr>
                <w:p w:rsidR="004B27BE" w:rsidRPr="00E55EF8" w:rsidRDefault="004B27BE" w:rsidP="00907A2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СОВЕТ ВЫСОКОГОРСКОГО</w:t>
                  </w:r>
                </w:p>
                <w:p w:rsidR="004B27BE" w:rsidRPr="00E55EF8" w:rsidRDefault="004B27BE" w:rsidP="00907A2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МУНИЦИПАЛЬНОГО РАЙОНА</w:t>
                  </w:r>
                </w:p>
                <w:p w:rsidR="004B27BE" w:rsidRPr="00E55EF8" w:rsidRDefault="004B27BE" w:rsidP="00907A2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РЕСПУБЛИКИ ТАТАРСТАН</w:t>
                  </w:r>
                  <w:r w:rsidRPr="00E55EF8">
                    <w:rPr>
                      <w:noProof/>
                      <w:spacing w:val="2"/>
                      <w:sz w:val="22"/>
                      <w:szCs w:val="22"/>
                    </w:rPr>
                    <w:t xml:space="preserve"> </w:t>
                  </w:r>
                </w:p>
                <w:p w:rsidR="009B0D84" w:rsidRDefault="009B0D84" w:rsidP="00907A20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  <w:p w:rsidR="004B27BE" w:rsidRPr="00E55EF8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Республика Татарстан, </w:t>
                  </w:r>
                </w:p>
                <w:p w:rsidR="004B27BE" w:rsidRPr="00E55EF8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     Высокогосркий район, пос.ж/д станция</w:t>
                  </w:r>
                </w:p>
                <w:p w:rsidR="004B27BE" w:rsidRPr="001045A3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4B27BE" w:rsidRPr="001045A3" w:rsidRDefault="004B27BE" w:rsidP="00907A20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301F2B1" wp14:editId="3CC854A1">
                        <wp:extent cx="695325" cy="80962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4B27BE" w:rsidRPr="00E55EF8" w:rsidRDefault="004B27BE" w:rsidP="00907A2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</w:t>
                  </w: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ТАТАРСТАН РЕСПУБЛИКАСЫ</w:t>
                  </w:r>
                </w:p>
                <w:p w:rsidR="004B27BE" w:rsidRPr="00E55EF8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     БИЕКТАУ МУНИЦИПАЛЬ</w:t>
                  </w:r>
                </w:p>
                <w:p w:rsidR="004B27BE" w:rsidRPr="00E55EF8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РАЙОН СОВЕТЫ </w:t>
                  </w:r>
                </w:p>
                <w:p w:rsidR="009B0D84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</w:t>
                  </w:r>
                  <w:r w:rsidR="001F3E2F"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  <w:t xml:space="preserve">      </w:t>
                  </w:r>
                </w:p>
                <w:p w:rsidR="004B27BE" w:rsidRPr="00E55EF8" w:rsidRDefault="004B27BE" w:rsidP="000D5EC3">
                  <w:pPr>
                    <w:ind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</w:t>
                  </w:r>
                  <w:r w:rsidR="001F3E2F">
                    <w:rPr>
                      <w:noProof/>
                      <w:spacing w:val="4"/>
                      <w:sz w:val="18"/>
                      <w:szCs w:val="18"/>
                    </w:rPr>
                    <w:t>Тата</w:t>
                  </w: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рстан Республикасы, </w:t>
                  </w:r>
                </w:p>
                <w:p w:rsidR="004B27BE" w:rsidRPr="00E55EF8" w:rsidRDefault="004B27BE" w:rsidP="000D5EC3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     Биектау районы, т/ю станциясе поселогы</w:t>
                  </w:r>
                </w:p>
                <w:p w:rsidR="004B27BE" w:rsidRPr="00E55EF8" w:rsidRDefault="004B27BE" w:rsidP="000D5EC3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>Биектау, Коопеоративная ур. 5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E55EF8" w:rsidRPr="001045A3" w:rsidRDefault="004B27BE" w:rsidP="000D5EC3">
            <w:pPr>
              <w:spacing w:before="120"/>
              <w:ind w:right="33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9" w:history="1"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biektau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@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tatar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.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E55EF8">
              <w:rPr>
                <w:noProof/>
                <w:color w:val="000000" w:themeColor="text1"/>
                <w:spacing w:val="4"/>
                <w:sz w:val="18"/>
                <w:szCs w:val="18"/>
              </w:rPr>
              <w:t xml:space="preserve">, </w:t>
            </w:r>
            <w:hyperlink r:id="rId10" w:history="1">
              <w:r w:rsidR="00E55EF8"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www</w:t>
              </w:r>
              <w:r w:rsidR="00E55EF8"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./vysokaya-gora.tatarstan.ru</w:t>
              </w:r>
            </w:hyperlink>
          </w:p>
        </w:tc>
        <w:tc>
          <w:tcPr>
            <w:tcW w:w="10497" w:type="dxa"/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4B27BE" w:rsidRPr="001045A3" w:rsidTr="00237700">
              <w:trPr>
                <w:trHeight w:val="1123"/>
              </w:trPr>
              <w:tc>
                <w:tcPr>
                  <w:tcW w:w="4470" w:type="dxa"/>
                </w:tcPr>
                <w:p w:rsidR="004B27BE" w:rsidRPr="001045A3" w:rsidRDefault="004B27BE" w:rsidP="00907A2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СОВЕТ ВЫСОКОГОРСКОГО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МУНИЦИПАЛЬНОГО РАЙОНА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РЕСПУБЛИКИ ТАТАРСТАН</w:t>
                  </w:r>
                  <w:r w:rsidRPr="001045A3">
                    <w:rPr>
                      <w:noProof/>
                      <w:spacing w:val="2"/>
                    </w:rPr>
                    <w:t xml:space="preserve"> 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4B27BE" w:rsidRPr="001045A3" w:rsidRDefault="004B27BE" w:rsidP="00907A20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6386A4" wp14:editId="41313FD5">
                        <wp:extent cx="600075" cy="7334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4B27BE" w:rsidRPr="001045A3" w:rsidRDefault="004B27BE" w:rsidP="00907A2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ТАТАРСТАН РЕСПУБЛИКАСЫ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РАЙОН СОВЕТЫ 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4B27BE" w:rsidRPr="001045A3" w:rsidRDefault="004B27BE" w:rsidP="00907A2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4B27BE" w:rsidRPr="001045A3" w:rsidRDefault="004B27BE" w:rsidP="00907A2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4B27BE" w:rsidRPr="001045A3" w:rsidRDefault="004B27BE" w:rsidP="00907A20">
            <w:pPr>
              <w:spacing w:before="12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1" w:history="1"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biektau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@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tatar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.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ru</w:t>
              </w:r>
            </w:hyperlink>
            <w:r w:rsidRPr="001045A3">
              <w:rPr>
                <w:noProof/>
                <w:spacing w:val="4"/>
                <w:sz w:val="18"/>
                <w:szCs w:val="18"/>
              </w:rPr>
              <w:t xml:space="preserve">, 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1045A3">
              <w:rPr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A034E3" w:rsidRPr="00907A20" w:rsidRDefault="00A034E3" w:rsidP="00907A20">
      <w:pPr>
        <w:rPr>
          <w:sz w:val="20"/>
          <w:szCs w:val="20"/>
        </w:rPr>
      </w:pPr>
    </w:p>
    <w:p w:rsidR="00A034E3" w:rsidRDefault="00A034E3" w:rsidP="00A034E3">
      <w:pPr>
        <w:pStyle w:val="3"/>
        <w:spacing w:line="360" w:lineRule="exact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    </w:t>
      </w: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РЕШЕНИЕ</w:t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КАРАР</w:t>
      </w:r>
    </w:p>
    <w:p w:rsidR="00A034E3" w:rsidRDefault="00A034E3" w:rsidP="00A034E3"/>
    <w:p w:rsidR="00A034E3" w:rsidRDefault="00907A20" w:rsidP="00A034E3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="00E55EF8">
        <w:rPr>
          <w:sz w:val="28"/>
          <w:szCs w:val="28"/>
          <w:lang w:val="tt-RU"/>
        </w:rPr>
        <w:t xml:space="preserve">       </w:t>
      </w:r>
      <w:r>
        <w:rPr>
          <w:sz w:val="28"/>
          <w:szCs w:val="28"/>
        </w:rPr>
        <w:t>«___» __________ 2016</w:t>
      </w:r>
      <w:r w:rsidR="00A034E3" w:rsidRPr="00E83867">
        <w:rPr>
          <w:sz w:val="28"/>
          <w:szCs w:val="28"/>
        </w:rPr>
        <w:t xml:space="preserve"> года</w:t>
      </w:r>
      <w:r w:rsidR="00A034E3">
        <w:rPr>
          <w:sz w:val="28"/>
          <w:szCs w:val="28"/>
        </w:rPr>
        <w:t xml:space="preserve">                                        </w:t>
      </w:r>
      <w:r w:rsidR="000D5EC3">
        <w:rPr>
          <w:sz w:val="28"/>
          <w:szCs w:val="28"/>
        </w:rPr>
        <w:t xml:space="preserve"> </w:t>
      </w:r>
      <w:r w:rsidR="000D5EC3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</w:rPr>
        <w:t>№ _____</w:t>
      </w:r>
    </w:p>
    <w:p w:rsidR="003D375A" w:rsidRDefault="003D375A" w:rsidP="00A034E3">
      <w:pPr>
        <w:rPr>
          <w:sz w:val="28"/>
          <w:szCs w:val="28"/>
        </w:rPr>
      </w:pPr>
    </w:p>
    <w:p w:rsidR="003D375A" w:rsidRDefault="003D375A" w:rsidP="003D375A">
      <w:pPr>
        <w:ind w:right="5245"/>
        <w:jc w:val="both"/>
        <w:rPr>
          <w:b/>
          <w:sz w:val="28"/>
          <w:szCs w:val="28"/>
        </w:rPr>
      </w:pPr>
      <w:bookmarkStart w:id="0" w:name="_GoBack"/>
      <w:r w:rsidRPr="003D375A">
        <w:rPr>
          <w:b/>
          <w:sz w:val="28"/>
          <w:szCs w:val="28"/>
        </w:rPr>
        <w:t>О порядке выплаты компенсации за использование муниципальными служащими о</w:t>
      </w:r>
      <w:r>
        <w:rPr>
          <w:b/>
          <w:sz w:val="28"/>
          <w:szCs w:val="28"/>
        </w:rPr>
        <w:t>рганов местного самоуправления Высокогорского муниципального</w:t>
      </w:r>
      <w:r w:rsidRPr="003D375A">
        <w:rPr>
          <w:b/>
          <w:sz w:val="28"/>
          <w:szCs w:val="28"/>
        </w:rPr>
        <w:t xml:space="preserve"> района личного тран</w:t>
      </w:r>
      <w:r>
        <w:rPr>
          <w:b/>
          <w:sz w:val="28"/>
          <w:szCs w:val="28"/>
        </w:rPr>
        <w:t xml:space="preserve">спорта (легковые автомобили) в </w:t>
      </w:r>
      <w:r w:rsidRPr="003D375A">
        <w:rPr>
          <w:b/>
          <w:sz w:val="28"/>
          <w:szCs w:val="28"/>
        </w:rPr>
        <w:t>служебных целях и возмещ</w:t>
      </w:r>
      <w:r>
        <w:rPr>
          <w:b/>
          <w:sz w:val="28"/>
          <w:szCs w:val="28"/>
        </w:rPr>
        <w:t xml:space="preserve">ения расходов, связанных с его </w:t>
      </w:r>
      <w:r w:rsidRPr="003D375A">
        <w:rPr>
          <w:b/>
          <w:sz w:val="28"/>
          <w:szCs w:val="28"/>
        </w:rPr>
        <w:t>использованием</w:t>
      </w:r>
    </w:p>
    <w:bookmarkEnd w:id="0"/>
    <w:p w:rsidR="003D375A" w:rsidRDefault="003D375A" w:rsidP="003D375A">
      <w:pPr>
        <w:ind w:right="5245"/>
        <w:jc w:val="both"/>
        <w:rPr>
          <w:b/>
          <w:sz w:val="28"/>
          <w:szCs w:val="28"/>
        </w:rPr>
      </w:pPr>
    </w:p>
    <w:p w:rsidR="00274F5E" w:rsidRDefault="003D375A" w:rsidP="00274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375A">
        <w:rPr>
          <w:sz w:val="28"/>
          <w:szCs w:val="28"/>
        </w:rPr>
        <w:t>ля осуществления возмещения компенсационных выплат при использовании лицами, замещающим выборные должности и  муниципальными служащими муниципального образования «</w:t>
      </w:r>
      <w:r>
        <w:rPr>
          <w:sz w:val="28"/>
          <w:szCs w:val="28"/>
        </w:rPr>
        <w:t>Высокогорский муниципальный район</w:t>
      </w:r>
      <w:r w:rsidRPr="003D375A">
        <w:rPr>
          <w:sz w:val="28"/>
          <w:szCs w:val="28"/>
        </w:rPr>
        <w:t>» личного транспорта, для осуществления своих должностных обязанностей, руководствуясь статьей 130,132 Конституции РФ, ст. 188  Трудового кодекса РФ, Федеральным Законом «Об общих принципах  организации местного самоуправления в Российской Федерации» 131 ФЗ от 06.10.03, Бюджетного Кодекса ФЗ от 31.07.1998г. № 145-ФЗ</w:t>
      </w:r>
      <w:r>
        <w:rPr>
          <w:sz w:val="28"/>
          <w:szCs w:val="28"/>
        </w:rPr>
        <w:t>,</w:t>
      </w:r>
      <w:r w:rsidRPr="003D375A">
        <w:rPr>
          <w:sz w:val="28"/>
          <w:szCs w:val="28"/>
        </w:rPr>
        <w:t xml:space="preserve">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  Федеральным законом Федеральный з</w:t>
      </w:r>
      <w:r w:rsidR="00274F5E">
        <w:rPr>
          <w:sz w:val="28"/>
          <w:szCs w:val="28"/>
        </w:rPr>
        <w:t xml:space="preserve">акон от 2 марта 2007 г. N 25-ФЗ </w:t>
      </w:r>
      <w:r w:rsidRPr="003D375A">
        <w:rPr>
          <w:sz w:val="28"/>
          <w:szCs w:val="28"/>
        </w:rPr>
        <w:t>"О муниципальной службе в Российской Федерации"</w:t>
      </w:r>
      <w:r w:rsidR="00274F5E">
        <w:rPr>
          <w:sz w:val="28"/>
          <w:szCs w:val="28"/>
        </w:rPr>
        <w:t xml:space="preserve"> </w:t>
      </w:r>
      <w:r w:rsidR="00274F5E" w:rsidRPr="00274F5E">
        <w:rPr>
          <w:sz w:val="28"/>
          <w:szCs w:val="28"/>
        </w:rPr>
        <w:t>Кодекс</w:t>
      </w:r>
      <w:r w:rsidR="00274F5E">
        <w:rPr>
          <w:sz w:val="28"/>
          <w:szCs w:val="28"/>
        </w:rPr>
        <w:t>ом</w:t>
      </w:r>
      <w:r w:rsidR="00274F5E" w:rsidRPr="00274F5E">
        <w:rPr>
          <w:sz w:val="28"/>
          <w:szCs w:val="28"/>
        </w:rPr>
        <w:t xml:space="preserve"> Республики Татарстан о </w:t>
      </w:r>
      <w:r w:rsidR="00274F5E">
        <w:rPr>
          <w:sz w:val="28"/>
          <w:szCs w:val="28"/>
        </w:rPr>
        <w:t xml:space="preserve">муниципальной службе </w:t>
      </w:r>
      <w:r w:rsidR="00274F5E" w:rsidRPr="00274F5E">
        <w:rPr>
          <w:sz w:val="28"/>
          <w:szCs w:val="28"/>
        </w:rPr>
        <w:t>от 25 июня 2013 г. N 50-ЗРТ</w:t>
      </w:r>
      <w:r w:rsidR="00274F5E">
        <w:rPr>
          <w:sz w:val="28"/>
          <w:szCs w:val="28"/>
        </w:rPr>
        <w:t>, Положением о муниципальной службе в Высокогорском муниципальном районе Республике Татарстан утвержденный решением Совета Высокогорского муниципального района от 31.03.2016г. № 51, Уставом</w:t>
      </w:r>
      <w:r w:rsidRPr="003D375A">
        <w:rPr>
          <w:sz w:val="28"/>
          <w:szCs w:val="28"/>
        </w:rPr>
        <w:t xml:space="preserve"> </w:t>
      </w:r>
      <w:r w:rsidR="00274F5E">
        <w:rPr>
          <w:sz w:val="28"/>
          <w:szCs w:val="28"/>
        </w:rPr>
        <w:t>Высокогорского муниципального района Республики Татарстан</w:t>
      </w:r>
    </w:p>
    <w:p w:rsidR="003D375A" w:rsidRDefault="00274F5E" w:rsidP="00274F5E">
      <w:pPr>
        <w:ind w:firstLine="708"/>
        <w:jc w:val="center"/>
        <w:rPr>
          <w:b/>
          <w:sz w:val="28"/>
          <w:szCs w:val="28"/>
        </w:rPr>
      </w:pPr>
      <w:r w:rsidRPr="00274F5E">
        <w:rPr>
          <w:b/>
          <w:sz w:val="28"/>
          <w:szCs w:val="28"/>
        </w:rPr>
        <w:t>Р Е Ш И Л: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1. Транспортное обслуживание 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>муниципальных служащих муниципального образования «</w:t>
      </w:r>
      <w:r>
        <w:rPr>
          <w:rFonts w:eastAsia="Lucida Sans Unicode" w:cs="Arial"/>
          <w:kern w:val="1"/>
          <w:sz w:val="28"/>
          <w:szCs w:val="28"/>
          <w:lang w:eastAsia="ar-SA"/>
        </w:rPr>
        <w:t>Высокогорский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муниципальный район»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 (далее - муниципальные служащие) при исполнении ими должностных обязанностей осуществляется органом местного самоуправления 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>муниципального образования «</w:t>
      </w:r>
      <w:r>
        <w:rPr>
          <w:rFonts w:eastAsia="Lucida Sans Unicode" w:cs="Arial"/>
          <w:kern w:val="1"/>
          <w:sz w:val="28"/>
          <w:szCs w:val="28"/>
          <w:lang w:eastAsia="ar-SA"/>
        </w:rPr>
        <w:t>Высокогорский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lastRenderedPageBreak/>
        <w:t>муниципальный район» (далее - орган местного самоуправления)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>, в котором муниципальные служащие проходят муниципальную службу.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bookmarkStart w:id="1" w:name="Par16"/>
      <w:bookmarkEnd w:id="1"/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2. Муниципальные служащие, замещающие должности муниципальной службы 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>муниципального образования «</w:t>
      </w:r>
      <w:r>
        <w:rPr>
          <w:rFonts w:eastAsia="Lucida Sans Unicode" w:cs="Arial"/>
          <w:kern w:val="1"/>
          <w:sz w:val="28"/>
          <w:szCs w:val="28"/>
          <w:lang w:eastAsia="ar-SA"/>
        </w:rPr>
        <w:t>Высокогорский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муниципальный район»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 (далее - должности муниципальной службы) высшей или главной группы должностей муниципальной службы, при исполнении своих должностных обязанностей пользуются служебным автомобильным транспортом.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По решению руководителя органа местного самоуправления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>служебный автомобильный транспорт, закрепленный за органом местного самоуправления, может предоставляться иным муниципальным служащим, проходящим муниципальную службу в данном органе местного самоуправления и не замещающим должности муниципальной службы, указанные в абзаце первом настоящего пункта, для исполнения ими служебных обязанностей.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3. Утвердить прилагаемые Правила выплаты компенсации за использование муниципальными служащими 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>муниципального образования «</w:t>
      </w:r>
      <w:r>
        <w:rPr>
          <w:rFonts w:eastAsia="Lucida Sans Unicode" w:cs="Arial"/>
          <w:kern w:val="1"/>
          <w:sz w:val="28"/>
          <w:szCs w:val="28"/>
          <w:lang w:eastAsia="ar-SA"/>
        </w:rPr>
        <w:t>Высокогорский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муниципальный район» 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>личного транспорта (легковые автомобили и мотоциклы) в служебных целях и возмещения расходов, связанных с его использованием.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4. Установить, что финансовое обеспечение расходных обязательств 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>муниципального образования «</w:t>
      </w:r>
      <w:r>
        <w:rPr>
          <w:rFonts w:eastAsia="Lucida Sans Unicode" w:cs="Arial"/>
          <w:kern w:val="1"/>
          <w:sz w:val="28"/>
          <w:szCs w:val="28"/>
          <w:lang w:eastAsia="ar-SA"/>
        </w:rPr>
        <w:t>Высокогорский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муниципальный район»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, связанных с реализацией настоящего решения, осуществляется в пределах бюджетных ассигнований, предусмотренных органам местного самоуправления 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>муниципального образования «</w:t>
      </w:r>
      <w:r>
        <w:rPr>
          <w:rFonts w:eastAsia="Lucida Sans Unicode" w:cs="Arial"/>
          <w:kern w:val="1"/>
          <w:sz w:val="28"/>
          <w:szCs w:val="28"/>
          <w:lang w:eastAsia="ar-SA"/>
        </w:rPr>
        <w:t>Высокогорский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муниципальный район» 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в бюджете 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>муниципального образования «</w:t>
      </w:r>
      <w:r>
        <w:rPr>
          <w:rFonts w:eastAsia="Lucida Sans Unicode" w:cs="Arial"/>
          <w:kern w:val="1"/>
          <w:sz w:val="28"/>
          <w:szCs w:val="28"/>
          <w:lang w:eastAsia="ar-SA"/>
        </w:rPr>
        <w:t>Высокогорский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муниципальный район»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 на обеспечение их деятельности на соответствующий финансовый год.</w:t>
      </w:r>
    </w:p>
    <w:p w:rsidR="0005544D" w:rsidRPr="0005544D" w:rsidRDefault="0005544D" w:rsidP="0005544D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5. </w:t>
      </w:r>
      <w:r w:rsidRPr="0005544D">
        <w:rPr>
          <w:rFonts w:eastAsia="Lucida Sans Unicode"/>
          <w:kern w:val="1"/>
          <w:sz w:val="28"/>
          <w:szCs w:val="28"/>
        </w:rPr>
        <w:t xml:space="preserve">Обнародовать настоящее решение и разместить </w:t>
      </w:r>
      <w:r w:rsidRPr="0005544D">
        <w:rPr>
          <w:rFonts w:eastAsia="Lucida Sans Unicode"/>
          <w:kern w:val="1"/>
          <w:sz w:val="28"/>
          <w:szCs w:val="28"/>
          <w:lang w:eastAsia="ar-SA"/>
        </w:rPr>
        <w:t xml:space="preserve">в информационно-телекоммуникационной сети «Интернет» - на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сайте Высокогорского муниципального района по адресу </w:t>
      </w:r>
      <w:r w:rsidR="006A6DDF" w:rsidRPr="006A6DDF">
        <w:rPr>
          <w:rFonts w:eastAsia="Lucida Sans Unicode"/>
          <w:kern w:val="1"/>
          <w:sz w:val="28"/>
          <w:szCs w:val="28"/>
          <w:lang w:eastAsia="ar-SA"/>
        </w:rPr>
        <w:t>http://vysokaya-gora.tatarstan.ru/</w:t>
      </w:r>
      <w:r w:rsidRPr="0005544D"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05544D" w:rsidRPr="0005544D" w:rsidRDefault="0005544D" w:rsidP="0005544D">
      <w:pPr>
        <w:widowControl w:val="0"/>
        <w:tabs>
          <w:tab w:val="left" w:pos="993"/>
        </w:tabs>
        <w:suppressAutoHyphens/>
        <w:ind w:firstLine="567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05544D">
        <w:rPr>
          <w:rFonts w:eastAsia="Lucida Sans Unicode"/>
          <w:kern w:val="1"/>
          <w:sz w:val="28"/>
          <w:szCs w:val="28"/>
          <w:lang w:eastAsia="ar-SA"/>
        </w:rPr>
        <w:t>6. Настоящее решение вступает в силу после его обнародования.</w:t>
      </w:r>
    </w:p>
    <w:p w:rsidR="0005544D" w:rsidRDefault="0005544D" w:rsidP="006A6DDF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6A6DDF" w:rsidRPr="0005544D" w:rsidRDefault="006A6DDF" w:rsidP="006A6DDF">
      <w:pPr>
        <w:widowControl w:val="0"/>
        <w:suppressAutoHyphens/>
        <w:jc w:val="both"/>
        <w:textAlignment w:val="baseline"/>
        <w:rPr>
          <w:rFonts w:eastAsia="Lucida Sans Unicode" w:cs="Arial"/>
          <w:kern w:val="1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Lucida Sans Unicode" w:cs="Arial"/>
          <w:kern w:val="1"/>
          <w:sz w:val="28"/>
          <w:szCs w:val="28"/>
          <w:lang w:eastAsia="ar-SA"/>
        </w:rPr>
      </w:pPr>
      <w:r w:rsidRPr="0005544D">
        <w:rPr>
          <w:rFonts w:eastAsia="Lucida Sans Unicode" w:cs="Arial"/>
          <w:kern w:val="1"/>
          <w:sz w:val="28"/>
          <w:szCs w:val="28"/>
          <w:lang w:eastAsia="ar-SA"/>
        </w:rPr>
        <w:t>Председатель Со</w:t>
      </w:r>
      <w:r w:rsidR="006A6DDF">
        <w:rPr>
          <w:rFonts w:eastAsia="Lucida Sans Unicode" w:cs="Arial"/>
          <w:kern w:val="1"/>
          <w:sz w:val="28"/>
          <w:szCs w:val="28"/>
          <w:lang w:eastAsia="ar-SA"/>
        </w:rPr>
        <w:t>вета</w:t>
      </w:r>
    </w:p>
    <w:p w:rsidR="0005544D" w:rsidRPr="0005544D" w:rsidRDefault="006A6DDF" w:rsidP="0005544D">
      <w:pPr>
        <w:widowControl w:val="0"/>
        <w:suppressAutoHyphens/>
        <w:textAlignment w:val="baseline"/>
        <w:rPr>
          <w:rFonts w:eastAsia="Lucida Sans Unicode" w:cs="Arial"/>
          <w:kern w:val="1"/>
          <w:sz w:val="28"/>
          <w:szCs w:val="28"/>
          <w:lang w:eastAsia="ar-SA"/>
        </w:rPr>
      </w:pPr>
      <w:r>
        <w:rPr>
          <w:rFonts w:eastAsia="Lucida Sans Unicode" w:cs="Arial"/>
          <w:kern w:val="1"/>
          <w:sz w:val="28"/>
          <w:szCs w:val="28"/>
          <w:lang w:eastAsia="ar-SA"/>
        </w:rPr>
        <w:t>Глава</w:t>
      </w:r>
      <w:r w:rsidR="0005544D"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муниципального района</w:t>
      </w:r>
      <w:r w:rsidR="0005544D" w:rsidRPr="0005544D">
        <w:rPr>
          <w:rFonts w:eastAsia="Lucida Sans Unicode" w:cs="Arial"/>
          <w:kern w:val="1"/>
          <w:sz w:val="28"/>
          <w:szCs w:val="28"/>
          <w:lang w:eastAsia="ar-SA"/>
        </w:rPr>
        <w:tab/>
      </w:r>
      <w:r w:rsidR="0005544D" w:rsidRPr="0005544D">
        <w:rPr>
          <w:rFonts w:eastAsia="Lucida Sans Unicode" w:cs="Arial"/>
          <w:kern w:val="1"/>
          <w:sz w:val="28"/>
          <w:szCs w:val="28"/>
          <w:lang w:eastAsia="ar-SA"/>
        </w:rPr>
        <w:tab/>
      </w:r>
      <w:r w:rsidR="0005544D" w:rsidRPr="0005544D">
        <w:rPr>
          <w:rFonts w:eastAsia="Lucida Sans Unicode" w:cs="Arial"/>
          <w:kern w:val="1"/>
          <w:sz w:val="28"/>
          <w:szCs w:val="28"/>
          <w:lang w:eastAsia="ar-SA"/>
        </w:rPr>
        <w:tab/>
        <w:t xml:space="preserve">                </w:t>
      </w:r>
      <w:r>
        <w:rPr>
          <w:rFonts w:eastAsia="Lucida Sans Unicode" w:cs="Arial"/>
          <w:kern w:val="1"/>
          <w:sz w:val="28"/>
          <w:szCs w:val="28"/>
          <w:lang w:eastAsia="ar-SA"/>
        </w:rPr>
        <w:t xml:space="preserve">                  Р.Г.Калимуллин</w:t>
      </w:r>
    </w:p>
    <w:p w:rsidR="0005544D" w:rsidRPr="0005544D" w:rsidRDefault="0005544D" w:rsidP="006A6DDF">
      <w:pPr>
        <w:suppressAutoHyphens/>
        <w:ind w:left="5103"/>
        <w:jc w:val="right"/>
        <w:textAlignment w:val="baseline"/>
        <w:rPr>
          <w:rFonts w:eastAsia="Arial"/>
          <w:kern w:val="1"/>
          <w:lang w:eastAsia="ar-SA"/>
        </w:rPr>
      </w:pPr>
      <w:r w:rsidRPr="0005544D">
        <w:rPr>
          <w:rFonts w:eastAsia="Arial"/>
          <w:kern w:val="1"/>
          <w:sz w:val="28"/>
          <w:szCs w:val="28"/>
          <w:lang w:eastAsia="ar-SA"/>
        </w:rPr>
        <w:br w:type="page"/>
      </w:r>
      <w:r w:rsidRPr="0005544D">
        <w:rPr>
          <w:rFonts w:eastAsia="Arial"/>
          <w:kern w:val="1"/>
          <w:lang w:eastAsia="ar-SA"/>
        </w:rPr>
        <w:lastRenderedPageBreak/>
        <w:t>Приложение</w:t>
      </w:r>
    </w:p>
    <w:p w:rsidR="006A6DDF" w:rsidRDefault="006A6DDF" w:rsidP="0005544D">
      <w:pPr>
        <w:suppressAutoHyphens/>
        <w:ind w:left="5103"/>
        <w:jc w:val="center"/>
        <w:textAlignment w:val="baseline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>Утверждено</w:t>
      </w:r>
    </w:p>
    <w:p w:rsidR="0005544D" w:rsidRPr="0005544D" w:rsidRDefault="006A6DDF" w:rsidP="0005544D">
      <w:pPr>
        <w:suppressAutoHyphens/>
        <w:ind w:left="5103"/>
        <w:jc w:val="center"/>
        <w:textAlignment w:val="baseline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>Решением Совета Высокогорского</w:t>
      </w:r>
    </w:p>
    <w:p w:rsidR="0005544D" w:rsidRPr="0005544D" w:rsidRDefault="0005544D" w:rsidP="0005544D">
      <w:pPr>
        <w:suppressAutoHyphens/>
        <w:ind w:left="5103"/>
        <w:jc w:val="center"/>
        <w:textAlignment w:val="baseline"/>
        <w:rPr>
          <w:rFonts w:eastAsia="Arial"/>
          <w:kern w:val="1"/>
          <w:lang w:eastAsia="ar-SA"/>
        </w:rPr>
      </w:pPr>
      <w:r w:rsidRPr="0005544D">
        <w:rPr>
          <w:rFonts w:eastAsia="Arial"/>
          <w:kern w:val="1"/>
          <w:lang w:eastAsia="ar-SA"/>
        </w:rPr>
        <w:t>муниципального района</w:t>
      </w:r>
    </w:p>
    <w:p w:rsidR="0005544D" w:rsidRPr="0005544D" w:rsidRDefault="0005544D" w:rsidP="0005544D">
      <w:pPr>
        <w:suppressAutoHyphens/>
        <w:ind w:left="5103"/>
        <w:jc w:val="center"/>
        <w:textAlignment w:val="baseline"/>
        <w:rPr>
          <w:rFonts w:eastAsia="Arial"/>
          <w:kern w:val="1"/>
          <w:lang w:eastAsia="ar-SA"/>
        </w:rPr>
      </w:pPr>
      <w:r w:rsidRPr="0005544D">
        <w:rPr>
          <w:rFonts w:eastAsia="Arial"/>
          <w:kern w:val="1"/>
          <w:lang w:eastAsia="ar-SA"/>
        </w:rPr>
        <w:t xml:space="preserve">от </w:t>
      </w:r>
      <w:r w:rsidR="006A6DDF">
        <w:rPr>
          <w:rFonts w:eastAsia="Arial"/>
          <w:kern w:val="1"/>
          <w:lang w:eastAsia="ar-SA"/>
        </w:rPr>
        <w:t>«_</w:t>
      </w:r>
      <w:proofErr w:type="gramStart"/>
      <w:r w:rsidR="006A6DDF">
        <w:rPr>
          <w:rFonts w:eastAsia="Arial"/>
          <w:kern w:val="1"/>
          <w:lang w:eastAsia="ar-SA"/>
        </w:rPr>
        <w:t>_»_</w:t>
      </w:r>
      <w:proofErr w:type="gramEnd"/>
      <w:r w:rsidR="006A6DDF">
        <w:rPr>
          <w:rFonts w:eastAsia="Arial"/>
          <w:kern w:val="1"/>
          <w:lang w:eastAsia="ar-SA"/>
        </w:rPr>
        <w:t>__ 2016</w:t>
      </w:r>
      <w:r w:rsidRPr="0005544D">
        <w:rPr>
          <w:rFonts w:eastAsia="Arial"/>
          <w:kern w:val="1"/>
          <w:lang w:eastAsia="ar-SA"/>
        </w:rPr>
        <w:t xml:space="preserve"> года № </w:t>
      </w:r>
    </w:p>
    <w:p w:rsidR="0005544D" w:rsidRPr="0005544D" w:rsidRDefault="0005544D" w:rsidP="0005544D">
      <w:pPr>
        <w:widowControl w:val="0"/>
        <w:suppressAutoHyphens/>
        <w:jc w:val="right"/>
        <w:textAlignment w:val="baseline"/>
        <w:rPr>
          <w:rFonts w:eastAsia="Lucida Sans Unicode" w:cs="Arial"/>
          <w:b/>
          <w:bCs/>
          <w:kern w:val="28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Lucida Sans Unicode" w:cs="Arial"/>
          <w:kern w:val="1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Lucida Sans Unicode" w:cs="Arial"/>
          <w:kern w:val="1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jc w:val="center"/>
        <w:textAlignment w:val="baseline"/>
        <w:rPr>
          <w:rFonts w:eastAsia="Lucida Sans Unicode" w:cs="Arial"/>
          <w:b/>
          <w:bCs/>
          <w:kern w:val="32"/>
          <w:sz w:val="28"/>
          <w:szCs w:val="28"/>
          <w:lang w:eastAsia="ar-SA"/>
        </w:rPr>
      </w:pPr>
      <w:r w:rsidRPr="0005544D">
        <w:rPr>
          <w:rFonts w:eastAsia="Lucida Sans Unicode" w:cs="Arial"/>
          <w:b/>
          <w:bCs/>
          <w:kern w:val="32"/>
          <w:sz w:val="28"/>
          <w:szCs w:val="28"/>
          <w:lang w:eastAsia="ar-SA"/>
        </w:rPr>
        <w:t xml:space="preserve">Правила </w:t>
      </w:r>
    </w:p>
    <w:p w:rsidR="0005544D" w:rsidRPr="0005544D" w:rsidRDefault="0005544D" w:rsidP="0005544D">
      <w:pPr>
        <w:widowControl w:val="0"/>
        <w:suppressAutoHyphens/>
        <w:jc w:val="center"/>
        <w:textAlignment w:val="baseline"/>
        <w:rPr>
          <w:rFonts w:eastAsia="Lucida Sans Unicode" w:cs="Arial"/>
          <w:b/>
          <w:bCs/>
          <w:kern w:val="32"/>
          <w:sz w:val="28"/>
          <w:szCs w:val="28"/>
          <w:lang w:eastAsia="ar-SA"/>
        </w:rPr>
      </w:pPr>
      <w:r w:rsidRPr="0005544D">
        <w:rPr>
          <w:rFonts w:eastAsia="Lucida Sans Unicode" w:cs="Arial"/>
          <w:b/>
          <w:bCs/>
          <w:kern w:val="32"/>
          <w:sz w:val="28"/>
          <w:szCs w:val="28"/>
          <w:lang w:eastAsia="ar-SA"/>
        </w:rPr>
        <w:t xml:space="preserve">выплаты компенсации за использование </w:t>
      </w:r>
    </w:p>
    <w:p w:rsidR="0005544D" w:rsidRPr="0005544D" w:rsidRDefault="0005544D" w:rsidP="0005544D">
      <w:pPr>
        <w:widowControl w:val="0"/>
        <w:suppressAutoHyphens/>
        <w:jc w:val="center"/>
        <w:textAlignment w:val="baseline"/>
        <w:rPr>
          <w:rFonts w:eastAsia="Lucida Sans Unicode" w:cs="Arial"/>
          <w:b/>
          <w:bCs/>
          <w:kern w:val="32"/>
          <w:sz w:val="28"/>
          <w:szCs w:val="28"/>
          <w:lang w:eastAsia="ar-SA"/>
        </w:rPr>
      </w:pPr>
      <w:r w:rsidRPr="0005544D">
        <w:rPr>
          <w:rFonts w:eastAsia="Lucida Sans Unicode" w:cs="Arial"/>
          <w:b/>
          <w:bCs/>
          <w:kern w:val="32"/>
          <w:sz w:val="28"/>
          <w:szCs w:val="28"/>
          <w:lang w:eastAsia="ar-SA"/>
        </w:rPr>
        <w:t>муниципальными служащими муниципального образования «</w:t>
      </w:r>
      <w:r w:rsidR="00070620">
        <w:rPr>
          <w:rFonts w:eastAsia="Lucida Sans Unicode" w:cs="Arial"/>
          <w:b/>
          <w:bCs/>
          <w:kern w:val="32"/>
          <w:sz w:val="28"/>
          <w:szCs w:val="28"/>
          <w:lang w:eastAsia="ar-SA"/>
        </w:rPr>
        <w:t>Вы</w:t>
      </w:r>
      <w:r w:rsidR="006A6DDF">
        <w:rPr>
          <w:rFonts w:eastAsia="Lucida Sans Unicode" w:cs="Arial"/>
          <w:b/>
          <w:bCs/>
          <w:kern w:val="32"/>
          <w:sz w:val="28"/>
          <w:szCs w:val="28"/>
          <w:lang w:eastAsia="ar-SA"/>
        </w:rPr>
        <w:t>сокогорский</w:t>
      </w:r>
      <w:r w:rsidRPr="0005544D">
        <w:rPr>
          <w:rFonts w:eastAsia="Lucida Sans Unicode" w:cs="Arial"/>
          <w:b/>
          <w:bCs/>
          <w:kern w:val="32"/>
          <w:sz w:val="28"/>
          <w:szCs w:val="28"/>
          <w:lang w:eastAsia="ar-SA"/>
        </w:rPr>
        <w:t xml:space="preserve"> муниципальный район» личного транспорта (легковые автомобили и мотоциклы) в служебных целях и возмещения расходов, связанных с его использованием</w:t>
      </w: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1. Настоящие Правила устанавливают порядок выплаты компенсации за использование личного транспорта (легковые автомобили и мотоциклы) в служебных целях и порядок возмещения расходов, связанных с использованием указанного транспорта в служебных целях (далее соответственно - компенсация, личный транспорт, возмещение расходов) 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>муниципальными служащими муниципального образования «</w:t>
      </w:r>
      <w:r w:rsidR="006A6DDF">
        <w:rPr>
          <w:rFonts w:eastAsia="Lucida Sans Unicode" w:cs="Arial"/>
          <w:kern w:val="1"/>
          <w:sz w:val="28"/>
          <w:szCs w:val="28"/>
          <w:lang w:eastAsia="ar-SA"/>
        </w:rPr>
        <w:t>Высокогорский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муниципальный район»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, служебная </w:t>
      </w:r>
      <w:r w:rsidR="006A6DDF">
        <w:rPr>
          <w:rFonts w:eastAsia="Calibri" w:cs="Arial"/>
          <w:kern w:val="1"/>
          <w:sz w:val="28"/>
          <w:szCs w:val="28"/>
          <w:lang w:eastAsia="ar-SA"/>
        </w:rPr>
        <w:t>деятельность которых связана с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 служебными поездками в соответствии с их должностными обязанностями (далее - муниципальные служащие).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2. Под личным транспортом в настоящих Правилах понимается легковой автомобиль или мотоцикл, принадлежащий муниципальному </w:t>
      </w:r>
      <w:r w:rsidR="006A6DDF" w:rsidRPr="0005544D">
        <w:rPr>
          <w:rFonts w:eastAsia="Calibri" w:cs="Arial"/>
          <w:kern w:val="1"/>
          <w:sz w:val="28"/>
          <w:szCs w:val="28"/>
          <w:lang w:eastAsia="ar-SA"/>
        </w:rPr>
        <w:t>служащему на праве собственности,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 либо находящийся в его владении и пользовании на основании правоустанавливающего документа.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3. Перечень должностей муниципальной службы 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>муниципального образования «</w:t>
      </w:r>
      <w:r w:rsidR="006A6DDF">
        <w:rPr>
          <w:rFonts w:eastAsia="Lucida Sans Unicode" w:cs="Arial"/>
          <w:kern w:val="1"/>
          <w:sz w:val="28"/>
          <w:szCs w:val="28"/>
          <w:lang w:eastAsia="ar-SA"/>
        </w:rPr>
        <w:t>Высокогорский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муниципальный район»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, для исполнения должностных обязанностей по которым, связанных с постоянными служебными поездками, существует необходимость использования муниципальными служащими личного транспорта, и при замещении которых муниципальным служащим выплачивается компенсация за использование ими личного транспорта в служебных целях и возмещаются расходы, связанные с его использованием, утверждается руководителем органа местного самоуправления 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>муниципального образования «</w:t>
      </w:r>
      <w:r w:rsidR="006A6DDF">
        <w:rPr>
          <w:rFonts w:eastAsia="Lucida Sans Unicode" w:cs="Arial"/>
          <w:kern w:val="1"/>
          <w:sz w:val="28"/>
          <w:szCs w:val="28"/>
          <w:lang w:eastAsia="ar-SA"/>
        </w:rPr>
        <w:t>Высокогорский</w:t>
      </w:r>
      <w:r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муниципальный район»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>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4. Муниципальные служащие ведут учет служебных поездок на личном транспорте в маршрутных листах по форме согласно </w:t>
      </w:r>
      <w:r w:rsidR="006A6DDF" w:rsidRPr="0005544D">
        <w:rPr>
          <w:rFonts w:eastAsia="Calibri" w:cs="Arial"/>
          <w:kern w:val="1"/>
          <w:sz w:val="28"/>
          <w:szCs w:val="28"/>
          <w:lang w:eastAsia="ar-SA"/>
        </w:rPr>
        <w:t>приложению,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 к настоящим Правилам.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5. Для получения компенсации и возмещения расходов муниципальный служащий подает представителю нанимателя заявление о выплате компенсации и возмещении расходов (далее - заявление) с указанием должностных обязанностей, для исполнения которых использовался личный транспорт.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К заявлению прилагаются следующие документы:</w:t>
      </w:r>
    </w:p>
    <w:p w:rsidR="0005544D" w:rsidRPr="0005544D" w:rsidRDefault="006A6DDF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>
        <w:rPr>
          <w:rFonts w:eastAsia="Calibri" w:cs="Arial"/>
          <w:kern w:val="1"/>
          <w:sz w:val="28"/>
          <w:szCs w:val="28"/>
          <w:lang w:eastAsia="ar-SA"/>
        </w:rPr>
        <w:t xml:space="preserve">- </w:t>
      </w:r>
      <w:r w:rsidR="0005544D" w:rsidRPr="0005544D">
        <w:rPr>
          <w:rFonts w:eastAsia="Calibri" w:cs="Arial"/>
          <w:kern w:val="1"/>
          <w:sz w:val="28"/>
          <w:szCs w:val="28"/>
          <w:lang w:eastAsia="ar-SA"/>
        </w:rPr>
        <w:t>копия свидетельства о регистрации транспортного средства;</w:t>
      </w:r>
    </w:p>
    <w:p w:rsidR="0005544D" w:rsidRPr="0005544D" w:rsidRDefault="006A6DDF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>
        <w:rPr>
          <w:rFonts w:eastAsia="Calibri" w:cs="Arial"/>
          <w:kern w:val="1"/>
          <w:sz w:val="28"/>
          <w:szCs w:val="28"/>
          <w:lang w:eastAsia="ar-SA"/>
        </w:rPr>
        <w:lastRenderedPageBreak/>
        <w:t xml:space="preserve">- </w:t>
      </w:r>
      <w:r w:rsidR="0005544D" w:rsidRPr="0005544D">
        <w:rPr>
          <w:rFonts w:eastAsia="Calibri" w:cs="Arial"/>
          <w:kern w:val="1"/>
          <w:sz w:val="28"/>
          <w:szCs w:val="28"/>
          <w:lang w:eastAsia="ar-SA"/>
        </w:rPr>
        <w:t>копия документа, подтверждающего право владения и право пользования (в случае если личный транспорт не принадлежит муниципальному служащему на праве собственности);</w:t>
      </w:r>
    </w:p>
    <w:p w:rsidR="0005544D" w:rsidRPr="0005544D" w:rsidRDefault="006A6DDF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>
        <w:rPr>
          <w:rFonts w:eastAsia="Calibri" w:cs="Arial"/>
          <w:kern w:val="1"/>
          <w:sz w:val="28"/>
          <w:szCs w:val="28"/>
          <w:lang w:eastAsia="ar-SA"/>
        </w:rPr>
        <w:t xml:space="preserve">- </w:t>
      </w:r>
      <w:r w:rsidR="0005544D" w:rsidRPr="0005544D">
        <w:rPr>
          <w:rFonts w:eastAsia="Calibri" w:cs="Arial"/>
          <w:kern w:val="1"/>
          <w:sz w:val="28"/>
          <w:szCs w:val="28"/>
          <w:lang w:eastAsia="ar-SA"/>
        </w:rPr>
        <w:t>копия водительского удостоверения;</w:t>
      </w:r>
    </w:p>
    <w:p w:rsidR="0005544D" w:rsidRPr="0005544D" w:rsidRDefault="006A6DDF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>
        <w:rPr>
          <w:rFonts w:eastAsia="Calibri" w:cs="Arial"/>
          <w:kern w:val="1"/>
          <w:sz w:val="28"/>
          <w:szCs w:val="28"/>
          <w:lang w:eastAsia="ar-SA"/>
        </w:rPr>
        <w:t xml:space="preserve">- </w:t>
      </w:r>
      <w:r w:rsidR="0005544D" w:rsidRPr="0005544D">
        <w:rPr>
          <w:rFonts w:eastAsia="Calibri" w:cs="Arial"/>
          <w:kern w:val="1"/>
          <w:sz w:val="28"/>
          <w:szCs w:val="28"/>
          <w:lang w:eastAsia="ar-SA"/>
        </w:rPr>
        <w:t>маршрутный лист;</w:t>
      </w:r>
    </w:p>
    <w:p w:rsidR="0005544D" w:rsidRPr="0005544D" w:rsidRDefault="006A6DDF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>
        <w:rPr>
          <w:rFonts w:eastAsia="Calibri" w:cs="Arial"/>
          <w:kern w:val="1"/>
          <w:sz w:val="28"/>
          <w:szCs w:val="28"/>
          <w:lang w:eastAsia="ar-SA"/>
        </w:rPr>
        <w:t xml:space="preserve">- </w:t>
      </w:r>
      <w:r w:rsidR="0005544D" w:rsidRPr="0005544D">
        <w:rPr>
          <w:rFonts w:eastAsia="Calibri" w:cs="Arial"/>
          <w:kern w:val="1"/>
          <w:sz w:val="28"/>
          <w:szCs w:val="28"/>
          <w:lang w:eastAsia="ar-SA"/>
        </w:rPr>
        <w:t>документы, подтверждающие понесенные расходы на приобретение горюче-смазочных материалов, в соответствии с правилами бухгалтерского учета (счета, квитанции, кассовые чеки).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Заявление и приложенные к нему документы представляются ежемесячно, до 5-го числа месяца, следующего за отчетным.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6. Решение о выплате компенсации и возмещении расходов принимается представителем нанимателя в течение 10 календарных дней со дня получения заявления муниципального служащего с учетом:</w:t>
      </w:r>
    </w:p>
    <w:p w:rsidR="0005544D" w:rsidRPr="0005544D" w:rsidRDefault="006A6DDF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>
        <w:rPr>
          <w:rFonts w:eastAsia="Calibri" w:cs="Arial"/>
          <w:kern w:val="1"/>
          <w:sz w:val="28"/>
          <w:szCs w:val="28"/>
          <w:lang w:eastAsia="ar-SA"/>
        </w:rPr>
        <w:t xml:space="preserve">- </w:t>
      </w:r>
      <w:r w:rsidR="0005544D" w:rsidRPr="0005544D">
        <w:rPr>
          <w:rFonts w:eastAsia="Calibri" w:cs="Arial"/>
          <w:kern w:val="1"/>
          <w:sz w:val="28"/>
          <w:szCs w:val="28"/>
          <w:lang w:eastAsia="ar-SA"/>
        </w:rPr>
        <w:t>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05544D" w:rsidRPr="0005544D" w:rsidRDefault="006A6DDF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>
        <w:rPr>
          <w:rFonts w:eastAsia="Calibri" w:cs="Arial"/>
          <w:kern w:val="1"/>
          <w:sz w:val="28"/>
          <w:szCs w:val="28"/>
          <w:lang w:eastAsia="ar-SA"/>
        </w:rPr>
        <w:t xml:space="preserve">- </w:t>
      </w:r>
      <w:r w:rsidR="0005544D" w:rsidRPr="0005544D">
        <w:rPr>
          <w:rFonts w:eastAsia="Calibri" w:cs="Arial"/>
          <w:kern w:val="1"/>
          <w:sz w:val="28"/>
          <w:szCs w:val="28"/>
          <w:lang w:eastAsia="ar-SA"/>
        </w:rPr>
        <w:t>времени использования личного транспорта в служебных целях;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7. Максимальный размер компенсации в месяц не должен превышать предельный размер компенсации в месяц.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Предельные размеры компенсации в месяц за использование муниципальными служащими личного транспорта предусмотрены в следующих размерах: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легковые автомобили с рабочим объемом двигателя до 2 000 куб. сантиметров включительно - 2 400 рублей;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легковые автомобили с рабочим объемом двигателя свыше 2 000 куб. сантиметров - 3 000 рублей;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мотоциклы - 1 200 рублей.</w:t>
      </w:r>
    </w:p>
    <w:p w:rsidR="006A6DDF" w:rsidRPr="006A6DDF" w:rsidRDefault="0005544D" w:rsidP="006A6DDF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8.</w:t>
      </w:r>
      <w:r w:rsidR="006A6DDF">
        <w:rPr>
          <w:rFonts w:eastAsia="Calibri" w:cs="Arial"/>
          <w:kern w:val="1"/>
          <w:sz w:val="28"/>
          <w:szCs w:val="28"/>
          <w:lang w:eastAsia="ar-SA"/>
        </w:rPr>
        <w:t xml:space="preserve"> 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 </w:t>
      </w:r>
      <w:r w:rsidR="006A6DDF" w:rsidRPr="006A6DDF">
        <w:rPr>
          <w:rFonts w:eastAsia="Calibri" w:cs="Arial"/>
          <w:kern w:val="1"/>
          <w:sz w:val="28"/>
          <w:szCs w:val="28"/>
          <w:lang w:eastAsia="ar-SA"/>
        </w:rPr>
        <w:t>Максимальный размер компенсации в месяц не должен превышать предельный размер этой компенсации, предусмотренный приложением к настоящему решению.</w:t>
      </w:r>
    </w:p>
    <w:p w:rsidR="006A6DDF" w:rsidRPr="006A6DDF" w:rsidRDefault="00E32590" w:rsidP="006A6DDF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>
        <w:rPr>
          <w:rFonts w:eastAsia="Calibri" w:cs="Arial"/>
          <w:kern w:val="1"/>
          <w:sz w:val="28"/>
          <w:szCs w:val="28"/>
          <w:lang w:eastAsia="ar-SA"/>
        </w:rPr>
        <w:t>9</w:t>
      </w:r>
      <w:r w:rsidR="006A6DDF" w:rsidRPr="006A6DDF">
        <w:rPr>
          <w:rFonts w:eastAsia="Calibri" w:cs="Arial"/>
          <w:kern w:val="1"/>
          <w:sz w:val="28"/>
          <w:szCs w:val="28"/>
          <w:lang w:eastAsia="ar-SA"/>
        </w:rPr>
        <w:t>. Возмещение расходов на приобретение горюче-смазочных материалов производится по фактическим затратам, подтвержденным соответствующими документами (счетами, квитанциями, кассовыми чеками).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За время нахождения муниципальных служащих в отпуске, командировке, их временной нетрудоспособности, а также по иным причинам, когда личный транспорт не эксплуатировался, компенсация не выплачивается.</w:t>
      </w:r>
    </w:p>
    <w:p w:rsidR="0005544D" w:rsidRPr="0005544D" w:rsidRDefault="0005544D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Расходы, связанные с проездом муниципального служащего на личном транспорте от места жительства до места работы и обратно, компенсации не подлежат.</w:t>
      </w:r>
    </w:p>
    <w:p w:rsidR="0005544D" w:rsidRPr="0005544D" w:rsidRDefault="00E32590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>
        <w:rPr>
          <w:rFonts w:eastAsia="Calibri" w:cs="Arial"/>
          <w:kern w:val="1"/>
          <w:sz w:val="28"/>
          <w:szCs w:val="28"/>
          <w:lang w:eastAsia="ar-SA"/>
        </w:rPr>
        <w:t>10</w:t>
      </w:r>
      <w:r w:rsidR="0005544D" w:rsidRPr="0005544D">
        <w:rPr>
          <w:rFonts w:eastAsia="Calibri" w:cs="Arial"/>
          <w:kern w:val="1"/>
          <w:sz w:val="28"/>
          <w:szCs w:val="28"/>
          <w:lang w:eastAsia="ar-SA"/>
        </w:rPr>
        <w:t>. Возмещение расходов на приобретение горюче-смазочных материалов осуществляется исходя из данных о пробеге автомобиля за месяц, определяемых в соответствии с маршрутным листом, документально подтвержденных расходов на приобретение горюче-смазочных материалов, норм расхода горюче-смазочных материалов, определенных в соответствии с методическими рекомендациями «Нормы расхода топлив и смазочных материалов на автомобильном транспорте», введенных в действие распоряжением Министерства транспорта Российской Федерации от 14.03.2008 г. № АМ-23-р.</w:t>
      </w:r>
    </w:p>
    <w:p w:rsidR="0005544D" w:rsidRPr="0005544D" w:rsidRDefault="00E32590" w:rsidP="0005544D">
      <w:pPr>
        <w:widowControl w:val="0"/>
        <w:suppressAutoHyphens/>
        <w:ind w:firstLine="567"/>
        <w:jc w:val="both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>
        <w:rPr>
          <w:rFonts w:eastAsia="Calibri" w:cs="Arial"/>
          <w:kern w:val="1"/>
          <w:sz w:val="28"/>
          <w:szCs w:val="28"/>
          <w:lang w:eastAsia="ar-SA"/>
        </w:rPr>
        <w:lastRenderedPageBreak/>
        <w:t>11</w:t>
      </w:r>
      <w:r w:rsidR="0005544D" w:rsidRPr="0005544D">
        <w:rPr>
          <w:rFonts w:eastAsia="Calibri" w:cs="Arial"/>
          <w:kern w:val="1"/>
          <w:sz w:val="28"/>
          <w:szCs w:val="28"/>
          <w:lang w:eastAsia="ar-SA"/>
        </w:rPr>
        <w:t>. Выплата компенсации и возмещение расходов муниципальному служащему производятся 1 раз в текущем месяце за истекший месяц на основании акта органа местного самоуправления</w:t>
      </w:r>
      <w:r w:rsidR="0005544D"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муниципального образования «</w:t>
      </w:r>
      <w:r>
        <w:rPr>
          <w:rFonts w:eastAsia="Lucida Sans Unicode" w:cs="Arial"/>
          <w:kern w:val="1"/>
          <w:sz w:val="28"/>
          <w:szCs w:val="28"/>
          <w:lang w:eastAsia="ar-SA"/>
        </w:rPr>
        <w:t>Вы</w:t>
      </w:r>
      <w:r w:rsidR="006A6DDF">
        <w:rPr>
          <w:rFonts w:eastAsia="Lucida Sans Unicode" w:cs="Arial"/>
          <w:kern w:val="1"/>
          <w:sz w:val="28"/>
          <w:szCs w:val="28"/>
          <w:lang w:eastAsia="ar-SA"/>
        </w:rPr>
        <w:t>сокогорский</w:t>
      </w:r>
      <w:r w:rsidR="0005544D" w:rsidRPr="0005544D">
        <w:rPr>
          <w:rFonts w:eastAsia="Lucida Sans Unicode" w:cs="Arial"/>
          <w:kern w:val="1"/>
          <w:sz w:val="28"/>
          <w:szCs w:val="28"/>
          <w:lang w:eastAsia="ar-SA"/>
        </w:rPr>
        <w:t xml:space="preserve"> муниципальный район»</w:t>
      </w:r>
      <w:r w:rsidR="0005544D" w:rsidRPr="0005544D">
        <w:rPr>
          <w:rFonts w:eastAsia="Calibri" w:cs="Arial"/>
          <w:kern w:val="1"/>
          <w:sz w:val="28"/>
          <w:szCs w:val="28"/>
          <w:lang w:eastAsia="ar-SA"/>
        </w:rPr>
        <w:t>, в котором определены размеры компенсации и возмещения расходов в соответствии с настоящими Правилами.</w:t>
      </w:r>
    </w:p>
    <w:p w:rsidR="0005544D" w:rsidRPr="0005544D" w:rsidRDefault="0005544D" w:rsidP="0005544D">
      <w:pPr>
        <w:widowControl w:val="0"/>
        <w:tabs>
          <w:tab w:val="left" w:pos="3969"/>
        </w:tabs>
        <w:suppressAutoHyphens/>
        <w:ind w:left="4678"/>
        <w:jc w:val="center"/>
        <w:textAlignment w:val="baseline"/>
        <w:rPr>
          <w:rFonts w:eastAsia="Lucida Sans Unicode" w:cs="Arial"/>
          <w:bCs/>
          <w:kern w:val="28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br w:type="page"/>
      </w:r>
      <w:r w:rsidRPr="0005544D">
        <w:rPr>
          <w:rFonts w:eastAsia="Lucida Sans Unicode" w:cs="Arial"/>
          <w:bCs/>
          <w:kern w:val="28"/>
          <w:sz w:val="28"/>
          <w:szCs w:val="28"/>
          <w:lang w:eastAsia="ar-SA"/>
        </w:rPr>
        <w:lastRenderedPageBreak/>
        <w:t>Утверждаю</w:t>
      </w:r>
    </w:p>
    <w:p w:rsidR="0005544D" w:rsidRPr="0005544D" w:rsidRDefault="0005544D" w:rsidP="0005544D">
      <w:pPr>
        <w:widowControl w:val="0"/>
        <w:tabs>
          <w:tab w:val="left" w:pos="3969"/>
        </w:tabs>
        <w:suppressAutoHyphens/>
        <w:ind w:left="4678"/>
        <w:jc w:val="center"/>
        <w:textAlignment w:val="baseline"/>
        <w:rPr>
          <w:rFonts w:eastAsia="Lucida Sans Unicode" w:cs="Arial"/>
          <w:bCs/>
          <w:kern w:val="28"/>
          <w:sz w:val="28"/>
          <w:szCs w:val="28"/>
          <w:lang w:eastAsia="ar-SA"/>
        </w:rPr>
      </w:pPr>
      <w:r w:rsidRPr="0005544D">
        <w:rPr>
          <w:rFonts w:eastAsia="Lucida Sans Unicode" w:cs="Arial"/>
          <w:bCs/>
          <w:kern w:val="28"/>
          <w:sz w:val="28"/>
          <w:szCs w:val="28"/>
          <w:lang w:eastAsia="ar-SA"/>
        </w:rPr>
        <w:t>Руководитель органа местного самоуправления муниципального образования «</w:t>
      </w:r>
      <w:r w:rsidR="00E32590">
        <w:rPr>
          <w:rFonts w:eastAsia="Lucida Sans Unicode" w:cs="Arial"/>
          <w:bCs/>
          <w:kern w:val="28"/>
          <w:sz w:val="28"/>
          <w:szCs w:val="28"/>
          <w:lang w:eastAsia="ar-SA"/>
        </w:rPr>
        <w:t>Вы</w:t>
      </w:r>
      <w:r w:rsidR="006A6DDF">
        <w:rPr>
          <w:rFonts w:eastAsia="Lucida Sans Unicode" w:cs="Arial"/>
          <w:bCs/>
          <w:kern w:val="28"/>
          <w:sz w:val="28"/>
          <w:szCs w:val="28"/>
          <w:lang w:eastAsia="ar-SA"/>
        </w:rPr>
        <w:t>сокогорский</w:t>
      </w:r>
      <w:r w:rsidRPr="0005544D">
        <w:rPr>
          <w:rFonts w:eastAsia="Lucida Sans Unicode" w:cs="Arial"/>
          <w:bCs/>
          <w:kern w:val="28"/>
          <w:sz w:val="28"/>
          <w:szCs w:val="28"/>
          <w:lang w:eastAsia="ar-SA"/>
        </w:rPr>
        <w:t xml:space="preserve"> муниципальный район»</w:t>
      </w:r>
    </w:p>
    <w:p w:rsidR="0005544D" w:rsidRPr="0005544D" w:rsidRDefault="0005544D" w:rsidP="0005544D">
      <w:pPr>
        <w:widowControl w:val="0"/>
        <w:tabs>
          <w:tab w:val="left" w:pos="3969"/>
        </w:tabs>
        <w:suppressAutoHyphens/>
        <w:ind w:left="4678"/>
        <w:jc w:val="center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_________ ___________________</w:t>
      </w:r>
    </w:p>
    <w:p w:rsidR="0005544D" w:rsidRPr="0005544D" w:rsidRDefault="0005544D" w:rsidP="0005544D">
      <w:pPr>
        <w:widowControl w:val="0"/>
        <w:tabs>
          <w:tab w:val="left" w:pos="3969"/>
        </w:tabs>
        <w:suppressAutoHyphens/>
        <w:ind w:left="4678"/>
        <w:jc w:val="center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(подпись) (фамилия, инициалы)</w:t>
      </w:r>
    </w:p>
    <w:p w:rsidR="0005544D" w:rsidRPr="0005544D" w:rsidRDefault="0005544D" w:rsidP="0005544D">
      <w:pPr>
        <w:widowControl w:val="0"/>
        <w:tabs>
          <w:tab w:val="left" w:pos="3969"/>
        </w:tabs>
        <w:suppressAutoHyphens/>
        <w:ind w:left="4678"/>
        <w:jc w:val="center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"____" ____________ 20__ года</w:t>
      </w: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jc w:val="center"/>
        <w:textAlignment w:val="baseline"/>
        <w:rPr>
          <w:rFonts w:eastAsia="Lucida Sans Unicode" w:cs="Arial"/>
          <w:b/>
          <w:bCs/>
          <w:kern w:val="32"/>
          <w:sz w:val="28"/>
          <w:szCs w:val="28"/>
          <w:lang w:eastAsia="ar-SA"/>
        </w:rPr>
      </w:pPr>
      <w:r w:rsidRPr="0005544D">
        <w:rPr>
          <w:rFonts w:eastAsia="Lucida Sans Unicode" w:cs="Arial"/>
          <w:b/>
          <w:bCs/>
          <w:kern w:val="32"/>
          <w:sz w:val="28"/>
          <w:szCs w:val="28"/>
          <w:lang w:eastAsia="ar-SA"/>
        </w:rPr>
        <w:t>Маршрутный лист</w:t>
      </w:r>
    </w:p>
    <w:p w:rsidR="0005544D" w:rsidRPr="0005544D" w:rsidRDefault="0005544D" w:rsidP="0005544D">
      <w:pPr>
        <w:widowControl w:val="0"/>
        <w:suppressAutoHyphens/>
        <w:jc w:val="center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за __________ 20__ года</w:t>
      </w:r>
    </w:p>
    <w:p w:rsidR="0005544D" w:rsidRPr="0005544D" w:rsidRDefault="0005544D" w:rsidP="0005544D">
      <w:pPr>
        <w:widowControl w:val="0"/>
        <w:suppressAutoHyphens/>
        <w:jc w:val="center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(месяц)</w:t>
      </w: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_______________________________________________________________</w:t>
      </w:r>
    </w:p>
    <w:p w:rsidR="0005544D" w:rsidRPr="0005544D" w:rsidRDefault="0005544D" w:rsidP="0005544D">
      <w:pPr>
        <w:widowControl w:val="0"/>
        <w:suppressAutoHyphens/>
        <w:jc w:val="center"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(должность, фамилия, инициалы муниципального служащего муниципального образования «</w:t>
      </w:r>
      <w:r w:rsidR="00E32590">
        <w:rPr>
          <w:rFonts w:eastAsia="Calibri" w:cs="Arial"/>
          <w:kern w:val="1"/>
          <w:sz w:val="28"/>
          <w:szCs w:val="28"/>
          <w:lang w:eastAsia="ar-SA"/>
        </w:rPr>
        <w:t>Вы</w:t>
      </w:r>
      <w:r w:rsidR="006A6DDF">
        <w:rPr>
          <w:rFonts w:eastAsia="Calibri" w:cs="Arial"/>
          <w:kern w:val="1"/>
          <w:sz w:val="28"/>
          <w:szCs w:val="28"/>
          <w:lang w:eastAsia="ar-SA"/>
        </w:rPr>
        <w:t>сокогорский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 муниципальный район»)</w:t>
      </w: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2807"/>
        <w:gridCol w:w="2268"/>
        <w:gridCol w:w="1814"/>
      </w:tblGrid>
      <w:tr w:rsidR="0005544D" w:rsidRPr="0005544D" w:rsidTr="00C10514">
        <w:trPr>
          <w:tblCellSpacing w:w="5" w:type="nil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jc w:val="center"/>
              <w:rPr>
                <w:rFonts w:eastAsia="Calibri"/>
                <w:b/>
                <w:bCs/>
                <w:kern w:val="28"/>
                <w:sz w:val="28"/>
                <w:szCs w:val="28"/>
              </w:rPr>
            </w:pPr>
            <w:r w:rsidRPr="0005544D">
              <w:rPr>
                <w:rFonts w:eastAsia="Calibri"/>
                <w:b/>
                <w:bCs/>
                <w:kern w:val="28"/>
                <w:sz w:val="28"/>
                <w:szCs w:val="28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jc w:val="center"/>
              <w:rPr>
                <w:rFonts w:eastAsia="Calibri"/>
                <w:b/>
                <w:bCs/>
                <w:kern w:val="28"/>
                <w:sz w:val="28"/>
                <w:szCs w:val="28"/>
              </w:rPr>
            </w:pPr>
            <w:r w:rsidRPr="0005544D">
              <w:rPr>
                <w:rFonts w:eastAsia="Calibri"/>
                <w:b/>
                <w:bCs/>
                <w:kern w:val="28"/>
                <w:sz w:val="28"/>
                <w:szCs w:val="28"/>
              </w:rPr>
              <w:t>Дата поездки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jc w:val="center"/>
              <w:rPr>
                <w:rFonts w:eastAsia="Calibri"/>
                <w:b/>
                <w:bCs/>
                <w:kern w:val="28"/>
                <w:sz w:val="28"/>
                <w:szCs w:val="28"/>
              </w:rPr>
            </w:pPr>
            <w:r w:rsidRPr="0005544D">
              <w:rPr>
                <w:rFonts w:eastAsia="Calibri"/>
                <w:b/>
                <w:bCs/>
                <w:kern w:val="28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jc w:val="center"/>
              <w:rPr>
                <w:rFonts w:eastAsia="Calibri"/>
                <w:b/>
                <w:bCs/>
                <w:kern w:val="28"/>
                <w:sz w:val="28"/>
                <w:szCs w:val="28"/>
              </w:rPr>
            </w:pPr>
            <w:r w:rsidRPr="0005544D">
              <w:rPr>
                <w:rFonts w:eastAsia="Calibri"/>
                <w:b/>
                <w:bCs/>
                <w:kern w:val="28"/>
                <w:sz w:val="28"/>
                <w:szCs w:val="28"/>
              </w:rPr>
              <w:t>Маршрут поездки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jc w:val="center"/>
              <w:rPr>
                <w:rFonts w:eastAsia="Calibri"/>
                <w:b/>
                <w:bCs/>
                <w:kern w:val="28"/>
                <w:sz w:val="28"/>
                <w:szCs w:val="28"/>
              </w:rPr>
            </w:pPr>
            <w:r w:rsidRPr="0005544D">
              <w:rPr>
                <w:rFonts w:eastAsia="Calibri"/>
                <w:b/>
                <w:bCs/>
                <w:kern w:val="28"/>
                <w:sz w:val="28"/>
                <w:szCs w:val="28"/>
              </w:rPr>
              <w:t>Пробег (км)</w:t>
            </w:r>
          </w:p>
        </w:tc>
      </w:tr>
      <w:tr w:rsidR="0005544D" w:rsidRPr="0005544D" w:rsidTr="00C10514">
        <w:trPr>
          <w:tblCellSpacing w:w="5" w:type="nil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05544D">
              <w:rPr>
                <w:rFonts w:eastAsia="Calibri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</w:tr>
      <w:tr w:rsidR="0005544D" w:rsidRPr="0005544D" w:rsidTr="00C10514">
        <w:trPr>
          <w:tblCellSpacing w:w="5" w:type="nil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05544D">
              <w:rPr>
                <w:rFonts w:eastAsia="Calibri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</w:tr>
      <w:tr w:rsidR="0005544D" w:rsidRPr="0005544D" w:rsidTr="00C10514">
        <w:trPr>
          <w:tblCellSpacing w:w="5" w:type="nil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05544D">
              <w:rPr>
                <w:rFonts w:eastAsia="Calibri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</w:tr>
      <w:tr w:rsidR="0005544D" w:rsidRPr="0005544D" w:rsidTr="00C10514">
        <w:trPr>
          <w:tblCellSpacing w:w="5" w:type="nil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05544D">
              <w:rPr>
                <w:rFonts w:eastAsia="Calibri"/>
                <w:bCs/>
                <w:kern w:val="28"/>
                <w:sz w:val="28"/>
                <w:szCs w:val="28"/>
              </w:rPr>
              <w:t>Итого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05544D" w:rsidRDefault="0005544D" w:rsidP="0005544D">
            <w:pPr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</w:tr>
    </w:tbl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Подпись муниципального служащего</w:t>
      </w: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муниципального образования</w:t>
      </w: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«</w:t>
      </w:r>
      <w:r w:rsidR="00E32590">
        <w:rPr>
          <w:rFonts w:eastAsia="Calibri" w:cs="Arial"/>
          <w:kern w:val="1"/>
          <w:sz w:val="28"/>
          <w:szCs w:val="28"/>
          <w:lang w:eastAsia="ar-SA"/>
        </w:rPr>
        <w:t>Вы</w:t>
      </w:r>
      <w:r w:rsidR="006A6DDF">
        <w:rPr>
          <w:rFonts w:eastAsia="Calibri" w:cs="Arial"/>
          <w:kern w:val="1"/>
          <w:sz w:val="28"/>
          <w:szCs w:val="28"/>
          <w:lang w:eastAsia="ar-SA"/>
        </w:rPr>
        <w:t>сокогорский</w:t>
      </w:r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 муниципальный </w:t>
      </w:r>
      <w:proofErr w:type="gramStart"/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район»   </w:t>
      </w:r>
      <w:proofErr w:type="gramEnd"/>
      <w:r w:rsidRPr="0005544D">
        <w:rPr>
          <w:rFonts w:eastAsia="Calibri" w:cs="Arial"/>
          <w:kern w:val="1"/>
          <w:sz w:val="28"/>
          <w:szCs w:val="28"/>
          <w:lang w:eastAsia="ar-SA"/>
        </w:rPr>
        <w:t xml:space="preserve">          _______________________</w:t>
      </w: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val="en-US" w:eastAsia="ar-SA"/>
        </w:rPr>
        <w:tab/>
      </w:r>
      <w:r w:rsidRPr="0005544D">
        <w:rPr>
          <w:rFonts w:eastAsia="Calibri" w:cs="Arial"/>
          <w:kern w:val="1"/>
          <w:sz w:val="28"/>
          <w:szCs w:val="28"/>
          <w:lang w:val="en-US" w:eastAsia="ar-SA"/>
        </w:rPr>
        <w:tab/>
      </w:r>
      <w:r w:rsidRPr="0005544D">
        <w:rPr>
          <w:rFonts w:eastAsia="Calibri" w:cs="Arial"/>
          <w:kern w:val="1"/>
          <w:sz w:val="28"/>
          <w:szCs w:val="28"/>
          <w:lang w:val="en-US" w:eastAsia="ar-SA"/>
        </w:rPr>
        <w:tab/>
      </w:r>
      <w:r w:rsidRPr="0005544D">
        <w:rPr>
          <w:rFonts w:eastAsia="Calibri" w:cs="Arial"/>
          <w:kern w:val="1"/>
          <w:sz w:val="28"/>
          <w:szCs w:val="28"/>
          <w:lang w:val="en-US" w:eastAsia="ar-SA"/>
        </w:rPr>
        <w:tab/>
      </w:r>
      <w:r w:rsidRPr="0005544D">
        <w:rPr>
          <w:rFonts w:eastAsia="Calibri" w:cs="Arial"/>
          <w:kern w:val="1"/>
          <w:sz w:val="28"/>
          <w:szCs w:val="28"/>
          <w:lang w:val="en-US" w:eastAsia="ar-SA"/>
        </w:rPr>
        <w:tab/>
      </w:r>
      <w:r w:rsidRPr="0005544D">
        <w:rPr>
          <w:rFonts w:eastAsia="Calibri" w:cs="Arial"/>
          <w:kern w:val="1"/>
          <w:sz w:val="28"/>
          <w:szCs w:val="28"/>
          <w:lang w:val="en-US" w:eastAsia="ar-SA"/>
        </w:rPr>
        <w:tab/>
      </w:r>
      <w:r w:rsidRPr="0005544D">
        <w:rPr>
          <w:rFonts w:eastAsia="Calibri" w:cs="Arial"/>
          <w:kern w:val="1"/>
          <w:sz w:val="28"/>
          <w:szCs w:val="28"/>
          <w:lang w:val="en-US" w:eastAsia="ar-SA"/>
        </w:rPr>
        <w:tab/>
      </w:r>
      <w:r w:rsidRPr="0005544D">
        <w:rPr>
          <w:rFonts w:eastAsia="Calibri" w:cs="Arial"/>
          <w:kern w:val="1"/>
          <w:sz w:val="28"/>
          <w:szCs w:val="28"/>
          <w:lang w:val="en-US" w:eastAsia="ar-SA"/>
        </w:rPr>
        <w:tab/>
      </w:r>
      <w:r w:rsidRPr="0005544D">
        <w:rPr>
          <w:rFonts w:eastAsia="Calibri" w:cs="Arial"/>
          <w:kern w:val="1"/>
          <w:sz w:val="28"/>
          <w:szCs w:val="28"/>
          <w:lang w:eastAsia="ar-SA"/>
        </w:rPr>
        <w:t>(фамилия, инициалы)</w:t>
      </w:r>
    </w:p>
    <w:p w:rsidR="0005544D" w:rsidRPr="0005544D" w:rsidRDefault="0005544D" w:rsidP="0005544D">
      <w:pPr>
        <w:widowControl w:val="0"/>
        <w:suppressAutoHyphens/>
        <w:textAlignment w:val="baseline"/>
        <w:rPr>
          <w:rFonts w:eastAsia="Calibri" w:cs="Arial"/>
          <w:kern w:val="1"/>
          <w:sz w:val="28"/>
          <w:szCs w:val="28"/>
          <w:lang w:eastAsia="ar-SA"/>
        </w:rPr>
      </w:pPr>
      <w:r w:rsidRPr="0005544D">
        <w:rPr>
          <w:rFonts w:eastAsia="Calibri" w:cs="Arial"/>
          <w:kern w:val="1"/>
          <w:sz w:val="28"/>
          <w:szCs w:val="28"/>
          <w:lang w:eastAsia="ar-SA"/>
        </w:rPr>
        <w:t>"____" _____________ 20__ года</w:t>
      </w:r>
    </w:p>
    <w:p w:rsidR="0005544D" w:rsidRPr="0005544D" w:rsidRDefault="0005544D" w:rsidP="0005544D">
      <w:pPr>
        <w:suppressAutoHyphens/>
        <w:ind w:left="5103"/>
        <w:jc w:val="center"/>
        <w:textAlignment w:val="baseline"/>
        <w:rPr>
          <w:rFonts w:eastAsia="Arial"/>
          <w:kern w:val="1"/>
          <w:lang w:eastAsia="ar-SA"/>
        </w:rPr>
      </w:pPr>
    </w:p>
    <w:p w:rsidR="0005544D" w:rsidRPr="0005544D" w:rsidRDefault="0005544D" w:rsidP="0005544D">
      <w:pPr>
        <w:suppressAutoHyphens/>
        <w:ind w:left="5103"/>
        <w:jc w:val="center"/>
        <w:textAlignment w:val="baseline"/>
        <w:rPr>
          <w:rFonts w:eastAsia="Arial"/>
          <w:kern w:val="1"/>
          <w:lang w:eastAsia="ar-SA"/>
        </w:rPr>
      </w:pPr>
    </w:p>
    <w:p w:rsidR="0005544D" w:rsidRPr="0005544D" w:rsidRDefault="0005544D" w:rsidP="0005544D">
      <w:pPr>
        <w:suppressAutoHyphens/>
        <w:ind w:left="5103"/>
        <w:jc w:val="center"/>
        <w:textAlignment w:val="baseline"/>
        <w:rPr>
          <w:rFonts w:eastAsia="Arial"/>
          <w:kern w:val="1"/>
          <w:lang w:eastAsia="ar-SA"/>
        </w:rPr>
      </w:pPr>
    </w:p>
    <w:p w:rsidR="0005544D" w:rsidRPr="0005544D" w:rsidRDefault="0005544D" w:rsidP="0005544D">
      <w:pPr>
        <w:widowControl w:val="0"/>
        <w:suppressAutoHyphens/>
        <w:ind w:left="3960" w:firstLine="72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274F5E" w:rsidRPr="00274F5E" w:rsidRDefault="00274F5E" w:rsidP="00274F5E">
      <w:pPr>
        <w:ind w:firstLine="708"/>
        <w:jc w:val="both"/>
        <w:rPr>
          <w:sz w:val="28"/>
          <w:szCs w:val="28"/>
        </w:rPr>
      </w:pPr>
    </w:p>
    <w:p w:rsidR="000D5EC3" w:rsidRPr="00E83867" w:rsidRDefault="000D5EC3" w:rsidP="00A034E3">
      <w:pPr>
        <w:rPr>
          <w:sz w:val="28"/>
          <w:szCs w:val="28"/>
        </w:rPr>
      </w:pPr>
    </w:p>
    <w:p w:rsidR="00A034E3" w:rsidRPr="00E83867" w:rsidRDefault="00A034E3" w:rsidP="00A034E3">
      <w:pPr>
        <w:rPr>
          <w:sz w:val="28"/>
          <w:szCs w:val="28"/>
        </w:rPr>
      </w:pPr>
    </w:p>
    <w:p w:rsidR="00A034E3" w:rsidRPr="00E83867" w:rsidRDefault="00A034E3" w:rsidP="00A034E3">
      <w:pPr>
        <w:rPr>
          <w:sz w:val="28"/>
          <w:szCs w:val="28"/>
        </w:rPr>
      </w:pPr>
    </w:p>
    <w:p w:rsidR="00A034E3" w:rsidRPr="000D5EC3" w:rsidRDefault="000D5EC3" w:rsidP="000D5EC3">
      <w:pPr>
        <w:ind w:right="-14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</w:t>
      </w:r>
    </w:p>
    <w:sectPr w:rsidR="00A034E3" w:rsidRPr="000D5EC3" w:rsidSect="006A6DDF">
      <w:headerReference w:type="default" r:id="rId12"/>
      <w:footerReference w:type="default" r:id="rId13"/>
      <w:pgSz w:w="11906" w:h="16838"/>
      <w:pgMar w:top="1135" w:right="707" w:bottom="993" w:left="1134" w:header="56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91" w:rsidRDefault="00484391" w:rsidP="00A034E3">
      <w:r>
        <w:separator/>
      </w:r>
    </w:p>
  </w:endnote>
  <w:endnote w:type="continuationSeparator" w:id="0">
    <w:p w:rsidR="00484391" w:rsidRDefault="00484391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E3" w:rsidRDefault="00A034E3">
    <w:pPr>
      <w:pStyle w:val="a5"/>
      <w:jc w:val="center"/>
    </w:pPr>
  </w:p>
  <w:p w:rsidR="00A034E3" w:rsidRDefault="00A034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91" w:rsidRDefault="00484391" w:rsidP="00A034E3">
      <w:r>
        <w:separator/>
      </w:r>
    </w:p>
  </w:footnote>
  <w:footnote w:type="continuationSeparator" w:id="0">
    <w:p w:rsidR="00484391" w:rsidRDefault="00484391" w:rsidP="00A0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E3" w:rsidRPr="00A034E3" w:rsidRDefault="00A034E3" w:rsidP="00A034E3">
    <w:pPr>
      <w:pStyle w:val="a3"/>
      <w:tabs>
        <w:tab w:val="clear" w:pos="4677"/>
        <w:tab w:val="clear" w:pos="9355"/>
        <w:tab w:val="left" w:pos="133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BCD3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9638B1"/>
    <w:multiLevelType w:val="hybridMultilevel"/>
    <w:tmpl w:val="3288D0C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5E3F"/>
    <w:multiLevelType w:val="hybridMultilevel"/>
    <w:tmpl w:val="E1D6525E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37D3"/>
    <w:multiLevelType w:val="hybridMultilevel"/>
    <w:tmpl w:val="F28A4DF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1DCC"/>
    <w:multiLevelType w:val="hybridMultilevel"/>
    <w:tmpl w:val="B4243FCC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54F6"/>
    <w:multiLevelType w:val="multilevel"/>
    <w:tmpl w:val="70F4B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sz w:val="24"/>
      </w:rPr>
    </w:lvl>
  </w:abstractNum>
  <w:abstractNum w:abstractNumId="7" w15:restartNumberingAfterBreak="0">
    <w:nsid w:val="759A769C"/>
    <w:multiLevelType w:val="hybridMultilevel"/>
    <w:tmpl w:val="17CEA2D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E3"/>
    <w:rsid w:val="0005544D"/>
    <w:rsid w:val="00070620"/>
    <w:rsid w:val="000B4FD7"/>
    <w:rsid w:val="000D5EC3"/>
    <w:rsid w:val="001C6987"/>
    <w:rsid w:val="001F3E2F"/>
    <w:rsid w:val="00274F5E"/>
    <w:rsid w:val="002C68F9"/>
    <w:rsid w:val="003D375A"/>
    <w:rsid w:val="0041575B"/>
    <w:rsid w:val="00484391"/>
    <w:rsid w:val="004A1EDA"/>
    <w:rsid w:val="004A28DE"/>
    <w:rsid w:val="004B27BE"/>
    <w:rsid w:val="004F5EFF"/>
    <w:rsid w:val="005008F3"/>
    <w:rsid w:val="005D769E"/>
    <w:rsid w:val="00690416"/>
    <w:rsid w:val="00691215"/>
    <w:rsid w:val="006A6DDF"/>
    <w:rsid w:val="006C595B"/>
    <w:rsid w:val="006E5F27"/>
    <w:rsid w:val="00734BFA"/>
    <w:rsid w:val="007A181A"/>
    <w:rsid w:val="007C675C"/>
    <w:rsid w:val="007D4754"/>
    <w:rsid w:val="008E58B3"/>
    <w:rsid w:val="008F53F6"/>
    <w:rsid w:val="00907A20"/>
    <w:rsid w:val="00966184"/>
    <w:rsid w:val="00980FB4"/>
    <w:rsid w:val="009B0D84"/>
    <w:rsid w:val="009C4C8D"/>
    <w:rsid w:val="00A034E3"/>
    <w:rsid w:val="00BE0A54"/>
    <w:rsid w:val="00C15300"/>
    <w:rsid w:val="00CB6147"/>
    <w:rsid w:val="00CF4321"/>
    <w:rsid w:val="00D0649B"/>
    <w:rsid w:val="00D439B9"/>
    <w:rsid w:val="00E32590"/>
    <w:rsid w:val="00E42A1B"/>
    <w:rsid w:val="00E55EF8"/>
    <w:rsid w:val="00F57D0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536C9-CF01-4774-98B8-B188A92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0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4E3"/>
  </w:style>
  <w:style w:type="paragraph" w:styleId="a5">
    <w:name w:val="footer"/>
    <w:basedOn w:val="a"/>
    <w:link w:val="a6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4E3"/>
  </w:style>
  <w:style w:type="character" w:customStyle="1" w:styleId="30">
    <w:name w:val="Заголовок 3 Знак"/>
    <w:basedOn w:val="a0"/>
    <w:link w:val="3"/>
    <w:uiPriority w:val="9"/>
    <w:semiHidden/>
    <w:rsid w:val="00A034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A03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9"/>
    <w:locked/>
    <w:rsid w:val="00A034E3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A034E3"/>
    <w:rPr>
      <w:b/>
      <w:b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A034E3"/>
    <w:pPr>
      <w:widowControl w:val="0"/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03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034E3"/>
    <w:pPr>
      <w:widowControl w:val="0"/>
      <w:shd w:val="clear" w:color="auto" w:fill="FFFFFF"/>
      <w:spacing w:before="300" w:line="31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a">
    <w:name w:val="Гипертекстовая ссылка"/>
    <w:rsid w:val="00A034E3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6904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15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30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07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/vysokaya-gor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ektau@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421BC17-E6C2-4009-8C3A-363DFC4E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Владимир Архипов</cp:lastModifiedBy>
  <cp:revision>2</cp:revision>
  <cp:lastPrinted>2016-05-16T13:36:00Z</cp:lastPrinted>
  <dcterms:created xsi:type="dcterms:W3CDTF">2016-05-16T13:43:00Z</dcterms:created>
  <dcterms:modified xsi:type="dcterms:W3CDTF">2016-05-16T13:43:00Z</dcterms:modified>
</cp:coreProperties>
</file>