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33201"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9"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472FCD">
      <w:pPr>
        <w:pStyle w:val="ae"/>
        <w:rPr>
          <w:rFonts w:ascii="Times New Roman" w:hAnsi="Times New Roman"/>
          <w:bCs w:val="0"/>
          <w:sz w:val="44"/>
          <w:szCs w:val="44"/>
          <w:lang w:val="ru-RU"/>
        </w:rPr>
      </w:pPr>
      <w:r w:rsidRPr="002F02B0">
        <w:rPr>
          <w:rFonts w:ascii="Times New Roman" w:hAnsi="Times New Roman"/>
          <w:sz w:val="72"/>
          <w:szCs w:val="72"/>
          <w:lang w:val="ru-RU"/>
        </w:rPr>
        <w:t>П А М Я Т К А</w:t>
      </w:r>
      <w:r w:rsidR="00472FCD">
        <w:rPr>
          <w:rFonts w:ascii="Times New Roman" w:hAnsi="Times New Roman"/>
          <w:sz w:val="72"/>
          <w:szCs w:val="72"/>
          <w:lang w:val="ru-RU"/>
        </w:rPr>
        <w:t xml:space="preserve"> </w:t>
      </w: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472FCD" w:rsidRDefault="00472FCD" w:rsidP="00AB46A2">
      <w:pPr>
        <w:widowControl w:val="0"/>
        <w:autoSpaceDE w:val="0"/>
        <w:autoSpaceDN w:val="0"/>
        <w:adjustRightInd w:val="0"/>
        <w:jc w:val="center"/>
        <w:rPr>
          <w:rFonts w:ascii="Times New Roman" w:hAnsi="Times New Roman"/>
          <w:bCs/>
          <w:sz w:val="44"/>
          <w:szCs w:val="44"/>
          <w:lang w:val="ru-RU"/>
        </w:rPr>
      </w:pPr>
      <w:bookmarkStart w:id="0" w:name="_GoBack"/>
      <w:bookmarkEnd w:id="0"/>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472FCD"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10"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E3320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1"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3320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E3320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2"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3"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33201">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E33201"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4"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33201"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5354DA" w:rsidRPr="00211062" w:rsidRDefault="005354DA"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5"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6"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33201">
      <w:pPr>
        <w:spacing w:after="200" w:line="276" w:lineRule="auto"/>
        <w:rPr>
          <w:bCs/>
          <w:sz w:val="28"/>
          <w:szCs w:val="28"/>
          <w:lang w:val="ru-RU"/>
        </w:rPr>
      </w:pPr>
      <w:r>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5354DA" w:rsidRPr="00143454" w:rsidRDefault="005354DA"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472FCD" w:rsidTr="007773A3">
        <w:trPr>
          <w:trHeight w:val="2975"/>
        </w:trPr>
        <w:tc>
          <w:tcPr>
            <w:tcW w:w="5087" w:type="dxa"/>
          </w:tcPr>
          <w:p w:rsidR="00820EC4" w:rsidRPr="00AC038A" w:rsidRDefault="00E33201"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5354DA" w:rsidRPr="007773A3" w:rsidRDefault="005354DA"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7"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8"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472FCD" w:rsidTr="00416DC5">
        <w:tc>
          <w:tcPr>
            <w:tcW w:w="3369" w:type="dxa"/>
          </w:tcPr>
          <w:p w:rsidR="00416DC5" w:rsidRPr="00544A7F" w:rsidRDefault="00E33201"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5354DA" w:rsidRPr="00BC273D" w:rsidRDefault="005354DA"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9"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33201"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33201"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33201"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20"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472FCD"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472FCD" w:rsidTr="002A33C6">
        <w:tc>
          <w:tcPr>
            <w:tcW w:w="3652" w:type="dxa"/>
          </w:tcPr>
          <w:p w:rsidR="00416DC5" w:rsidRPr="00544A7F" w:rsidRDefault="00E33201"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5354DA" w:rsidRPr="00E62851" w:rsidRDefault="005354DA"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2"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3"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4"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5"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6"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7"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8"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472FCD"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9"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472FCD"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E33201"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w:pict>
          <v:shape id="_x0000_s1062" type="#_x0000_t202" style="position:absolute;left:0;text-align:left;margin-left:299.75pt;margin-top:118.65pt;width:176.7pt;height:16.65pt;z-index:-251641856;mso-position-horizontal-relative:text;mso-position-vertical-relative:text;mso-width-relative:margin;mso-height-relative:margin" filled="f" stroked="f">
            <v:textbox style="mso-next-textbox:#_x0000_s1062">
              <w:txbxContent>
                <w:p w:rsidR="005354DA" w:rsidRPr="00467C8A" w:rsidRDefault="005354DA"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30"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472FCD"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472FCD"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472FCD"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472FCD"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472FCD"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472FCD"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472FCD"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472FCD"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33201" w:rsidP="004E750E">
      <w:pPr>
        <w:jc w:val="center"/>
        <w:rPr>
          <w:rFonts w:ascii="Times New Roman" w:hAnsi="Times New Roman"/>
          <w:b/>
          <w:lang w:val="ru-RU"/>
        </w:rPr>
      </w:pPr>
      <w:r>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5354DA" w:rsidRPr="00F62B57" w:rsidRDefault="005354DA"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1"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472FCD"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szCs w:val="24"/>
                <w:lang w:val="ru-RU"/>
              </w:rPr>
            </w:pPr>
          </w:p>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472FCD"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472FCD"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472FCD"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472FCD"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472FCD"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472FCD"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E33201"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width-relative:margin;mso-height-relative:margin" filled="f" stroked="f">
            <v:textbox style="layout-flow:vertical;mso-layout-flow-alt:bottom-to-top;mso-next-textbox:#_x0000_s1066">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2"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3"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C4093F" w:rsidRPr="00472FCD"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sz w:val="24"/>
                <w:szCs w:val="24"/>
                <w:lang w:val="ru-RU"/>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E91694" w:rsidRPr="00544A7F" w:rsidRDefault="00E91694" w:rsidP="00F92CC4">
            <w:pPr>
              <w:jc w:val="center"/>
              <w:rPr>
                <w:rFonts w:ascii="Times New Roman" w:hAnsi="Times New Roman"/>
                <w:bCs/>
                <w:color w:val="000000" w:themeColor="text1"/>
                <w:sz w:val="24"/>
                <w:szCs w:val="24"/>
              </w:rPr>
            </w:pPr>
          </w:p>
        </w:tc>
        <w:tc>
          <w:tcPr>
            <w:tcW w:w="3288" w:type="pct"/>
            <w:hideMark/>
          </w:tcPr>
          <w:p w:rsidR="00E91694" w:rsidRPr="00544A7F" w:rsidRDefault="00E91694" w:rsidP="00F92CC4">
            <w:pPr>
              <w:jc w:val="center"/>
              <w:rPr>
                <w:rFonts w:ascii="Times New Roman" w:hAnsi="Times New Roman"/>
                <w:bCs/>
                <w:color w:val="000000" w:themeColor="text1"/>
                <w:sz w:val="24"/>
                <w:szCs w:val="24"/>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E91694" w:rsidRPr="00472FCD"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472FCD"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472FCD"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472FCD"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472FCD"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472FCD"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472FCD"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472FCD" w:rsidTr="000B4C28">
        <w:tc>
          <w:tcPr>
            <w:tcW w:w="2518" w:type="dxa"/>
          </w:tcPr>
          <w:p w:rsidR="00F10345" w:rsidRDefault="00E33201" w:rsidP="00F10345">
            <w:pPr>
              <w:rPr>
                <w:rFonts w:ascii="Times New Roman" w:hAnsi="Times New Roman"/>
                <w:b/>
                <w:sz w:val="28"/>
                <w:szCs w:val="28"/>
                <w:lang w:val="ru-RU"/>
              </w:rPr>
            </w:pPr>
            <w:r>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4"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sz w:val="24"/>
                <w:szCs w:val="24"/>
                <w:lang w:val="ru-RU"/>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B86797" w:rsidRPr="00544A7F" w:rsidRDefault="00B86797" w:rsidP="00B86797">
            <w:pPr>
              <w:jc w:val="center"/>
              <w:rPr>
                <w:rFonts w:ascii="Times New Roman" w:hAnsi="Times New Roman"/>
                <w:bCs/>
                <w:color w:val="000000" w:themeColor="text1"/>
                <w:sz w:val="24"/>
                <w:szCs w:val="24"/>
              </w:rPr>
            </w:pPr>
          </w:p>
        </w:tc>
        <w:tc>
          <w:tcPr>
            <w:tcW w:w="3288" w:type="pct"/>
            <w:hideMark/>
          </w:tcPr>
          <w:p w:rsidR="00B86797" w:rsidRPr="00544A7F" w:rsidRDefault="00B86797" w:rsidP="00B86797">
            <w:pPr>
              <w:jc w:val="center"/>
              <w:rPr>
                <w:rFonts w:ascii="Times New Roman" w:hAnsi="Times New Roman"/>
                <w:bCs/>
                <w:color w:val="000000" w:themeColor="text1"/>
                <w:sz w:val="24"/>
                <w:szCs w:val="24"/>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6D1F08" w:rsidRPr="00472FCD"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472FCD"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472FCD"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472FCD"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472FCD"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5"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sz w:val="24"/>
                <w:szCs w:val="24"/>
                <w:lang w:val="ru-RU"/>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458F" w:rsidRPr="00544A7F" w:rsidRDefault="00CB458F" w:rsidP="00EC6DDB">
            <w:pPr>
              <w:jc w:val="center"/>
              <w:rPr>
                <w:rFonts w:ascii="Times New Roman" w:hAnsi="Times New Roman"/>
                <w:bCs/>
                <w:color w:val="000000" w:themeColor="text1"/>
                <w:sz w:val="24"/>
                <w:szCs w:val="24"/>
              </w:rPr>
            </w:pPr>
          </w:p>
        </w:tc>
        <w:tc>
          <w:tcPr>
            <w:tcW w:w="3288" w:type="pct"/>
            <w:hideMark/>
          </w:tcPr>
          <w:p w:rsidR="00CB458F" w:rsidRPr="00544A7F" w:rsidRDefault="00CB458F" w:rsidP="00EC6DDB">
            <w:pPr>
              <w:jc w:val="center"/>
              <w:rPr>
                <w:rFonts w:ascii="Times New Roman" w:hAnsi="Times New Roman"/>
                <w:bCs/>
                <w:color w:val="000000" w:themeColor="text1"/>
                <w:sz w:val="24"/>
                <w:szCs w:val="24"/>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458F" w:rsidRPr="00472FCD"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E33201"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6"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472FCD"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472FCD"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472FCD"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33201"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5354DA" w:rsidRPr="00484903" w:rsidRDefault="005354DA"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8"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7"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472FCD" w:rsidTr="004A0469">
        <w:trPr>
          <w:trHeight w:val="577"/>
        </w:trPr>
        <w:tc>
          <w:tcPr>
            <w:tcW w:w="993" w:type="dxa"/>
          </w:tcPr>
          <w:p w:rsidR="003B2E3F" w:rsidRPr="00544A7F" w:rsidRDefault="00E33201"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33201"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472FCD" w:rsidTr="004A0469">
        <w:trPr>
          <w:trHeight w:val="577"/>
        </w:trPr>
        <w:tc>
          <w:tcPr>
            <w:tcW w:w="993" w:type="dxa"/>
          </w:tcPr>
          <w:p w:rsidR="00D448C4" w:rsidRPr="00544A7F" w:rsidRDefault="00E33201"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472FCD"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1"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33201" w:rsidP="00F33FA5">
      <w:pPr>
        <w:jc w:val="center"/>
        <w:rPr>
          <w:rFonts w:ascii="Times New Roman" w:hAnsi="Times New Roman"/>
          <w:sz w:val="28"/>
          <w:szCs w:val="28"/>
          <w:lang w:val="ru-RU"/>
        </w:rPr>
      </w:pPr>
      <w:r>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9"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33201"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5354DA" w:rsidRPr="004F2856" w:rsidRDefault="005354DA" w:rsidP="004F2856"/>
              </w:txbxContent>
            </v:textbox>
          </v:shape>
        </w:pict>
      </w:r>
    </w:p>
    <w:sectPr w:rsidR="00B1229C" w:rsidRPr="00B1229C" w:rsidSect="00D366B4">
      <w:footerReference w:type="default" r:id="rId40"/>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01" w:rsidRDefault="00E33201" w:rsidP="00F13AF5">
      <w:r>
        <w:separator/>
      </w:r>
    </w:p>
  </w:endnote>
  <w:endnote w:type="continuationSeparator" w:id="0">
    <w:p w:rsidR="00E33201" w:rsidRDefault="00E33201"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5354DA" w:rsidRDefault="00E33201">
        <w:pPr>
          <w:pStyle w:val="ac"/>
          <w:jc w:val="center"/>
        </w:pPr>
        <w:r>
          <w:fldChar w:fldCharType="begin"/>
        </w:r>
        <w:r>
          <w:instrText xml:space="preserve"> PAGE   \* MERGEFORMAT </w:instrText>
        </w:r>
        <w:r>
          <w:fldChar w:fldCharType="separate"/>
        </w:r>
        <w:r w:rsidR="00472FCD">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01" w:rsidRDefault="00E33201" w:rsidP="00F13AF5">
      <w:r>
        <w:separator/>
      </w:r>
    </w:p>
  </w:footnote>
  <w:footnote w:type="continuationSeparator" w:id="0">
    <w:p w:rsidR="00E33201" w:rsidRDefault="00E33201"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2FCD"/>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33201"/>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ru.wikipedia.org/wiki/%D0%94%D0%B5%D0%BD%D1%8C%D0%B3%D0%B8" TargetMode="External"/><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18.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consultantplus://offline/ref=802EDC6C430E86606C59324F5A547B790EF50742178DB97101D5801411AEB317B3152CF2DDF56A6Cx2m3J" TargetMode="External"/><Relationship Id="rId33" Type="http://schemas.openxmlformats.org/officeDocument/2006/relationships/image" Target="media/image17.jpeg"/><Relationship Id="rId38"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hyperlink" Target="consultantplus://offline/ref=F59F9DD42BA53DF56C55145355C34ACB5CA4F4C23DA264100EC3A8E663AF95BA8528F63F43AE4B4Ds2TF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consultantplus://offline/ref=802EDC6C430E86606C59324F5A547B790EF50742178DB97101D5801411AEB317B3152CF2DDF56A6Bx2m6J" TargetMode="External"/><Relationship Id="rId32" Type="http://schemas.openxmlformats.org/officeDocument/2006/relationships/image" Target="media/image16.jpeg"/><Relationship Id="rId37" Type="http://schemas.openxmlformats.org/officeDocument/2006/relationships/image" Target="media/image20.jpe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consultantplus://offline/ref=802EDC6C430E86606C59324F5A547B790EF50742178DB97101D5801411AEB317B3152CF2DDF56A6Cx2m5J" TargetMode="External"/><Relationship Id="rId28" Type="http://schemas.openxmlformats.org/officeDocument/2006/relationships/hyperlink" Target="consultantplus://offline/ref=4067C7491AC47B8401AD71152CA31E3E76BDE76BE1BC0383E9890039541B72787858778857F950F3YEM1H" TargetMode="External"/><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consultantplus://offline/ref=74E1F811667FACB62EDFAC9BAD13B13BECF91B3DC5B87B8AE712BF1E9010D5D34397FA4A94T1p5J" TargetMode="External"/><Relationship Id="rId30" Type="http://schemas.openxmlformats.org/officeDocument/2006/relationships/image" Target="media/image14.jpeg"/><Relationship Id="rId35" Type="http://schemas.openxmlformats.org/officeDocument/2006/relationships/hyperlink" Target="consultantplus://offline/ref=CB1D108D713D063B2DC3FDAC46394F6F6BDCEF4BA64F13E21774843C37139CD1FE1C4CD98EEB0EA0T02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377B1-83B4-4FE3-98CA-39FD308A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4934</Words>
  <Characters>28126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Петухов А.</cp:lastModifiedBy>
  <cp:revision>2</cp:revision>
  <cp:lastPrinted>2013-12-17T14:38:00Z</cp:lastPrinted>
  <dcterms:created xsi:type="dcterms:W3CDTF">2015-03-12T13:59:00Z</dcterms:created>
  <dcterms:modified xsi:type="dcterms:W3CDTF">2015-03-12T13:59:00Z</dcterms:modified>
</cp:coreProperties>
</file>