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5D" w:rsidRDefault="00993A5D" w:rsidP="00993A5D">
      <w:pPr>
        <w:autoSpaceDE w:val="0"/>
        <w:autoSpaceDN w:val="0"/>
        <w:adjustRightInd w:val="0"/>
        <w:jc w:val="center"/>
        <w:rPr>
          <w:rFonts w:eastAsiaTheme="minorHAnsi"/>
          <w:b/>
          <w:bCs/>
          <w:sz w:val="28"/>
          <w:szCs w:val="28"/>
          <w:lang w:eastAsia="en-US"/>
        </w:rPr>
      </w:pPr>
      <w:bookmarkStart w:id="0" w:name="_GoBack"/>
      <w:bookmarkEnd w:id="0"/>
      <w:r>
        <w:rPr>
          <w:rFonts w:eastAsiaTheme="minorHAnsi"/>
          <w:b/>
          <w:bCs/>
          <w:sz w:val="28"/>
          <w:szCs w:val="28"/>
          <w:lang w:eastAsia="en-US"/>
        </w:rPr>
        <w:t>ПОЛОЖЕНИЕ</w:t>
      </w:r>
    </w:p>
    <w:p w:rsidR="00993A5D" w:rsidRDefault="00993A5D" w:rsidP="00993A5D">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 xml:space="preserve">ОБ ОБЩЕСТВЕННОМ СОВЕТЕ ПРИ МИНИСТЕРСТВЕ ПРОМЫШЛЕННОСТИ И ТОРГОВЛИ РЕСПУБЛИКИ ТАТАРСТАН </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1. Общие положения</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w:t>
      </w:r>
      <w:proofErr w:type="gramStart"/>
      <w:r>
        <w:rPr>
          <w:rFonts w:eastAsiaTheme="minorHAnsi"/>
          <w:sz w:val="28"/>
          <w:szCs w:val="28"/>
          <w:lang w:eastAsia="en-US"/>
        </w:rPr>
        <w:t>Общественный совет при Министерстве промышленности и торговли Республики Татарстан (далее - Общественный совет) является совещательным органом при Министерстве промышленности и торговли Республики Татарстан (далее - Министерство),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сферах промышленности и торговли, международных, межрегиональных                и</w:t>
      </w:r>
      <w:proofErr w:type="gramEnd"/>
      <w:r>
        <w:rPr>
          <w:rFonts w:eastAsiaTheme="minorHAnsi"/>
          <w:sz w:val="28"/>
          <w:szCs w:val="28"/>
          <w:lang w:eastAsia="en-US"/>
        </w:rPr>
        <w:t xml:space="preserve"> внешнеэкономических связей (далее по тексту в соответствующей сфере),     а также осуществляет иные полномочия, предусмотренные настоящим Положением.</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1.2. Состав и численность Общественного совета утверждаются приказом Министерства.</w:t>
      </w:r>
    </w:p>
    <w:p w:rsidR="00993A5D" w:rsidRDefault="00993A5D" w:rsidP="00993A5D">
      <w:pPr>
        <w:tabs>
          <w:tab w:val="left" w:pos="1701"/>
        </w:tabs>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1.3. В своей деятельности Общественный совет руководствуется </w:t>
      </w:r>
      <w:hyperlink r:id="rId5" w:history="1">
        <w:r>
          <w:rPr>
            <w:rStyle w:val="a3"/>
            <w:rFonts w:eastAsiaTheme="minorHAnsi"/>
            <w:color w:val="auto"/>
            <w:sz w:val="28"/>
            <w:szCs w:val="28"/>
            <w:u w:val="none"/>
            <w:lang w:eastAsia="en-US"/>
          </w:rPr>
          <w:t>Конституцией</w:t>
        </w:r>
      </w:hyperlink>
      <w:r>
        <w:rPr>
          <w:rFonts w:eastAsiaTheme="minorHAnsi"/>
          <w:sz w:val="28"/>
          <w:szCs w:val="28"/>
          <w:lang w:eastAsia="en-US"/>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6" w:history="1">
        <w:r>
          <w:rPr>
            <w:rStyle w:val="a3"/>
            <w:rFonts w:eastAsiaTheme="minorHAnsi"/>
            <w:color w:val="auto"/>
            <w:sz w:val="28"/>
            <w:szCs w:val="28"/>
            <w:u w:val="none"/>
            <w:lang w:eastAsia="en-US"/>
          </w:rPr>
          <w:t>Конституцией</w:t>
        </w:r>
      </w:hyperlink>
      <w:r>
        <w:rPr>
          <w:rFonts w:eastAsiaTheme="minorHAnsi"/>
          <w:sz w:val="28"/>
          <w:szCs w:val="28"/>
          <w:lang w:eastAsia="en-US"/>
        </w:rPr>
        <w:t xml:space="preserve">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а также настоящим Положением.</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1.4. Решения Общественного совета носят рекомендательный характер.</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1.5.Общественный совет осуществляет свою деятельность на общественных началах.</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1.6. Работа Общественного совета строится на добровольной основе, принципах открытости и партнерства и строго в соответствии с действующими законодательствами Российской Федерации и Республики Татарстан.</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1.7. Общественный совет осуществляет свою работу на основе взаимной заинтересованности представителей институтов гражданского общества, </w:t>
      </w:r>
    </w:p>
    <w:p w:rsidR="00993A5D" w:rsidRDefault="00993A5D" w:rsidP="00993A5D">
      <w:pPr>
        <w:autoSpaceDE w:val="0"/>
        <w:autoSpaceDN w:val="0"/>
        <w:adjustRightInd w:val="0"/>
        <w:ind w:firstLine="540"/>
        <w:jc w:val="both"/>
        <w:rPr>
          <w:rFonts w:eastAsiaTheme="minorHAnsi"/>
          <w:sz w:val="28"/>
          <w:szCs w:val="28"/>
          <w:lang w:eastAsia="en-US"/>
        </w:rPr>
      </w:pPr>
    </w:p>
    <w:p w:rsidR="00993A5D" w:rsidRDefault="00993A5D" w:rsidP="00993A5D">
      <w:pPr>
        <w:autoSpaceDE w:val="0"/>
        <w:autoSpaceDN w:val="0"/>
        <w:adjustRightInd w:val="0"/>
        <w:jc w:val="both"/>
        <w:rPr>
          <w:rFonts w:eastAsiaTheme="minorHAnsi"/>
          <w:sz w:val="28"/>
          <w:szCs w:val="28"/>
          <w:lang w:eastAsia="en-US"/>
        </w:rPr>
      </w:pPr>
      <w:r>
        <w:rPr>
          <w:rFonts w:eastAsiaTheme="minorHAnsi"/>
          <w:sz w:val="28"/>
          <w:szCs w:val="28"/>
          <w:lang w:eastAsia="en-US"/>
        </w:rPr>
        <w:t>органов государственной власти и местного самоуправления, средств массовой информации.</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2. Цели, задачи и полномочия Общественного совета</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2.1. Основными целями деятельности Общественного совета являются:</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учет потребностей и интересов граждан, защита прав и свобод граждан            и прав общественных объединений и иных негосударственных </w:t>
      </w:r>
      <w:r>
        <w:rPr>
          <w:rFonts w:eastAsiaTheme="minorHAnsi"/>
          <w:sz w:val="28"/>
          <w:szCs w:val="28"/>
          <w:lang w:eastAsia="en-US"/>
        </w:rPr>
        <w:lastRenderedPageBreak/>
        <w:t>некоммерческих организаций при формировании и реализации государственной политики в соответствующей сфере;</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соответствующей сфере деятельности, претворение в жизнь принципа гласности и открытости деятельности Министерства;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усиление общественного контроля качества государственных услуг, предоставляемых государственными учреждениями в Республике Татарстан, развитие принципов открытости, законности и профессионализма в соответствующей сфере.</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 Задачами Общественного совета являются:</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подготовка предложений по совершенствованию государственной политики в соответствующей сфере;</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проведение общественной экспертизы проектов нормативных правовых актов, касающихся вопросов соответствующей сферы деятельности, в том числе обсуждение проектов государственных программ, разрабатываемых исполнительными органами государственной власти Республики Татарстан;</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совершенствование механизма учета общественного мнения при принятии решений Министерством;</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повышение информированности общественности по основным направлениям деятельности Министерства;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2.3. 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w:t>
      </w:r>
    </w:p>
    <w:p w:rsidR="00993A5D" w:rsidRDefault="00993A5D" w:rsidP="00993A5D">
      <w:pPr>
        <w:autoSpaceDE w:val="0"/>
        <w:autoSpaceDN w:val="0"/>
        <w:adjustRightInd w:val="0"/>
        <w:ind w:firstLine="540"/>
        <w:jc w:val="both"/>
        <w:rPr>
          <w:rFonts w:eastAsiaTheme="minorHAnsi"/>
          <w:sz w:val="28"/>
          <w:szCs w:val="28"/>
          <w:lang w:eastAsia="en-US"/>
        </w:rPr>
      </w:pPr>
      <w:bookmarkStart w:id="1" w:name="Par72"/>
      <w:bookmarkEnd w:id="1"/>
      <w:r>
        <w:rPr>
          <w:rFonts w:eastAsiaTheme="minorHAnsi"/>
          <w:sz w:val="28"/>
          <w:szCs w:val="28"/>
          <w:lang w:eastAsia="en-US"/>
        </w:rPr>
        <w:t xml:space="preserve">2.4. Общественный совет в случае осуществления независимой оценки качества в </w:t>
      </w:r>
      <w:proofErr w:type="gramStart"/>
      <w:r>
        <w:rPr>
          <w:rFonts w:eastAsiaTheme="minorHAnsi"/>
          <w:sz w:val="28"/>
          <w:szCs w:val="28"/>
          <w:lang w:eastAsia="en-US"/>
        </w:rPr>
        <w:t>пределах</w:t>
      </w:r>
      <w:proofErr w:type="gramEnd"/>
      <w:r>
        <w:rPr>
          <w:rFonts w:eastAsiaTheme="minorHAnsi"/>
          <w:sz w:val="28"/>
          <w:szCs w:val="28"/>
          <w:lang w:eastAsia="en-US"/>
        </w:rPr>
        <w:t xml:space="preserve"> возложенных на него задач:</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определяет перечень организаций, в отношении которых проводится независимая оценка качества;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формирует предложения для разработки технического задания для организации, которая осуществляет сбор, обобщение и анализ информации о качестве оказания услуг вышеуказанными организациями (далее - оператор), принимает участие в рассмотрении проектов документации о закупках работ, услуг, а также проектов государственных контрактов, заключаемых Министерством с оператором;</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устанавливает при необходимости критерии оценки качества оказания услуг организациями (дополнительно к общим критериям, устанавливаемым федеральным законодательством);</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организует работу по выявлению, обобщению и анализу общественного мнения, составлению рейтингов организаций, оказывающих социальные услуги, в том числе сформированных социально ориентированными некоммерческими организациями, профессиональными сообществами и иными экспертами;</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направляет в Министерство:</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результаты независимой оценки качества;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предложения об улучшении соответствующей деятельности организаций.</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3. Состав Общественного совета</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3.1. Общественный совет формируется в составе председателя, заместителя председателя, секретаря и членов Общественного совета на основе предложений граждан, общественных объединений, а также негосударственных некоммерческих организаций. Персональный состав Общественного совета утверждается руководителем Министерства.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3.2. Общественный совет формируется на основе добровольного участия в составе не менее 5 и не более 30 человек.</w:t>
      </w:r>
    </w:p>
    <w:p w:rsidR="00993A5D" w:rsidRDefault="00993A5D" w:rsidP="00993A5D">
      <w:pPr>
        <w:autoSpaceDE w:val="0"/>
        <w:autoSpaceDN w:val="0"/>
        <w:adjustRightInd w:val="0"/>
        <w:ind w:firstLine="540"/>
        <w:jc w:val="both"/>
        <w:rPr>
          <w:rFonts w:eastAsiaTheme="minorHAnsi"/>
          <w:sz w:val="28"/>
          <w:szCs w:val="28"/>
          <w:lang w:eastAsia="en-US"/>
        </w:rPr>
      </w:pPr>
      <w:bookmarkStart w:id="2" w:name="Par88"/>
      <w:bookmarkEnd w:id="2"/>
      <w:r w:rsidRPr="00993A5D">
        <w:rPr>
          <w:rFonts w:eastAsiaTheme="minorHAnsi"/>
          <w:sz w:val="28"/>
          <w:szCs w:val="28"/>
          <w:lang w:eastAsia="en-US"/>
        </w:rPr>
        <w:t>3.3. В состав Общественного совета могут входить граждане, в том числе из числа представителей общественных организаций или представителей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состав Общественного совета наряду с лицами, указанными в </w:t>
      </w:r>
      <w:hyperlink r:id="rId7" w:anchor="Par88" w:history="1">
        <w:r>
          <w:rPr>
            <w:rStyle w:val="a3"/>
            <w:rFonts w:eastAsiaTheme="minorHAnsi"/>
            <w:color w:val="auto"/>
            <w:sz w:val="28"/>
            <w:szCs w:val="28"/>
            <w:u w:val="none"/>
            <w:lang w:eastAsia="en-US"/>
          </w:rPr>
          <w:t>абзаце первом</w:t>
        </w:r>
      </w:hyperlink>
      <w:r>
        <w:rPr>
          <w:rFonts w:eastAsiaTheme="minorHAnsi"/>
          <w:sz w:val="28"/>
          <w:szCs w:val="28"/>
          <w:lang w:eastAsia="en-US"/>
        </w:rPr>
        <w:t xml:space="preserve"> настоящего пункта, включаются лица, предложенные Общественной палатой Республики Татарстан, в количестве, составляющем половину от общего числа членов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roofErr w:type="gramEnd"/>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3.4. </w:t>
      </w:r>
      <w:proofErr w:type="gramStart"/>
      <w:r>
        <w:rPr>
          <w:rFonts w:eastAsiaTheme="minorHAnsi"/>
          <w:sz w:val="28"/>
          <w:szCs w:val="28"/>
          <w:lang w:eastAsia="en-US"/>
        </w:rPr>
        <w:t>Членами Общественного совета не могут быть лица, замещающие государственные должности Российской Федерации,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лица, признанные недееспособными на основании решения суда, лица, имеющие непогашенную или неснятую судимость, а</w:t>
      </w:r>
      <w:proofErr w:type="gramEnd"/>
      <w:r>
        <w:rPr>
          <w:rFonts w:eastAsiaTheme="minorHAnsi"/>
          <w:sz w:val="28"/>
          <w:szCs w:val="28"/>
          <w:lang w:eastAsia="en-US"/>
        </w:rPr>
        <w:t xml:space="preserve"> также другие лица, которые в соответствии с Федеральным </w:t>
      </w:r>
      <w:hyperlink r:id="rId8" w:history="1">
        <w:r>
          <w:rPr>
            <w:rStyle w:val="a3"/>
            <w:rFonts w:eastAsiaTheme="minorHAnsi"/>
            <w:color w:val="auto"/>
            <w:sz w:val="28"/>
            <w:szCs w:val="28"/>
            <w:u w:val="none"/>
            <w:lang w:eastAsia="en-US"/>
          </w:rPr>
          <w:t>законом</w:t>
        </w:r>
      </w:hyperlink>
      <w:r>
        <w:rPr>
          <w:rFonts w:eastAsiaTheme="minorHAnsi"/>
          <w:sz w:val="28"/>
          <w:szCs w:val="28"/>
          <w:lang w:eastAsia="en-US"/>
        </w:rP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3.5.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w:t>
      </w:r>
      <w:r>
        <w:rPr>
          <w:rFonts w:eastAsiaTheme="minorHAnsi"/>
          <w:sz w:val="28"/>
          <w:szCs w:val="28"/>
          <w:lang w:eastAsia="en-US"/>
        </w:rPr>
        <w:lastRenderedPageBreak/>
        <w:t>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Вопрос об освобождении председателя или заместителя председателя Общественного совета от должности рассматривается по обращению руководителя Министерства,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Решение считается принятым, если за него проголосовало более половины от общего числа членов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bookmarkStart w:id="3" w:name="Par98"/>
      <w:bookmarkEnd w:id="3"/>
      <w:r>
        <w:rPr>
          <w:rFonts w:eastAsiaTheme="minorHAnsi"/>
          <w:sz w:val="28"/>
          <w:szCs w:val="28"/>
          <w:lang w:eastAsia="en-US"/>
        </w:rPr>
        <w:t>3.6. Полномочия члена Общественного совета прекращаются в случае:</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подачи им заявления о выходе из состава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вступления в законную силу вынесенного в отношении него обвинительного приговора суда;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признания его недееспособным или безвестно отсутствующим на основании решения суда, вступившего в законную силу;</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прекращения гражданства Российской Федерации;</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систематического (более трех раз) неучастия без уважительной причины в работе заседаний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приобретения им двойного гражданства.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3.7. Прекращение членства в Общественном совете осуществляется в соответствии с решением руководителя Министерства, принимаемым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w:t>
      </w:r>
      <w:hyperlink r:id="rId9" w:anchor="Par98" w:history="1">
        <w:r>
          <w:rPr>
            <w:rStyle w:val="a3"/>
            <w:rFonts w:eastAsiaTheme="minorHAnsi"/>
            <w:color w:val="auto"/>
            <w:sz w:val="28"/>
            <w:szCs w:val="28"/>
            <w:u w:val="none"/>
            <w:lang w:eastAsia="en-US"/>
          </w:rPr>
          <w:t>пунктом 3.6</w:t>
        </w:r>
      </w:hyperlink>
      <w:r>
        <w:rPr>
          <w:rFonts w:eastAsiaTheme="minorHAnsi"/>
          <w:sz w:val="28"/>
          <w:szCs w:val="28"/>
          <w:lang w:eastAsia="en-US"/>
        </w:rPr>
        <w:t xml:space="preserve"> настоящего  Положения.</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w:t>
      </w:r>
      <w:r>
        <w:rPr>
          <w:rFonts w:eastAsiaTheme="minorHAnsi"/>
          <w:sz w:val="28"/>
          <w:szCs w:val="28"/>
          <w:lang w:eastAsia="en-US"/>
        </w:rPr>
        <w:lastRenderedPageBreak/>
        <w:t>данных фактах председателю или заместителю председателя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3.8. Полномочия члена Общественного совета приостанавливаются в соответствии с решением руководителя Министерства по представлению председателя Общественного совета в случаях:</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назначения ему административного наказания в виде административного ареста;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4. Права и обязанности членов Общественного совета</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4.1. Член Общественного совета имеет право:</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вносить через председателя Общественного совета предложения в план работы Общественного совета и порядок проведения его заседаний;</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выйти из членов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4.2. Член Общественного совета обязан:</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выполнять поручения, данные председателем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знать и соблюдать предусмотренный настоящим Положением порядок работы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лично участвовать в заседаниях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участвовать в работе экспертных, рабочих групп, комиссий, иных рабочих органов, создаваемых Общественным </w:t>
      </w:r>
      <w:proofErr w:type="gramStart"/>
      <w:r>
        <w:rPr>
          <w:rFonts w:eastAsiaTheme="minorHAnsi"/>
          <w:sz w:val="28"/>
          <w:szCs w:val="28"/>
          <w:lang w:eastAsia="en-US"/>
        </w:rPr>
        <w:t>советом</w:t>
      </w:r>
      <w:proofErr w:type="gramEnd"/>
      <w:r>
        <w:rPr>
          <w:rFonts w:eastAsiaTheme="minorHAnsi"/>
          <w:sz w:val="28"/>
          <w:szCs w:val="28"/>
          <w:lang w:eastAsia="en-US"/>
        </w:rPr>
        <w:t xml:space="preserve"> для решения возложенных на него задач.</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jc w:val="center"/>
        <w:outlineLvl w:val="1"/>
        <w:rPr>
          <w:rFonts w:eastAsiaTheme="minorHAnsi"/>
          <w:sz w:val="28"/>
          <w:szCs w:val="28"/>
          <w:lang w:eastAsia="en-US"/>
        </w:rPr>
      </w:pPr>
      <w:r>
        <w:rPr>
          <w:rFonts w:eastAsiaTheme="minorHAnsi"/>
          <w:sz w:val="28"/>
          <w:szCs w:val="28"/>
          <w:lang w:eastAsia="en-US"/>
        </w:rPr>
        <w:t>5. Порядок работы Общественного совета</w:t>
      </w:r>
    </w:p>
    <w:p w:rsidR="00993A5D" w:rsidRDefault="00993A5D" w:rsidP="00993A5D">
      <w:pPr>
        <w:autoSpaceDE w:val="0"/>
        <w:autoSpaceDN w:val="0"/>
        <w:adjustRightInd w:val="0"/>
        <w:jc w:val="both"/>
        <w:rPr>
          <w:rFonts w:eastAsiaTheme="minorHAnsi"/>
          <w:sz w:val="28"/>
          <w:szCs w:val="28"/>
          <w:lang w:eastAsia="en-US"/>
        </w:rPr>
      </w:pP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5.1.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5.2. Планирование работы Общественного совета осуществляется на основе предложений членов Общественного совета, председателя Общественного совета и Министерства.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5.3.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993A5D" w:rsidRDefault="00993A5D" w:rsidP="00993A5D">
      <w:pPr>
        <w:autoSpaceDE w:val="0"/>
        <w:autoSpaceDN w:val="0"/>
        <w:adjustRightInd w:val="0"/>
        <w:ind w:firstLine="540"/>
        <w:jc w:val="both"/>
        <w:rPr>
          <w:rFonts w:eastAsiaTheme="minorHAnsi"/>
          <w:sz w:val="28"/>
          <w:szCs w:val="28"/>
          <w:lang w:eastAsia="en-US"/>
        </w:rPr>
      </w:pPr>
      <w:bookmarkStart w:id="4" w:name="Par141"/>
      <w:bookmarkEnd w:id="4"/>
      <w:proofErr w:type="gramStart"/>
      <w:r>
        <w:rPr>
          <w:rFonts w:eastAsiaTheme="minorHAnsi"/>
          <w:sz w:val="28"/>
          <w:szCs w:val="28"/>
          <w:lang w:eastAsia="en-US"/>
        </w:rPr>
        <w:t xml:space="preserve">Заседания Общественного совета проводятся также по инициативе Министерства, в целях выдачи заключения Общественного совета на разработанные Министерством проекты нормативных правовых актов, предусмотренных </w:t>
      </w:r>
      <w:hyperlink r:id="rId10" w:history="1">
        <w:r>
          <w:rPr>
            <w:rStyle w:val="a3"/>
            <w:rFonts w:eastAsiaTheme="minorHAnsi"/>
            <w:color w:val="auto"/>
            <w:sz w:val="28"/>
            <w:szCs w:val="28"/>
            <w:u w:val="none"/>
            <w:lang w:eastAsia="en-US"/>
          </w:rPr>
          <w:t>перечнем</w:t>
        </w:r>
      </w:hyperlink>
      <w:r>
        <w:rPr>
          <w:rFonts w:eastAsiaTheme="minorHAnsi"/>
          <w:sz w:val="28"/>
          <w:szCs w:val="28"/>
          <w:lang w:eastAsia="en-US"/>
        </w:rPr>
        <w:t xml:space="preserve">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Постановлением Кабинета Министров Республики Татарстан от 29.03.2013</w:t>
      </w:r>
      <w:proofErr w:type="gramEnd"/>
      <w:r>
        <w:rPr>
          <w:rFonts w:eastAsiaTheme="minorHAnsi"/>
          <w:sz w:val="28"/>
          <w:szCs w:val="28"/>
          <w:lang w:eastAsia="en-US"/>
        </w:rPr>
        <w:t xml:space="preserve"> </w:t>
      </w:r>
      <w:proofErr w:type="gramStart"/>
      <w:r>
        <w:rPr>
          <w:rFonts w:eastAsiaTheme="minorHAnsi"/>
          <w:sz w:val="28"/>
          <w:szCs w:val="28"/>
          <w:lang w:eastAsia="en-US"/>
        </w:rPr>
        <w:t>N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и на нормативные правовые акты Министерства, направляемые в установленном порядке на регистрацию в Министерство юстиции Республики Татарстан.</w:t>
      </w:r>
      <w:proofErr w:type="gramEnd"/>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Рассмотрение Общественным советом проектов нормативных правовых актов (нормативных правовых актов), указанных в </w:t>
      </w:r>
      <w:hyperlink r:id="rId11" w:anchor="Par141" w:history="1">
        <w:r>
          <w:rPr>
            <w:rStyle w:val="a3"/>
            <w:rFonts w:eastAsiaTheme="minorHAnsi"/>
            <w:color w:val="auto"/>
            <w:sz w:val="28"/>
            <w:szCs w:val="28"/>
            <w:u w:val="none"/>
            <w:lang w:eastAsia="en-US"/>
          </w:rPr>
          <w:t>абзаце втором пункта 5.3</w:t>
        </w:r>
      </w:hyperlink>
      <w:r>
        <w:rPr>
          <w:rFonts w:eastAsiaTheme="minorHAnsi"/>
          <w:sz w:val="28"/>
          <w:szCs w:val="28"/>
          <w:lang w:eastAsia="en-US"/>
        </w:rPr>
        <w:t xml:space="preserve"> настоящего Положения, осуществляется в течение десяти календарных дней со дня их направления Министерством в Общественный совет.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w:t>
      </w:r>
      <w:r>
        <w:rPr>
          <w:rFonts w:eastAsiaTheme="minorHAnsi"/>
          <w:sz w:val="28"/>
          <w:szCs w:val="28"/>
          <w:lang w:eastAsia="en-US"/>
        </w:rPr>
        <w:lastRenderedPageBreak/>
        <w:t xml:space="preserve">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w:t>
      </w:r>
      <w:proofErr w:type="gramStart"/>
      <w:r>
        <w:rPr>
          <w:rFonts w:eastAsiaTheme="minorHAnsi"/>
          <w:sz w:val="28"/>
          <w:szCs w:val="28"/>
          <w:lang w:eastAsia="en-US"/>
        </w:rPr>
        <w:t>позднее</w:t>
      </w:r>
      <w:proofErr w:type="gramEnd"/>
      <w:r>
        <w:rPr>
          <w:rFonts w:eastAsiaTheme="minorHAnsi"/>
          <w:sz w:val="28"/>
          <w:szCs w:val="28"/>
          <w:lang w:eastAsia="en-US"/>
        </w:rPr>
        <w:t xml:space="preserve"> чем за семь календарных дней до даты его проведения. Члены Общественного совета при необходимости запрашивают и получают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Решения Общественного совета принимаются простым большинством голосов.</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5.5.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5.6.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5.7. Информация о деятельности Общественного совета размещается в информационно-телекоммуникационной сети "Интернет" на сайте Общественного совета или вкладке на сайте Министерства.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5.8. Председатель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осуществляет общее руководство деятельностью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ведет заседания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организует заседания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утверждает повестку дня заседания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подписывает рекомендации Общественного совета, протоколы и иные документы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определяет время и место проведения заседаний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w:t>
      </w:r>
      <w:proofErr w:type="gramStart"/>
      <w:r>
        <w:rPr>
          <w:rFonts w:eastAsiaTheme="minorHAnsi"/>
          <w:sz w:val="28"/>
          <w:szCs w:val="28"/>
          <w:lang w:eastAsia="en-US"/>
        </w:rPr>
        <w:t>рамках деятельности Общественного совета, возложенных на него целей и задач дает</w:t>
      </w:r>
      <w:proofErr w:type="gramEnd"/>
      <w:r>
        <w:rPr>
          <w:rFonts w:eastAsiaTheme="minorHAnsi"/>
          <w:sz w:val="28"/>
          <w:szCs w:val="28"/>
          <w:lang w:eastAsia="en-US"/>
        </w:rPr>
        <w:t xml:space="preserve"> поручения членам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подписывает запросы, рекомендации, предложения, ответы, разъяснения и обращения от имени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осуществляет иные функции, необходимые для обеспечения деятельности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5.9. Заместитель председателя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выполняет функции председателя Общественного совета на время официального отсутствия последнего;</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организует подготовку заседаний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составляет повестку дня заседаний Общественного совета и представляет ее на утверждение председателю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осуществляет по поручению председателя Общественного совета иные функции, необходимые для обеспечения деятельности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5.10. Ответственный секретарь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организует подготовку материалов к заседаниям и проектов решений;</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обеспечивает организационное взаимодействие Общественного совета и Министерства;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осуществляет документально-техническое обеспечение деятельности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оформляет протоколы заседаний Общественного совета и осуществляет контроль выполнения принятых решений;</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принимает участие в составлении повестки заседаний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5.13. Вносимые на рассмотрение Общественного совета материалы должны быть переданы заместителю председателя Общественного совета не </w:t>
      </w:r>
      <w:proofErr w:type="gramStart"/>
      <w:r>
        <w:rPr>
          <w:rFonts w:eastAsiaTheme="minorHAnsi"/>
          <w:sz w:val="28"/>
          <w:szCs w:val="28"/>
          <w:lang w:eastAsia="en-US"/>
        </w:rPr>
        <w:t>позднее</w:t>
      </w:r>
      <w:proofErr w:type="gramEnd"/>
      <w:r>
        <w:rPr>
          <w:rFonts w:eastAsiaTheme="minorHAnsi"/>
          <w:sz w:val="28"/>
          <w:szCs w:val="28"/>
          <w:lang w:eastAsia="en-US"/>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993A5D" w:rsidRDefault="00993A5D" w:rsidP="00993A5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5.14. Техническое и организационное обеспечение деятельности Общественного совета обеспечивает Министерство.</w:t>
      </w:r>
    </w:p>
    <w:p w:rsidR="00993A5D" w:rsidRDefault="00993A5D" w:rsidP="00993A5D">
      <w:pPr>
        <w:spacing w:after="200" w:line="276" w:lineRule="auto"/>
        <w:rPr>
          <w:rFonts w:asciiTheme="minorHAnsi" w:eastAsiaTheme="minorHAnsi" w:hAnsiTheme="minorHAnsi" w:cstheme="minorBidi"/>
          <w:sz w:val="22"/>
          <w:szCs w:val="22"/>
          <w:lang w:eastAsia="en-US"/>
        </w:rPr>
      </w:pPr>
    </w:p>
    <w:p w:rsidR="00993A5D" w:rsidRDefault="00993A5D" w:rsidP="00993A5D">
      <w:pPr>
        <w:pStyle w:val="Style9"/>
        <w:widowControl/>
        <w:tabs>
          <w:tab w:val="left" w:pos="6096"/>
        </w:tabs>
        <w:spacing w:before="67" w:line="321" w:lineRule="exact"/>
        <w:ind w:left="6478"/>
        <w:rPr>
          <w:rStyle w:val="FontStyle17"/>
          <w:sz w:val="28"/>
          <w:szCs w:val="28"/>
        </w:rPr>
      </w:pPr>
    </w:p>
    <w:p w:rsidR="00993A5D" w:rsidRDefault="00993A5D" w:rsidP="00993A5D">
      <w:pPr>
        <w:pStyle w:val="Style9"/>
        <w:widowControl/>
        <w:tabs>
          <w:tab w:val="left" w:pos="6096"/>
        </w:tabs>
        <w:spacing w:before="67" w:line="321" w:lineRule="exact"/>
        <w:ind w:left="6478"/>
        <w:rPr>
          <w:rStyle w:val="FontStyle17"/>
          <w:sz w:val="28"/>
          <w:szCs w:val="28"/>
        </w:rPr>
      </w:pPr>
    </w:p>
    <w:p w:rsidR="00993A5D" w:rsidRDefault="00993A5D" w:rsidP="00993A5D">
      <w:pPr>
        <w:pStyle w:val="Style9"/>
        <w:widowControl/>
        <w:tabs>
          <w:tab w:val="left" w:pos="6096"/>
        </w:tabs>
        <w:spacing w:before="67" w:line="321" w:lineRule="exact"/>
        <w:ind w:left="6478"/>
        <w:rPr>
          <w:rStyle w:val="FontStyle17"/>
          <w:sz w:val="28"/>
          <w:szCs w:val="28"/>
        </w:rPr>
      </w:pPr>
    </w:p>
    <w:p w:rsidR="00563F5A" w:rsidRDefault="00563F5A"/>
    <w:sectPr w:rsidR="00563F5A" w:rsidSect="00F6620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A4"/>
    <w:rsid w:val="00563F5A"/>
    <w:rsid w:val="00993A5D"/>
    <w:rsid w:val="00F66206"/>
    <w:rsid w:val="00F77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A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993A5D"/>
    <w:pPr>
      <w:widowControl w:val="0"/>
      <w:autoSpaceDE w:val="0"/>
      <w:autoSpaceDN w:val="0"/>
      <w:adjustRightInd w:val="0"/>
      <w:spacing w:line="328" w:lineRule="exact"/>
    </w:pPr>
    <w:rPr>
      <w:rFonts w:eastAsiaTheme="minorEastAsia"/>
      <w:sz w:val="24"/>
      <w:szCs w:val="24"/>
    </w:rPr>
  </w:style>
  <w:style w:type="character" w:customStyle="1" w:styleId="FontStyle17">
    <w:name w:val="Font Style17"/>
    <w:basedOn w:val="a0"/>
    <w:uiPriority w:val="99"/>
    <w:rsid w:val="00993A5D"/>
    <w:rPr>
      <w:rFonts w:ascii="Times New Roman" w:hAnsi="Times New Roman" w:cs="Times New Roman" w:hint="default"/>
      <w:sz w:val="26"/>
      <w:szCs w:val="26"/>
    </w:rPr>
  </w:style>
  <w:style w:type="character" w:styleId="a3">
    <w:name w:val="Hyperlink"/>
    <w:basedOn w:val="a0"/>
    <w:uiPriority w:val="99"/>
    <w:semiHidden/>
    <w:unhideWhenUsed/>
    <w:rsid w:val="00993A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A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993A5D"/>
    <w:pPr>
      <w:widowControl w:val="0"/>
      <w:autoSpaceDE w:val="0"/>
      <w:autoSpaceDN w:val="0"/>
      <w:adjustRightInd w:val="0"/>
      <w:spacing w:line="328" w:lineRule="exact"/>
    </w:pPr>
    <w:rPr>
      <w:rFonts w:eastAsiaTheme="minorEastAsia"/>
      <w:sz w:val="24"/>
      <w:szCs w:val="24"/>
    </w:rPr>
  </w:style>
  <w:style w:type="character" w:customStyle="1" w:styleId="FontStyle17">
    <w:name w:val="Font Style17"/>
    <w:basedOn w:val="a0"/>
    <w:uiPriority w:val="99"/>
    <w:rsid w:val="00993A5D"/>
    <w:rPr>
      <w:rFonts w:ascii="Times New Roman" w:hAnsi="Times New Roman" w:cs="Times New Roman" w:hint="default"/>
      <w:sz w:val="26"/>
      <w:szCs w:val="26"/>
    </w:rPr>
  </w:style>
  <w:style w:type="character" w:styleId="a3">
    <w:name w:val="Hyperlink"/>
    <w:basedOn w:val="a0"/>
    <w:uiPriority w:val="99"/>
    <w:semiHidden/>
    <w:unhideWhenUsed/>
    <w:rsid w:val="00993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F65FD357C84B213BC46CCA7A0A6A203DE8FFB70A9B617EE2A917B9EFDAg7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Halikova_GG\Desktop\&#1054;&#1073;&#1097;&#1077;&#1089;&#1090;&#1074;&#1077;&#1085;&#1085;&#1099;&#1081;%20&#1089;&#1086;&#1074;&#1077;&#1090;%20&#1052;&#1080;&#1085;&#1087;&#1088;&#1086;&#1084;&#1072;\&#1055;&#1086;&#1083;&#1086;&#1078;&#1077;&#1085;&#1080;&#1077;%20&#1086;&#1073;%20&#1054;&#1073;&#1097;&#1077;&#1089;&#1090;&#1074;&#1077;&#1085;&#1085;&#1086;&#1084;%20&#1089;&#1086;&#1074;&#1077;&#1090;&#1077;\&#1087;&#1088;&#1080;&#1082;&#1072;&#1079;%20&#1086;&#1073;%20&#1086;&#1073;&#1097;&#1077;&#1089;&#1090;&#1074;&#1077;&#1085;&#1085;&#1086;&#1084;%20&#1089;&#1086;&#1074;&#1077;&#1090;&#1077;%201.doc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F65FD357C84B213BC472C76C66372B3FE5A0B30B97622FBCF64CE4B8AE7496D5g2N" TargetMode="External"/><Relationship Id="rId11" Type="http://schemas.openxmlformats.org/officeDocument/2006/relationships/hyperlink" Target="file:///C:\Users\Halikova_GG\Desktop\&#1054;&#1073;&#1097;&#1077;&#1089;&#1090;&#1074;&#1077;&#1085;&#1085;&#1099;&#1081;%20&#1089;&#1086;&#1074;&#1077;&#1090;%20&#1052;&#1080;&#1085;&#1087;&#1088;&#1086;&#1084;&#1072;\&#1055;&#1086;&#1083;&#1086;&#1078;&#1077;&#1085;&#1080;&#1077;%20&#1086;&#1073;%20&#1054;&#1073;&#1097;&#1077;&#1089;&#1090;&#1074;&#1077;&#1085;&#1085;&#1086;&#1084;%20&#1089;&#1086;&#1074;&#1077;&#1090;&#1077;\&#1087;&#1088;&#1080;&#1082;&#1072;&#1079;%20&#1086;&#1073;%20&#1086;&#1073;&#1097;&#1077;&#1089;&#1090;&#1074;&#1077;&#1085;&#1085;&#1086;&#1084;%20&#1089;&#1086;&#1074;&#1077;&#1090;&#1077;%201.docx" TargetMode="External"/><Relationship Id="rId5" Type="http://schemas.openxmlformats.org/officeDocument/2006/relationships/hyperlink" Target="consultantplus://offline/ref=22F65FD357C84B213BC46CCA7A0A6A203EE6F9BB06C8367CB3FC19DBgCN" TargetMode="External"/><Relationship Id="rId10" Type="http://schemas.openxmlformats.org/officeDocument/2006/relationships/hyperlink" Target="consultantplus://offline/ref=22F65FD357C84B213BC472C76C66372B3FE5A0B3059A6F2AB8F64CE4B8AE7496521837D094AC39C6B94FC6DCg2N" TargetMode="External"/><Relationship Id="rId4" Type="http://schemas.openxmlformats.org/officeDocument/2006/relationships/webSettings" Target="webSettings.xml"/><Relationship Id="rId9" Type="http://schemas.openxmlformats.org/officeDocument/2006/relationships/hyperlink" Target="file:///C:\Users\Halikova_GG\Desktop\&#1054;&#1073;&#1097;&#1077;&#1089;&#1090;&#1074;&#1077;&#1085;&#1085;&#1099;&#1081;%20&#1089;&#1086;&#1074;&#1077;&#1090;%20&#1052;&#1080;&#1085;&#1087;&#1088;&#1086;&#1084;&#1072;\&#1055;&#1086;&#1083;&#1086;&#1078;&#1077;&#1085;&#1080;&#1077;%20&#1086;&#1073;%20&#1054;&#1073;&#1097;&#1077;&#1089;&#1090;&#1074;&#1077;&#1085;&#1085;&#1086;&#1084;%20&#1089;&#1086;&#1074;&#1077;&#1090;&#1077;\&#1087;&#1088;&#1080;&#1082;&#1072;&#1079;%20&#1086;&#1073;%20&#1086;&#1073;&#1097;&#1077;&#1089;&#1090;&#1074;&#1077;&#1085;&#1085;&#1086;&#1084;%20&#1089;&#1086;&#1074;&#1077;&#1090;&#1077;%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3125</Words>
  <Characters>17816</Characters>
  <Application>Microsoft Office Word</Application>
  <DocSecurity>0</DocSecurity>
  <Lines>148</Lines>
  <Paragraphs>41</Paragraphs>
  <ScaleCrop>false</ScaleCrop>
  <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Халикова</dc:creator>
  <cp:keywords/>
  <dc:description/>
  <cp:lastModifiedBy>Халикова</cp:lastModifiedBy>
  <cp:revision>3</cp:revision>
  <dcterms:created xsi:type="dcterms:W3CDTF">2016-01-26T08:26:00Z</dcterms:created>
  <dcterms:modified xsi:type="dcterms:W3CDTF">2016-01-26T08:27:00Z</dcterms:modified>
</cp:coreProperties>
</file>