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98129E" w:rsidRDefault="0098129E" w:rsidP="00827418">
      <w:pPr>
        <w:autoSpaceDE w:val="0"/>
        <w:autoSpaceDN w:val="0"/>
        <w:adjustRightInd w:val="0"/>
        <w:jc w:val="center"/>
      </w:pPr>
    </w:p>
    <w:p w:rsidR="00827418" w:rsidRPr="00C13AAD" w:rsidRDefault="00827418" w:rsidP="00827418">
      <w:pPr>
        <w:autoSpaceDE w:val="0"/>
        <w:autoSpaceDN w:val="0"/>
        <w:adjustRightInd w:val="0"/>
        <w:jc w:val="center"/>
      </w:pPr>
      <w:r w:rsidRPr="00C13AAD">
        <w:t>Проект постановления</w:t>
      </w:r>
    </w:p>
    <w:p w:rsidR="00F66FE5" w:rsidRDefault="00F66FE5" w:rsidP="00FF0450">
      <w:pPr>
        <w:autoSpaceDE w:val="0"/>
        <w:autoSpaceDN w:val="0"/>
        <w:adjustRightInd w:val="0"/>
        <w:jc w:val="both"/>
      </w:pPr>
    </w:p>
    <w:p w:rsidR="0098129E" w:rsidRDefault="0098129E" w:rsidP="00FF0450">
      <w:pPr>
        <w:autoSpaceDE w:val="0"/>
        <w:autoSpaceDN w:val="0"/>
        <w:adjustRightInd w:val="0"/>
        <w:jc w:val="both"/>
      </w:pPr>
    </w:p>
    <w:p w:rsidR="0098129E" w:rsidRDefault="0098129E" w:rsidP="00FF0450">
      <w:pPr>
        <w:autoSpaceDE w:val="0"/>
        <w:autoSpaceDN w:val="0"/>
        <w:adjustRightInd w:val="0"/>
        <w:jc w:val="both"/>
      </w:pPr>
    </w:p>
    <w:p w:rsidR="0098129E" w:rsidRPr="00C13AAD" w:rsidRDefault="0098129E" w:rsidP="00FF0450">
      <w:pPr>
        <w:autoSpaceDE w:val="0"/>
        <w:autoSpaceDN w:val="0"/>
        <w:adjustRightInd w:val="0"/>
        <w:jc w:val="both"/>
      </w:pP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 xml:space="preserve">О внесении изменений в административный 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 xml:space="preserve">регламент предоставления муниципальной 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>услуги по выдаче разрешения на передачу</w:t>
      </w:r>
    </w:p>
    <w:p w:rsidR="00D9555A" w:rsidRPr="00C13AAD" w:rsidRDefault="00D9555A" w:rsidP="00FF0450">
      <w:pPr>
        <w:autoSpaceDE w:val="0"/>
        <w:autoSpaceDN w:val="0"/>
        <w:adjustRightInd w:val="0"/>
        <w:jc w:val="both"/>
      </w:pPr>
      <w:r w:rsidRPr="00C13AAD">
        <w:t>земельного участка в субаренду</w:t>
      </w:r>
    </w:p>
    <w:p w:rsidR="00D9555A" w:rsidRPr="00C13AAD" w:rsidRDefault="00D9555A" w:rsidP="00D9555A">
      <w:pPr>
        <w:autoSpaceDE w:val="0"/>
        <w:autoSpaceDN w:val="0"/>
        <w:adjustRightInd w:val="0"/>
        <w:ind w:firstLine="540"/>
        <w:jc w:val="both"/>
      </w:pPr>
    </w:p>
    <w:p w:rsidR="002957F6" w:rsidRDefault="00EF748B" w:rsidP="00A2002C">
      <w:pPr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r w:rsidR="0013009D" w:rsidRPr="00C13AAD">
        <w:t xml:space="preserve">Федеральным законом от 27.07.2010 № 210-ФЗ «Об организации предоставления государственных и муниципальных услуг», </w:t>
      </w:r>
      <w:r w:rsidR="00A2002C">
        <w:tab/>
      </w:r>
      <w:r w:rsidR="007704B1">
        <w:t>п.5.24 Положения о системе муниципальных правовых актов</w:t>
      </w:r>
      <w:r w:rsidR="002957F6">
        <w:t>,</w:t>
      </w:r>
      <w:r w:rsidR="007704B1">
        <w:t xml:space="preserve"> утвержденного решением Городского Совета от 21.02.2007 №19/8, </w:t>
      </w:r>
      <w:r w:rsidR="001A7127">
        <w:t>П</w:t>
      </w:r>
      <w:r w:rsidR="007704B1">
        <w:t>оложением о порядке разработки и утверждения</w:t>
      </w:r>
      <w:r w:rsidR="002957F6">
        <w:t xml:space="preserve"> административных регламентов </w:t>
      </w:r>
      <w:r w:rsidR="007704B1">
        <w:t>муниципальных услуг, предоставляемых Исполнительным комитетом</w:t>
      </w:r>
      <w:r w:rsidR="002957F6">
        <w:t>, утвержденным постановлением Исполнительного комитета от 30.03.2011 №1576</w:t>
      </w:r>
    </w:p>
    <w:p w:rsidR="00A2002C" w:rsidRDefault="00A2002C" w:rsidP="00A2002C">
      <w:pPr>
        <w:autoSpaceDE w:val="0"/>
        <w:autoSpaceDN w:val="0"/>
        <w:adjustRightInd w:val="0"/>
        <w:ind w:firstLine="540"/>
        <w:jc w:val="center"/>
      </w:pPr>
    </w:p>
    <w:p w:rsidR="00D9555A" w:rsidRPr="00C13AAD" w:rsidRDefault="00D9555A" w:rsidP="00A2002C">
      <w:pPr>
        <w:autoSpaceDE w:val="0"/>
        <w:autoSpaceDN w:val="0"/>
        <w:adjustRightInd w:val="0"/>
        <w:ind w:firstLine="540"/>
        <w:jc w:val="center"/>
      </w:pPr>
      <w:r w:rsidRPr="00C13AAD">
        <w:t>ПОСТАНОВЛЯЮ:</w:t>
      </w:r>
    </w:p>
    <w:p w:rsidR="00E46A7F" w:rsidRPr="00C13AAD" w:rsidRDefault="00E46A7F" w:rsidP="00E46A7F">
      <w:pPr>
        <w:autoSpaceDE w:val="0"/>
        <w:autoSpaceDN w:val="0"/>
        <w:adjustRightInd w:val="0"/>
        <w:ind w:firstLine="540"/>
        <w:jc w:val="center"/>
      </w:pPr>
    </w:p>
    <w:p w:rsidR="00A75BF9" w:rsidRPr="00C13AAD" w:rsidRDefault="001D5443" w:rsidP="001D5443">
      <w:pPr>
        <w:autoSpaceDE w:val="0"/>
        <w:autoSpaceDN w:val="0"/>
        <w:adjustRightInd w:val="0"/>
        <w:ind w:firstLine="540"/>
        <w:jc w:val="both"/>
      </w:pPr>
      <w:r w:rsidRPr="00C13AAD">
        <w:t>1. </w:t>
      </w:r>
      <w:r w:rsidR="00D9555A" w:rsidRPr="00C13AAD">
        <w:t>Внести в административный регламент предоставления муниципальной услуги по выдаче разрешения на передачу земельного участка в субаренду, утвержденный постановлением Исполнительного комитета от 06.09.2013 №5433</w:t>
      </w:r>
      <w:r w:rsidR="0013009D" w:rsidRPr="00C13AAD">
        <w:t xml:space="preserve"> (</w:t>
      </w:r>
      <w:r w:rsidR="00A43B20" w:rsidRPr="00C13AAD">
        <w:t xml:space="preserve">в редакции </w:t>
      </w:r>
      <w:r w:rsidR="00981CE6" w:rsidRPr="00C13AAD">
        <w:t>п</w:t>
      </w:r>
      <w:r w:rsidR="00A43B20" w:rsidRPr="00C13AAD">
        <w:t>остановлени</w:t>
      </w:r>
      <w:r w:rsidR="002957F6">
        <w:t>й</w:t>
      </w:r>
      <w:r w:rsidR="00981CE6" w:rsidRPr="00C13AAD">
        <w:t xml:space="preserve"> Исполнительного комитета</w:t>
      </w:r>
      <w:r w:rsidR="002957F6">
        <w:t xml:space="preserve"> от 29.06.2016 №3353,</w:t>
      </w:r>
      <w:r w:rsidR="00981CE6" w:rsidRPr="00C13AAD">
        <w:t xml:space="preserve"> </w:t>
      </w:r>
      <w:r w:rsidR="00D9555A" w:rsidRPr="00C13AAD">
        <w:t xml:space="preserve">от </w:t>
      </w:r>
      <w:r w:rsidR="00A2002C">
        <w:t>06.09.2018 №4986</w:t>
      </w:r>
      <w:r w:rsidR="0013009D" w:rsidRPr="00C13AAD">
        <w:t>),</w:t>
      </w:r>
      <w:r w:rsidR="00D9555A" w:rsidRPr="00C13AAD">
        <w:t xml:space="preserve"> следующие изменения:</w:t>
      </w:r>
    </w:p>
    <w:p w:rsidR="002957F6" w:rsidRDefault="00A2002C" w:rsidP="000D4226">
      <w:pPr>
        <w:ind w:firstLine="567"/>
        <w:jc w:val="both"/>
      </w:pPr>
      <w:r>
        <w:t>1</w:t>
      </w:r>
      <w:r w:rsidR="000D4226" w:rsidRPr="00C13AAD">
        <w:t>)</w:t>
      </w:r>
      <w:r w:rsidR="00FD0046">
        <w:t xml:space="preserve"> </w:t>
      </w:r>
      <w:r w:rsidR="002957F6">
        <w:t>в</w:t>
      </w:r>
      <w:r w:rsidR="00FD0046">
        <w:t xml:space="preserve"> </w:t>
      </w:r>
      <w:r w:rsidR="000D4226" w:rsidRPr="00C13AAD">
        <w:t>пункт</w:t>
      </w:r>
      <w:r w:rsidR="002957F6">
        <w:t>е</w:t>
      </w:r>
      <w:r w:rsidR="000D4226" w:rsidRPr="00C13AAD">
        <w:t xml:space="preserve"> 5.1</w:t>
      </w:r>
      <w:r w:rsidR="002957F6">
        <w:t>:</w:t>
      </w:r>
    </w:p>
    <w:p w:rsidR="000D4226" w:rsidRDefault="002957F6" w:rsidP="000D4226">
      <w:pPr>
        <w:ind w:firstLine="567"/>
        <w:jc w:val="both"/>
      </w:pPr>
      <w:r>
        <w:t>-в подпункте 3 слова</w:t>
      </w:r>
      <w:r w:rsidR="00FD0046">
        <w:t xml:space="preserve"> «документов, не предусмотренных</w:t>
      </w:r>
      <w:r w:rsidR="001A7127">
        <w:t>»</w:t>
      </w:r>
      <w:r w:rsidR="00FD0046">
        <w:t xml:space="preserve"> заменить словами «документов или информации либо осуществления действий, предоставление или осуществление которых не предусмотрено»;</w:t>
      </w:r>
    </w:p>
    <w:p w:rsidR="00FD0046" w:rsidRDefault="002957F6" w:rsidP="000D4226">
      <w:pPr>
        <w:ind w:firstLine="567"/>
        <w:jc w:val="both"/>
      </w:pPr>
      <w:r>
        <w:t>-</w:t>
      </w:r>
      <w:r w:rsidR="00FD0046">
        <w:t>дополнить подпунктом 10 следующего содержания:</w:t>
      </w:r>
    </w:p>
    <w:p w:rsidR="00FD0046" w:rsidRDefault="00FD0046" w:rsidP="000D4226">
      <w:pPr>
        <w:ind w:firstLine="567"/>
        <w:jc w:val="both"/>
      </w:pPr>
      <w:r>
        <w:t>«10) требование у заявителя при 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от 27.07.2010</w:t>
      </w:r>
      <w:r w:rsidR="002957F6">
        <w:t xml:space="preserve"> №210</w:t>
      </w:r>
      <w:r>
        <w:t>-ФЗ «</w:t>
      </w:r>
      <w:r w:rsidRPr="00FD0046">
        <w:t>Об организации предоставления государственных и муниципальных услуг»</w:t>
      </w:r>
      <w:r>
        <w:t>.»;</w:t>
      </w:r>
    </w:p>
    <w:p w:rsidR="002957F6" w:rsidRDefault="002957F6" w:rsidP="001D5443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пункт 5.7 дополнить абзацем следующего содержания:</w:t>
      </w:r>
    </w:p>
    <w:p w:rsidR="002957F6" w:rsidRDefault="002957F6" w:rsidP="001D5443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«5.7 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жалобы.»;</w:t>
      </w:r>
    </w:p>
    <w:p w:rsidR="00FD0046" w:rsidRDefault="002957F6" w:rsidP="001D5443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FD0046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п</w:t>
      </w:r>
      <w:r w:rsidR="00FD0046">
        <w:rPr>
          <w:rFonts w:eastAsia="Calibri"/>
          <w:lang w:eastAsia="en-US"/>
        </w:rPr>
        <w:t>ункт 5.8 дополнить абзацами вторым и третьим следующего содержания:</w:t>
      </w:r>
    </w:p>
    <w:p w:rsidR="00FD0046" w:rsidRDefault="00FD0046" w:rsidP="001D5443">
      <w:pPr>
        <w:ind w:firstLine="540"/>
        <w:jc w:val="both"/>
      </w:pPr>
      <w:r>
        <w:rPr>
          <w:rFonts w:eastAsia="Calibri"/>
          <w:lang w:eastAsia="en-US"/>
        </w:rPr>
        <w:t xml:space="preserve">«В случае признания жалобы подлежащей удовлетворению в ответе заявителю, указанном в пункте 5.7 Регламента, дается информация о действиях, осуществляемых </w:t>
      </w:r>
      <w:r w:rsidR="0098129E">
        <w:rPr>
          <w:rFonts w:eastAsia="Calibri"/>
          <w:lang w:eastAsia="en-US"/>
        </w:rPr>
        <w:t>Исполнительным комитетом, многофункциональным центром либо организацией, предусмотренной частью</w:t>
      </w:r>
      <w:r w:rsidR="002957F6">
        <w:rPr>
          <w:rFonts w:eastAsia="Calibri"/>
          <w:lang w:eastAsia="en-US"/>
        </w:rPr>
        <w:t> </w:t>
      </w:r>
      <w:r w:rsidR="0098129E">
        <w:rPr>
          <w:rFonts w:eastAsia="Calibri"/>
          <w:lang w:eastAsia="en-US"/>
        </w:rPr>
        <w:t>1.1</w:t>
      </w:r>
      <w:r w:rsidR="002957F6">
        <w:rPr>
          <w:rFonts w:eastAsia="Calibri"/>
          <w:lang w:eastAsia="en-US"/>
        </w:rPr>
        <w:t> </w:t>
      </w:r>
      <w:r w:rsidR="0098129E">
        <w:rPr>
          <w:rFonts w:eastAsia="Calibri"/>
          <w:lang w:eastAsia="en-US"/>
        </w:rPr>
        <w:t xml:space="preserve"> статьи 16 Федерального закона от 27.07.2010 №210-ФЗ «</w:t>
      </w:r>
      <w:r w:rsidR="0098129E" w:rsidRPr="00C13AAD">
        <w:t xml:space="preserve">Об организации </w:t>
      </w:r>
      <w:r w:rsidR="0098129E" w:rsidRPr="00C13AAD">
        <w:lastRenderedPageBreak/>
        <w:t>предоставления государственных и муниципальных услуг»</w:t>
      </w:r>
      <w:r w:rsidR="0098129E">
        <w:t xml:space="preserve">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 </w:t>
      </w:r>
    </w:p>
    <w:p w:rsidR="0098129E" w:rsidRDefault="0098129E" w:rsidP="001D5443">
      <w:pPr>
        <w:ind w:firstLine="540"/>
        <w:jc w:val="both"/>
      </w:pPr>
      <w:r>
        <w:t>В случае признания жалобы не подлежащей удовлетворению в ответе заявителю, указанном в пункте 5.7 Регламента, даются аргументированные разъяснения о причинах принятого решения, а также информация о порядке обжалования принятого решения.»</w:t>
      </w:r>
      <w:r w:rsidR="007C4214">
        <w:t>;</w:t>
      </w:r>
    </w:p>
    <w:p w:rsidR="007C4214" w:rsidRDefault="007C4214" w:rsidP="001D5443">
      <w:pPr>
        <w:ind w:firstLine="540"/>
        <w:jc w:val="both"/>
        <w:rPr>
          <w:rFonts w:eastAsia="Calibri"/>
          <w:lang w:eastAsia="en-US"/>
        </w:rPr>
      </w:pPr>
      <w:r>
        <w:t>4) второй абзац пункта 5.9 исключить.</w:t>
      </w:r>
    </w:p>
    <w:p w:rsidR="007C4214" w:rsidRPr="007C4214" w:rsidRDefault="007C4214" w:rsidP="001D5443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</w:t>
      </w:r>
      <w:r w:rsidR="009D141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размещение на официальном портале правовой информации РТ (</w:t>
      </w:r>
      <w:hyperlink r:id="rId8" w:history="1">
        <w:r w:rsidRPr="001A7127">
          <w:rPr>
            <w:rStyle w:val="aa"/>
            <w:rFonts w:eastAsia="Calibri"/>
            <w:u w:val="none"/>
            <w:lang w:val="en-US" w:eastAsia="en-US"/>
          </w:rPr>
          <w:t>https</w:t>
        </w:r>
        <w:r w:rsidRPr="001A7127">
          <w:rPr>
            <w:rStyle w:val="aa"/>
            <w:rFonts w:eastAsia="Calibri"/>
            <w:u w:val="none"/>
            <w:lang w:eastAsia="en-US"/>
          </w:rPr>
          <w:t>://</w:t>
        </w:r>
        <w:r w:rsidRPr="001A7127">
          <w:rPr>
            <w:rStyle w:val="aa"/>
            <w:rFonts w:eastAsia="Calibri"/>
            <w:u w:val="none"/>
            <w:lang w:val="en-US" w:eastAsia="en-US"/>
          </w:rPr>
          <w:t>pravo</w:t>
        </w:r>
        <w:r w:rsidRPr="001A7127">
          <w:rPr>
            <w:rStyle w:val="aa"/>
            <w:rFonts w:eastAsia="Calibri"/>
            <w:u w:val="none"/>
            <w:lang w:eastAsia="en-US"/>
          </w:rPr>
          <w:t>.</w:t>
        </w:r>
        <w:r w:rsidRPr="001A7127">
          <w:rPr>
            <w:rStyle w:val="aa"/>
            <w:rFonts w:eastAsia="Calibri"/>
            <w:u w:val="none"/>
            <w:lang w:val="en-US" w:eastAsia="en-US"/>
          </w:rPr>
          <w:t>tatarstan</w:t>
        </w:r>
        <w:r w:rsidRPr="001A7127">
          <w:rPr>
            <w:rStyle w:val="aa"/>
            <w:rFonts w:eastAsia="Calibri"/>
            <w:u w:val="none"/>
            <w:lang w:eastAsia="en-US"/>
          </w:rPr>
          <w:t>.</w:t>
        </w:r>
        <w:r w:rsidRPr="001A7127">
          <w:rPr>
            <w:rStyle w:val="aa"/>
            <w:rFonts w:eastAsia="Calibri"/>
            <w:u w:val="none"/>
            <w:lang w:val="en-US" w:eastAsia="en-US"/>
          </w:rPr>
          <w:t>ru</w:t>
        </w:r>
      </w:hyperlink>
      <w:r w:rsidR="001A7127" w:rsidRPr="001A7127">
        <w:rPr>
          <w:rStyle w:val="aa"/>
          <w:rFonts w:eastAsia="Calibri"/>
          <w:u w:val="none"/>
          <w:lang w:eastAsia="en-US"/>
        </w:rPr>
        <w:t>)</w:t>
      </w:r>
      <w:r w:rsidRPr="001A712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и на официальном сайте города Набережные Челны в сети «Интернет».</w:t>
      </w:r>
    </w:p>
    <w:p w:rsidR="003C7612" w:rsidRPr="00C13AAD" w:rsidRDefault="007C4214" w:rsidP="001D5443">
      <w:pPr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1D5443" w:rsidRPr="00C13AAD">
        <w:rPr>
          <w:rFonts w:eastAsia="Calibri"/>
          <w:lang w:eastAsia="en-US"/>
        </w:rPr>
        <w:t>. 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</w:t>
      </w:r>
      <w:r w:rsidR="002A4787">
        <w:rPr>
          <w:rFonts w:eastAsia="Calibri"/>
          <w:lang w:eastAsia="en-US"/>
        </w:rPr>
        <w:t> </w:t>
      </w:r>
      <w:r w:rsidR="001D5443" w:rsidRPr="00C13AAD">
        <w:rPr>
          <w:rFonts w:eastAsia="Calibri"/>
          <w:lang w:eastAsia="en-US"/>
        </w:rPr>
        <w:t>Л.Р.</w:t>
      </w:r>
    </w:p>
    <w:p w:rsidR="00E46A7F" w:rsidRPr="00C13AAD" w:rsidRDefault="00E46A7F" w:rsidP="00D31171">
      <w:pPr>
        <w:autoSpaceDE w:val="0"/>
        <w:autoSpaceDN w:val="0"/>
        <w:adjustRightInd w:val="0"/>
        <w:ind w:left="567"/>
        <w:jc w:val="both"/>
      </w:pPr>
    </w:p>
    <w:p w:rsidR="00F66FE5" w:rsidRPr="00C13AAD" w:rsidRDefault="00F66FE5" w:rsidP="00D31171">
      <w:pPr>
        <w:autoSpaceDE w:val="0"/>
        <w:autoSpaceDN w:val="0"/>
        <w:adjustRightInd w:val="0"/>
        <w:ind w:left="567"/>
        <w:jc w:val="both"/>
      </w:pPr>
    </w:p>
    <w:p w:rsidR="00F66FE5" w:rsidRPr="00C13AAD" w:rsidRDefault="00F66FE5" w:rsidP="00D31171">
      <w:pPr>
        <w:autoSpaceDE w:val="0"/>
        <w:autoSpaceDN w:val="0"/>
        <w:adjustRightInd w:val="0"/>
        <w:ind w:left="567"/>
        <w:jc w:val="both"/>
      </w:pPr>
    </w:p>
    <w:p w:rsidR="00E46A7F" w:rsidRPr="00C13AAD" w:rsidRDefault="00E46A7F" w:rsidP="00E46A7F">
      <w:r w:rsidRPr="00C13AAD">
        <w:t xml:space="preserve">Руководитель </w:t>
      </w:r>
    </w:p>
    <w:p w:rsidR="00E46A7F" w:rsidRPr="00C13AAD" w:rsidRDefault="00E46A7F" w:rsidP="00E46A7F">
      <w:r w:rsidRPr="00C13AAD">
        <w:t xml:space="preserve">Исполнительного комитета  </w:t>
      </w:r>
      <w:r w:rsidR="00827418" w:rsidRPr="00C13AAD">
        <w:tab/>
      </w:r>
      <w:r w:rsidR="00827418" w:rsidRPr="00C13AAD">
        <w:tab/>
      </w:r>
      <w:r w:rsidR="00827418" w:rsidRPr="00C13AAD">
        <w:tab/>
      </w:r>
      <w:r w:rsidR="00827418" w:rsidRPr="00C13AAD">
        <w:tab/>
      </w:r>
      <w:r w:rsidR="00827418" w:rsidRPr="00C13AAD">
        <w:tab/>
      </w:r>
      <w:r w:rsidR="00827418" w:rsidRPr="00C13AAD">
        <w:tab/>
        <w:t xml:space="preserve">        </w:t>
      </w:r>
      <w:r w:rsidRPr="00C13AAD">
        <w:t xml:space="preserve"> Р.А. Абдуллин</w:t>
      </w:r>
    </w:p>
    <w:p w:rsidR="0048016E" w:rsidRPr="00C13AAD" w:rsidRDefault="0048016E" w:rsidP="0048016E">
      <w:pPr>
        <w:ind w:left="3119"/>
      </w:pPr>
    </w:p>
    <w:p w:rsidR="00F66FE5" w:rsidRDefault="00F66FE5" w:rsidP="0048016E">
      <w:pPr>
        <w:ind w:left="3119"/>
      </w:pPr>
    </w:p>
    <w:p w:rsidR="00CC6BE4" w:rsidRDefault="00CC6BE4" w:rsidP="0048016E">
      <w:pPr>
        <w:ind w:left="3119"/>
      </w:pPr>
    </w:p>
    <w:p w:rsidR="00CC6BE4" w:rsidRPr="00C13AAD" w:rsidRDefault="00CC6BE4" w:rsidP="0048016E">
      <w:pPr>
        <w:ind w:left="3119"/>
      </w:pPr>
    </w:p>
    <w:p w:rsidR="00F66FE5" w:rsidRPr="00C13AAD" w:rsidRDefault="00F66FE5" w:rsidP="0048016E">
      <w:pPr>
        <w:ind w:left="3119"/>
      </w:pPr>
    </w:p>
    <w:p w:rsidR="00E46A7F" w:rsidRPr="00C13AAD" w:rsidRDefault="00E46A7F" w:rsidP="007C4214">
      <w:pPr>
        <w:ind w:left="5387"/>
        <w:rPr>
          <w:caps/>
        </w:rPr>
      </w:pPr>
      <w:r w:rsidRPr="00C13AAD">
        <w:rPr>
          <w:caps/>
        </w:rPr>
        <w:t>Согласовано:</w:t>
      </w:r>
    </w:p>
    <w:p w:rsidR="00C13AAD" w:rsidRDefault="00C13AAD" w:rsidP="007C4214">
      <w:pPr>
        <w:ind w:left="5387" w:right="-1"/>
      </w:pPr>
    </w:p>
    <w:p w:rsidR="007C4214" w:rsidRDefault="007C4214" w:rsidP="007C4214">
      <w:pPr>
        <w:ind w:left="5387" w:right="-1"/>
      </w:pPr>
      <w:r>
        <w:t>______________________ Г.К.Ахметова</w:t>
      </w:r>
    </w:p>
    <w:p w:rsidR="007C4214" w:rsidRDefault="007C4214" w:rsidP="007C4214">
      <w:pPr>
        <w:ind w:left="5387" w:right="-1"/>
      </w:pPr>
    </w:p>
    <w:p w:rsidR="0048016E" w:rsidRDefault="007C4214" w:rsidP="007C4214">
      <w:pPr>
        <w:ind w:left="5387" w:right="-1"/>
      </w:pPr>
      <w:r>
        <w:t>______________________</w:t>
      </w:r>
      <w:r w:rsidR="0048016E" w:rsidRPr="00C13AAD">
        <w:t xml:space="preserve"> Л.И.</w:t>
      </w:r>
      <w:r w:rsidR="00573298" w:rsidRPr="00C13AAD">
        <w:t xml:space="preserve"> </w:t>
      </w:r>
      <w:r w:rsidR="0048016E" w:rsidRPr="00C13AAD">
        <w:t>Ахметзянов</w:t>
      </w:r>
    </w:p>
    <w:p w:rsidR="007C4214" w:rsidRDefault="007C4214" w:rsidP="007C4214">
      <w:pPr>
        <w:ind w:left="5387" w:right="-1"/>
      </w:pPr>
    </w:p>
    <w:p w:rsidR="007C4214" w:rsidRPr="00C13AAD" w:rsidRDefault="007C4214" w:rsidP="007C4214">
      <w:pPr>
        <w:ind w:left="5387" w:right="-1"/>
      </w:pPr>
      <w:r>
        <w:t>___________________ ___Л.Р. Гизатуллин</w:t>
      </w:r>
    </w:p>
    <w:p w:rsidR="00ED22F2" w:rsidRDefault="00ED22F2" w:rsidP="007C4214">
      <w:pPr>
        <w:ind w:left="5387" w:right="-1"/>
      </w:pPr>
    </w:p>
    <w:p w:rsidR="007C4214" w:rsidRDefault="007C4214" w:rsidP="007C4214">
      <w:pPr>
        <w:ind w:left="5387" w:right="-1"/>
      </w:pPr>
    </w:p>
    <w:p w:rsidR="007C4214" w:rsidRPr="00C13AAD" w:rsidRDefault="007C4214" w:rsidP="007C4214">
      <w:pPr>
        <w:ind w:left="5387" w:right="-1"/>
      </w:pPr>
      <w:r>
        <w:t>_________________________Прокуратура</w:t>
      </w:r>
    </w:p>
    <w:p w:rsidR="00410E79" w:rsidRDefault="00410E79" w:rsidP="0048016E">
      <w:pPr>
        <w:ind w:right="-1"/>
        <w:rPr>
          <w:sz w:val="18"/>
          <w:szCs w:val="18"/>
        </w:rPr>
      </w:pPr>
    </w:p>
    <w:p w:rsidR="007C4214" w:rsidRDefault="007C4214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13AAD" w:rsidRDefault="00C13AAD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  <w:bookmarkStart w:id="0" w:name="_GoBack"/>
      <w:bookmarkEnd w:id="0"/>
    </w:p>
    <w:p w:rsidR="00CC6BE4" w:rsidRDefault="00CC6BE4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</w:p>
    <w:p w:rsidR="00CC6BE4" w:rsidRDefault="00CC6BE4" w:rsidP="0048016E">
      <w:pPr>
        <w:ind w:right="-1"/>
        <w:rPr>
          <w:sz w:val="18"/>
          <w:szCs w:val="18"/>
        </w:rPr>
      </w:pPr>
    </w:p>
    <w:p w:rsidR="0048016E" w:rsidRPr="0048016E" w:rsidRDefault="00255E54" w:rsidP="0048016E">
      <w:pPr>
        <w:ind w:right="-1"/>
        <w:rPr>
          <w:sz w:val="18"/>
          <w:szCs w:val="18"/>
        </w:rPr>
      </w:pPr>
      <w:r>
        <w:rPr>
          <w:sz w:val="18"/>
          <w:szCs w:val="18"/>
        </w:rPr>
        <w:t>Л</w:t>
      </w:r>
      <w:r w:rsidR="0048016E" w:rsidRPr="0048016E">
        <w:rPr>
          <w:sz w:val="18"/>
          <w:szCs w:val="18"/>
        </w:rPr>
        <w:t>атыпова Г.Р.</w:t>
      </w:r>
    </w:p>
    <w:p w:rsidR="00D51402" w:rsidRDefault="0048016E" w:rsidP="00D51402">
      <w:pPr>
        <w:ind w:right="-1"/>
        <w:rPr>
          <w:color w:val="000000"/>
          <w:spacing w:val="-6"/>
        </w:rPr>
      </w:pPr>
      <w:r w:rsidRPr="0048016E">
        <w:rPr>
          <w:sz w:val="18"/>
          <w:szCs w:val="18"/>
        </w:rPr>
        <w:t>305554</w:t>
      </w:r>
    </w:p>
    <w:sectPr w:rsidR="00D51402" w:rsidSect="002A47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66" w:rsidRDefault="000A7C66" w:rsidP="0084201E">
      <w:r>
        <w:separator/>
      </w:r>
    </w:p>
  </w:endnote>
  <w:endnote w:type="continuationSeparator" w:id="0">
    <w:p w:rsidR="000A7C66" w:rsidRDefault="000A7C66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66" w:rsidRDefault="000A7C66" w:rsidP="0084201E">
      <w:r>
        <w:separator/>
      </w:r>
    </w:p>
  </w:footnote>
  <w:footnote w:type="continuationSeparator" w:id="0">
    <w:p w:rsidR="000A7C66" w:rsidRDefault="000A7C66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156BC"/>
    <w:rsid w:val="00031395"/>
    <w:rsid w:val="00036DA2"/>
    <w:rsid w:val="00064756"/>
    <w:rsid w:val="00077E55"/>
    <w:rsid w:val="000A7C66"/>
    <w:rsid w:val="000B3052"/>
    <w:rsid w:val="000D4226"/>
    <w:rsid w:val="000E0E3A"/>
    <w:rsid w:val="0013009D"/>
    <w:rsid w:val="00195D29"/>
    <w:rsid w:val="001A7127"/>
    <w:rsid w:val="001B2920"/>
    <w:rsid w:val="001D333F"/>
    <w:rsid w:val="001D5443"/>
    <w:rsid w:val="00255E54"/>
    <w:rsid w:val="002957F6"/>
    <w:rsid w:val="002A4787"/>
    <w:rsid w:val="002E6238"/>
    <w:rsid w:val="00345327"/>
    <w:rsid w:val="003708BD"/>
    <w:rsid w:val="0039535D"/>
    <w:rsid w:val="003C7612"/>
    <w:rsid w:val="003D0FBA"/>
    <w:rsid w:val="00410E79"/>
    <w:rsid w:val="0044315C"/>
    <w:rsid w:val="00467CBC"/>
    <w:rsid w:val="0048016E"/>
    <w:rsid w:val="00485E85"/>
    <w:rsid w:val="00494A0F"/>
    <w:rsid w:val="004C053B"/>
    <w:rsid w:val="004C52E9"/>
    <w:rsid w:val="005275F9"/>
    <w:rsid w:val="00573298"/>
    <w:rsid w:val="005F5784"/>
    <w:rsid w:val="006659D1"/>
    <w:rsid w:val="006C2054"/>
    <w:rsid w:val="007704B1"/>
    <w:rsid w:val="007A5D6D"/>
    <w:rsid w:val="007C4214"/>
    <w:rsid w:val="007D6E20"/>
    <w:rsid w:val="00827418"/>
    <w:rsid w:val="0084201E"/>
    <w:rsid w:val="008C237E"/>
    <w:rsid w:val="008F2229"/>
    <w:rsid w:val="0091436B"/>
    <w:rsid w:val="009643A1"/>
    <w:rsid w:val="00972B53"/>
    <w:rsid w:val="0098129E"/>
    <w:rsid w:val="00981CE6"/>
    <w:rsid w:val="009D1412"/>
    <w:rsid w:val="00A2002C"/>
    <w:rsid w:val="00A21AF6"/>
    <w:rsid w:val="00A43B20"/>
    <w:rsid w:val="00A75BF9"/>
    <w:rsid w:val="00A97DCC"/>
    <w:rsid w:val="00B4294B"/>
    <w:rsid w:val="00B51E7B"/>
    <w:rsid w:val="00BC6ECD"/>
    <w:rsid w:val="00BE6A70"/>
    <w:rsid w:val="00C13AAD"/>
    <w:rsid w:val="00CC6BE4"/>
    <w:rsid w:val="00D14DC6"/>
    <w:rsid w:val="00D31171"/>
    <w:rsid w:val="00D51402"/>
    <w:rsid w:val="00D52695"/>
    <w:rsid w:val="00D7283E"/>
    <w:rsid w:val="00D87C3E"/>
    <w:rsid w:val="00D9555A"/>
    <w:rsid w:val="00E01ED2"/>
    <w:rsid w:val="00E07C2D"/>
    <w:rsid w:val="00E36897"/>
    <w:rsid w:val="00E46A7F"/>
    <w:rsid w:val="00E829F5"/>
    <w:rsid w:val="00E91A83"/>
    <w:rsid w:val="00ED22F2"/>
    <w:rsid w:val="00EF0AEE"/>
    <w:rsid w:val="00EF748B"/>
    <w:rsid w:val="00F25904"/>
    <w:rsid w:val="00F65D5A"/>
    <w:rsid w:val="00F66FE5"/>
    <w:rsid w:val="00F723BC"/>
    <w:rsid w:val="00FD0046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09CB3-8C65-4850-AA8B-1207C00A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931F-D930-42C4-B7A2-52DF9ECA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Low</cp:lastModifiedBy>
  <cp:revision>25</cp:revision>
  <cp:lastPrinted>2018-05-28T10:36:00Z</cp:lastPrinted>
  <dcterms:created xsi:type="dcterms:W3CDTF">2018-04-02T06:31:00Z</dcterms:created>
  <dcterms:modified xsi:type="dcterms:W3CDTF">2019-02-08T13:26:00Z</dcterms:modified>
</cp:coreProperties>
</file>