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Совет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города Набережные Челны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                                                                                                  №</w:t>
      </w:r>
    </w:p>
    <w:p w:rsidR="00DD0D38" w:rsidRDefault="00DD0D38" w:rsidP="00DD0D38">
      <w:pPr>
        <w:spacing w:after="0" w:line="0" w:lineRule="atLeast"/>
        <w:ind w:right="49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Default="00DD0D38" w:rsidP="00DD0D38">
      <w:pPr>
        <w:spacing w:after="0" w:line="0" w:lineRule="atLeast"/>
        <w:ind w:right="49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B22" w:rsidRPr="00DD0D38" w:rsidRDefault="008B3250" w:rsidP="00DD0D38">
      <w:pPr>
        <w:spacing w:after="0" w:line="0" w:lineRule="atLeast"/>
        <w:ind w:right="49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утверждённое решением Городского Совета от 30.05.2013 №25/8</w:t>
      </w:r>
    </w:p>
    <w:p w:rsidR="00860B22" w:rsidRPr="00DD0D38" w:rsidRDefault="00860B22">
      <w:pPr>
        <w:spacing w:after="0" w:line="0" w:lineRule="atLeast"/>
        <w:ind w:right="425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60B22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B3250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со статьей 16 Федерального закона от 06.10.2003 №131-ФЗ «Об общих принципах организации местного самоуправления в Российской Федерации», статьей 28 Устава города Городской Совет </w:t>
      </w:r>
    </w:p>
    <w:p w:rsidR="00860B22" w:rsidRPr="00DD0D38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B3250">
      <w:pPr>
        <w:spacing w:after="0" w:line="0" w:lineRule="atLeast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860B22" w:rsidRPr="00DD0D38" w:rsidRDefault="00860B22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B3250" w:rsidP="009C54BE">
      <w:pPr>
        <w:pStyle w:val="1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утверждённое решением Городского Совета от 30.05.2013 №25/8 </w:t>
      </w:r>
      <w:r w:rsidR="009C54BE"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(в ред. решений Городского Совета от 23.12.2014 № 36/7, от 23.07.2015 № 41/7)</w:t>
      </w: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:rsidR="00860B22" w:rsidRPr="00DD0D38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1) 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3B06B6" w:rsidRPr="00DD0D38">
        <w:rPr>
          <w:rFonts w:ascii="Times New Roman" w:hAnsi="Times New Roman" w:cs="Times New Roman"/>
          <w:sz w:val="28"/>
          <w:szCs w:val="28"/>
        </w:rPr>
        <w:t>дополнить пунктами 2</w:t>
      </w:r>
      <w:r w:rsidR="008B3250" w:rsidRPr="00DD0D38">
        <w:rPr>
          <w:rFonts w:ascii="Times New Roman" w:hAnsi="Times New Roman" w:cs="Times New Roman"/>
          <w:sz w:val="28"/>
          <w:szCs w:val="28"/>
        </w:rPr>
        <w:t>.1,</w:t>
      </w:r>
      <w:r w:rsidR="003B06B6" w:rsidRPr="00DD0D38">
        <w:rPr>
          <w:rFonts w:ascii="Times New Roman" w:hAnsi="Times New Roman" w:cs="Times New Roman"/>
          <w:sz w:val="28"/>
          <w:szCs w:val="28"/>
        </w:rPr>
        <w:t xml:space="preserve"> 2</w:t>
      </w:r>
      <w:r w:rsidR="008B3250" w:rsidRPr="00DD0D38">
        <w:rPr>
          <w:rFonts w:ascii="Times New Roman" w:hAnsi="Times New Roman" w:cs="Times New Roman"/>
          <w:sz w:val="28"/>
          <w:szCs w:val="28"/>
        </w:rPr>
        <w:t>.</w:t>
      </w:r>
      <w:r w:rsidR="003B06B6" w:rsidRPr="00DD0D38">
        <w:rPr>
          <w:rFonts w:ascii="Times New Roman" w:hAnsi="Times New Roman" w:cs="Times New Roman"/>
          <w:sz w:val="28"/>
          <w:szCs w:val="28"/>
        </w:rPr>
        <w:t>2 следующего содержания</w:t>
      </w:r>
      <w:r w:rsidR="008B3250" w:rsidRPr="00DD0D38">
        <w:rPr>
          <w:rFonts w:ascii="Times New Roman" w:hAnsi="Times New Roman" w:cs="Times New Roman"/>
          <w:sz w:val="28"/>
          <w:szCs w:val="28"/>
        </w:rPr>
        <w:t>:</w:t>
      </w:r>
    </w:p>
    <w:p w:rsidR="00860B22" w:rsidRPr="00DD0D38" w:rsidRDefault="008B3250" w:rsidP="003B06B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D0D38">
        <w:rPr>
          <w:rFonts w:ascii="Times New Roman" w:hAnsi="Times New Roman" w:cs="Times New Roman"/>
          <w:sz w:val="28"/>
          <w:szCs w:val="28"/>
        </w:rPr>
        <w:t>«2.1. Размещение рекламных конструкций на территории города Набережные Челны, не предусмотренных настоящим положением, не допускается.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2.2. Соблюдение требований настоящего Положения обязательно для всех физических и юридических лиц независимо от организационно-правовой формы и ведомственной принадлежности, а также индивидуальных предпринимателей при установке и эксплуатации рекламных конструкций на территории города Набережные Челны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2) </w:t>
      </w:r>
      <w:r w:rsidR="008B3250" w:rsidRPr="00DD0D38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«8. Рекламные конструкции и их территориальное размещение должны: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соответствовать требованиям технических регламентов. При отсутствии технических регламентов применяются требования, у</w:t>
      </w:r>
      <w:r w:rsidR="009C54BE" w:rsidRPr="00DD0D38">
        <w:rPr>
          <w:rFonts w:ascii="Times New Roman" w:hAnsi="Times New Roman" w:cs="Times New Roman"/>
          <w:sz w:val="28"/>
          <w:szCs w:val="28"/>
        </w:rPr>
        <w:t xml:space="preserve">становленные ГОСТ </w:t>
      </w:r>
      <w:proofErr w:type="gramStart"/>
      <w:r w:rsidR="009C54BE" w:rsidRPr="00DD0D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54BE" w:rsidRPr="00DD0D38">
        <w:rPr>
          <w:rFonts w:ascii="Times New Roman" w:hAnsi="Times New Roman" w:cs="Times New Roman"/>
          <w:sz w:val="28"/>
          <w:szCs w:val="28"/>
        </w:rPr>
        <w:t xml:space="preserve"> 52044-2003 «</w:t>
      </w:r>
      <w:r w:rsidRPr="00DD0D38">
        <w:rPr>
          <w:rFonts w:ascii="Times New Roman" w:hAnsi="Times New Roman" w:cs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требования к средствам наружной рекламы. Правила размещения</w:t>
      </w:r>
      <w:r w:rsidR="000E4917" w:rsidRPr="00DD0D38">
        <w:rPr>
          <w:rFonts w:ascii="Times New Roman" w:hAnsi="Times New Roman" w:cs="Times New Roman"/>
          <w:sz w:val="28"/>
          <w:szCs w:val="28"/>
        </w:rPr>
        <w:t>»</w:t>
      </w:r>
      <w:r w:rsidRPr="00DD0D38">
        <w:rPr>
          <w:rFonts w:ascii="Times New Roman" w:hAnsi="Times New Roman" w:cs="Times New Roman"/>
          <w:sz w:val="28"/>
          <w:szCs w:val="28"/>
        </w:rPr>
        <w:t>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lastRenderedPageBreak/>
        <w:t>- устанавливаться с учетом требований, обеспечивающих соблюдение внешнего архитектурного облика сложившейся застройки территории</w:t>
      </w:r>
      <w:r w:rsidR="000E4917" w:rsidRPr="00D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D0D38">
        <w:rPr>
          <w:rFonts w:ascii="Times New Roman" w:hAnsi="Times New Roman" w:cs="Times New Roman"/>
          <w:sz w:val="28"/>
          <w:szCs w:val="28"/>
        </w:rPr>
        <w:t xml:space="preserve"> город Набережные Челны, установленных настоящим Положением;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устанавливаться в соответствии с разрешениями на установку и эксплуатацию рекламных конструкций и содержаться в надлежащем состоянии в соответствии с Правилами благоустройства территории</w:t>
      </w:r>
      <w:r w:rsidR="000E4917" w:rsidRPr="00D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D0D38">
        <w:rPr>
          <w:rFonts w:ascii="Times New Roman" w:hAnsi="Times New Roman" w:cs="Times New Roman"/>
          <w:sz w:val="28"/>
          <w:szCs w:val="28"/>
        </w:rPr>
        <w:t xml:space="preserve"> город Набережные Челны;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быть оборудованы системой аварийного отключения от системы электропитания и соответствовать требованиям пожарной безопасности в случае подключения к освещению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3) </w:t>
      </w:r>
      <w:r w:rsidR="008B3250" w:rsidRPr="00DD0D38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«10. Владелец рекламной конструкции обязан: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1) восстановить благоустройство территории и внешний вид фасада здания после монтажа (демонтажа) рекламной конструкции. Рекламная конструкция при наличии у нее фундаментного блока должна быть демонтирована вместе с фундаментным блоком;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2) разработать проект рекламной конструкции и получить разрешение на установку и эксплуатацию рекламной конструкции;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3) своевременно производить ремонт, а также уборку места размещения рекламной </w:t>
      </w:r>
      <w:r w:rsidR="007B29B4" w:rsidRPr="00DD0D38">
        <w:rPr>
          <w:rFonts w:ascii="Times New Roman" w:hAnsi="Times New Roman" w:cs="Times New Roman"/>
          <w:sz w:val="28"/>
          <w:szCs w:val="28"/>
        </w:rPr>
        <w:t>конструкции</w:t>
      </w:r>
      <w:r w:rsidR="000E4917" w:rsidRPr="00DD0D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4) производить временный демонтаж рекламной конструкции на время ремонта, реконструкции либо восстановлении фасада здания, строения, сооружения;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5) в 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изменения цветового, конструктивного решения, облицовки фасада здания, строения, сооружения получить новое разрешение на установку и экс</w:t>
      </w:r>
      <w:r w:rsidR="000E4917" w:rsidRPr="00DD0D38">
        <w:rPr>
          <w:rFonts w:ascii="Times New Roman" w:hAnsi="Times New Roman" w:cs="Times New Roman"/>
          <w:sz w:val="28"/>
          <w:szCs w:val="28"/>
        </w:rPr>
        <w:t>плуатацию рекламной конструкции</w:t>
      </w:r>
      <w:r w:rsidRPr="00DD0D38">
        <w:rPr>
          <w:rFonts w:ascii="Times New Roman" w:hAnsi="Times New Roman" w:cs="Times New Roman"/>
          <w:sz w:val="28"/>
          <w:szCs w:val="28"/>
        </w:rPr>
        <w:t>.»;</w:t>
      </w:r>
    </w:p>
    <w:p w:rsidR="00860B22" w:rsidRPr="00DD0D38" w:rsidRDefault="008B3250" w:rsidP="000E4917">
      <w:pPr>
        <w:pStyle w:val="2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20 изложить в следующей редакции: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«20. На территории города Набережные Челны допускается размещение рекламных конструкций следующих видов: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1) отдельно стоящие рекламные конструкции;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2) конструкции, размещаемые на зданиях, строениях и сооружениях.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Требования к рекламным конструкциям и варианты их размещения на фасадах зданий, строений и сооружений на территории города Набережные Челны утверждаются постановлением Исполнительного комитета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60B22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0B22" w:rsidRPr="00DD0D38" w:rsidRDefault="008B3250" w:rsidP="000E4917">
      <w:pPr>
        <w:pStyle w:val="2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пункты 21, 22 изложить в следующей редакции: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«21. Отдельно стоящие рекламные конструкции подразделяются на следующие типы: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типовые отдельно стоящие щитовые рекламные конструкции большого формата с внешним или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состоят из фундамента, опоры, каркаса и информационного поля. Размер одной стороны информационного поля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составляет 5,0 x 15,0 м,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- 4,0 x 12,0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может быть более трех.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Фундамент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должен выступать над уровнем земли.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многомодульная конструкция - типовая отдельно стоящая щитовая рекламная конструкция большого формата с внешним или внутренним подсветом. Многомодульная конструкция состоит из фундамента, каркаса, обшитого материалом нейтральных цветов (серый, бежевый, графит, черный, коричневый), и модулей с информационными полями размером 3,0 x 6,0 м и более.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типовая отдельно стоящая щитовая рекламная конструкция среднего формата с внешним или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состоит из фундамента, опоры, каркаса и информационного поля размером 3,0 x 6,0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может быть более трех.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Фундамент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должен выступать над уровнем земли.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Нижний край каркаса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должен располагаться на высоте не менее 4,5 м от поверхности земли.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, выполненный в одностороннем варианте, должен иметь декоративно оформленную обратную сторону.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типовая отдельно стоящая рекламная конструкция малого формата с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состоит из фундамента, каркаса и информационного поля размером 1,4 x 3,0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может быть более трех. Фундамент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должен выступать над уровнем земли.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Информационное поле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должно быть защищено прозрачным поликарбонатом или стеклом.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пилон - типовая отдельно стоящая рекламная конструкция малого формата с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Пилон состоит из фундамента, каркаса и информационного поля размером 1,2 x 1,8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Количество сторон пилона не может быть более двух.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Информационное поле пилона должно быть защищено стеклом.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Фундамент пилона не должен выступать над уровнем земли.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афишная конструкция - индивидуальная отдельно стоящая щитовая рекламная конструкция малого формата.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Афишная конструкция состоит из фундамента, каркаса, рамки конструкции и информационного поля.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Афишные конструкции предназначены исключительно для размещения рекламы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медиа экран – это отдельно стоящая рекламная конструкция, передающая изображение и видео. Медиа экран состоит из фундамента, опоры, каркаса и информационной (светодиодной)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Допустимые значения яркости светодиодных модулей: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светлое время суток – 6370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темное время суток – 851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не должно быть более трех. В случае установки одностороннего медиа экрана обратная сторона должна быть декоративно оформлена.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Фундамент не должен выступать над уровнем земли.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38">
        <w:rPr>
          <w:rFonts w:ascii="Times New Roman" w:hAnsi="Times New Roman" w:cs="Times New Roman"/>
          <w:sz w:val="28"/>
          <w:szCs w:val="28"/>
        </w:rPr>
        <w:t>стела – типовая отдельно стоящая объемно-пространственная, в индивидуальном исполнении рекламная конструкция малого (высотой не более 6,0 м) или крупного (более 6,0 м) формата, состоящая из фундамента, каркаса, обшитого материалом нейтральных цветов (серый, бежевый, графит, черный, коричневый и т.п.) с внутренним подсветом.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Состоит из фундамента, опоры, каркаса и информационного поля.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стелы не может быть более трех. Фундамент не должен выступать над уровнем земли.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Стела, выполненная в одностороннем варианте, должна иметь декоративно оформленную обратную сторону.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Флаговая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композиция - отдельно стоящая рекламная конструкция, состоящая из основания, одного или нескольких флагштоков (но не более 3 флагштоков) и мягких полотнищ (информационных полей).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Не допускается размещение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флаговых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композиций: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случаях, когда отсутствует техническая возможность заглубления фундамента без его декоративного оформления.</w:t>
      </w:r>
    </w:p>
    <w:p w:rsidR="00860B22" w:rsidRPr="00DD0D38" w:rsidRDefault="008B3250">
      <w:pPr>
        <w:pStyle w:val="ConsPlusNormal"/>
        <w:spacing w:line="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22. Места размещения рекламных конструкций на зданиях, строениях и сооружениях определяются концепцией размещения рекламных конструкций и средств наружной информации на объекте. </w:t>
      </w:r>
    </w:p>
    <w:p w:rsidR="00860B22" w:rsidRPr="00DD0D38" w:rsidRDefault="00B2318B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Конструкции, размещаемые 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на зданиях, строениях и сооружениях не допускаются с использованием открытого способа подсветки.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Конструкции, размещаемые на зданиях, строениях и сооружениях подразделяются на следующие типы: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1) крышная установка - индивидуальная рекламная конструкция, размещаемая на крыше здания с информацией в виде отдельно стоящих символов (букв, цифр, логотипов, знаков, художественных элементов) без фона с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38">
        <w:rPr>
          <w:rFonts w:ascii="Times New Roman" w:hAnsi="Times New Roman" w:cs="Times New Roman"/>
          <w:sz w:val="28"/>
          <w:szCs w:val="28"/>
        </w:rPr>
        <w:t xml:space="preserve">Крышная установка является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рекламной конструкцией и устанавливается без привязки к местонахождению организации в соответствии с согласованной в порядке, установленном Исполнительным комитетом, концепцией размещения рекламных конструкций и средств наружной информации на объекте.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Площадь информационного поля крышной установки рассчитывается исходя из площади прямоугольника, в который вписывается данная крышная установка.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размещение крышных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высотой: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0,5 м для одноэтажных зданий, нестационарных торговых объектов;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1,0 м для двухэтажных зданий, нестационарных торговых объектов;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1,5 м для трех-, пятиэтажных зданий;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2,0 м для шести-, девятиэтажных зданий;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2,5 м для 10 - 15-этажных зданий и для зданий, имеющих 16 и более этажей;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длиной: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1/2 от длины фасада (части фасада), по отношению к которому она размещается.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если крышная установка содержит отдельный графический элемент (знак обслуживания, логотип), его высота может превышать размеры высоты букв, но не более чем на 1/3.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Элементы крепления крышной установки не должны выступать за периметр данной конструкции по бокам и сверху.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Расстояние от крыши (парапета) до нижнего края информационного поля крышной установки не должно превышать 1 м.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Замена информации на крышной установке требует дополнительного согласования с уполномоченными органами Исполнительного комитета города.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является рекламной конструкцией крышная установка, предусмотренная при проектировании, строительстве, сдаче объекта в эксплуатацию и не предусматривающая ее замещения при дальнейшей эксплуатации здания и сооружения;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2) фоновая конструкция - индивидуальная рекламная конструкция, размещаемая в соответствии с концепцией размещения рекламных конструкций и средств наружной информации на </w:t>
      </w:r>
      <w:proofErr w:type="spellStart"/>
      <w:proofErr w:type="gramStart"/>
      <w:r w:rsidRPr="00DD0D38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наружной поверхности стен, фронтонах зданий, нестационарных торговых объектов над входом или окнами (витринами):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виде объемных световых букв, декоративных элементов и знаков, состоящих из каркаса и элементов крепления;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- в виде инкрустированного светового короба закрытого сечения с объемными накладными элементами.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размещение фоновых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более 2/3 от высоты простенка между окнами этажей здания, нестационарного торгового объекта;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текстовой информации более 2/3 от высоты фриза (в том числе встроенно-пристроенных помещений);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более 0,5 м на козырьке;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длину более 15 м и более 70% от длины фасада, а верхний край фоновой конструкции не должен быть выше верхнего оконного проема смежного фасада;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при размещении между проемами первого этажа высотой более 0,5 м и длиной более 50% такого проема;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ниже 0,6 м от уровня земли до нижнего края фоновой конструкции при размещении на поверхности наружных стен первого, цокольного или подвального этажа;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выше второго этажа в многоквартирных домах (за исключением встроенных, пристроенных и встроенно-пристроенных нежилых помещений многоквартирного дома);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с изображением, непосредственно нанесенным на поверхность стены на фасадах зданий;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фронтоне, фризе верхнего этажа при наличии крышной конструкции на данном здании, установленной в соответствии с разрешением (согласованием), срок действия которого не истек;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- на фасаде здания с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суперграфикой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Суперграфика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Фоновая конструкция, установленная на ограждении, является временной рекламной конструкцией.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Фоновая конструкция, установленная на ограждении, должна быть выровнена относительно верхней стороны секции ограждения, площадь такой конструкции не может превышать 75 процентов площади секции ограждения;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3) консольная конструкция – индивидуальная рекламная конструкция, устанавливаемая под прямым углом к плоскости фасада здания, нестационарного торгового объекта локализовано, на угловых участках наружной поверхности стены.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установка консольных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и длиной более 1,0 м;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расстоянии более 0,2 м от поверхности фасада;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расстоянии более чем на 0,2 м от края фасада и менее 2,5 м от уровня земли до нижнего края конструкции;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непосредственно над входами в здание.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4) витринная конструкция – индивидуальная рекламная 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конструкция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устанавливаемая в виде фоновой конструкции на здании, нестационарном торговом объекте с внутренней стороны остекления витрины, оконного проема, состоящая из каркаса, информационного поля с декоративно 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размещение витринных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оконном проеме площадью менее 2,0 кв. м;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расстоянии от остекления витрины до витринной конструкции менее 0,15 м со стороны помещения;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виде окраски и покрытия декоративными пленками поверхности остекления витрин;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путем замены остекления витрин световыми коробами.</w:t>
      </w:r>
    </w:p>
    <w:p w:rsidR="00860B22" w:rsidRPr="00DD0D38" w:rsidRDefault="005468DF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5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) фасадный медиа экран – индивидуальная рекламная конструкция, устанавливаемая на фасадах зданий, строений, сооружений и передающая изображение и видео посредством светодиодной поверхности, состоящий из определенного количества светодиодных модулей.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Допустимые значения яркости светодиодных модулей: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светлое время суток – 6370 кд/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темное время суток – 851 кд/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Место расположения медиа экрана на фасаде</w:t>
      </w:r>
      <w:r w:rsidR="00B2318B" w:rsidRPr="00DD0D38">
        <w:rPr>
          <w:rFonts w:ascii="Times New Roman" w:hAnsi="Times New Roman" w:cs="Times New Roman"/>
          <w:sz w:val="28"/>
          <w:szCs w:val="28"/>
        </w:rPr>
        <w:t xml:space="preserve"> здания</w:t>
      </w:r>
      <w:r w:rsidRPr="00DD0D38">
        <w:rPr>
          <w:rFonts w:ascii="Times New Roman" w:hAnsi="Times New Roman" w:cs="Times New Roman"/>
          <w:sz w:val="28"/>
          <w:szCs w:val="28"/>
        </w:rPr>
        <w:t xml:space="preserve"> и его размер определяются в зависимости от размера и архитектурных особенностей здания. Размер видеоэкрана не должен превышать размеров фасада, на котором он устанавливается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5468DF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38">
        <w:rPr>
          <w:rFonts w:ascii="Times New Roman" w:hAnsi="Times New Roman" w:cs="Times New Roman"/>
          <w:sz w:val="28"/>
          <w:szCs w:val="28"/>
        </w:rPr>
        <w:t>6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) медиа фасад — индивидуальная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светопропускающая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 рекламная конструкция с площадью информационного поля не менее 50 кв. м., устанавливаемая непосредственно на поверхности стены здания, строения, сооружения или на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металлокаркасе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, повторяющем пластику стены, позволяющая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днмонстрировать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элктронно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-цифровое изображение (текстовых сообщений, графики, анимации и видео), состоящая из определенного количества светодиодных модулей. 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Допустимые значения яркости светодиодных модулей: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светлое время суток – 6370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темное время суток – 851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Размер медиа фасада определяется в зависимости от размера и архитектурных особенностей здания. Медиа фасад на жилом доме должен занимать максимально возможную площадь фасада здания с учетом его визуального восприятия и архитектурных особенностей здания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26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«26. Установка и эксплуатация рекламных конструкций на территории города Набережные Челны допускаются при наличии разрешения на их установку и эксплуатацию. Требования в части получения разрешений не распространяются на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>;</w:t>
      </w:r>
    </w:p>
    <w:p w:rsidR="00860B22" w:rsidRPr="00DD0D38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32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«32.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заявителю в течение двух месяцев со дня приема от него необходимых документов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41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«41. Договор на установку и эксплуатацию рекламной конструкции заключается сроком на пять лет, за исключением: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договор</w:t>
      </w:r>
      <w:r w:rsidR="000E4917" w:rsidRPr="00DD0D38">
        <w:rPr>
          <w:rFonts w:ascii="Times New Roman" w:hAnsi="Times New Roman" w:cs="Times New Roman"/>
          <w:sz w:val="28"/>
          <w:szCs w:val="28"/>
        </w:rPr>
        <w:t>ы</w:t>
      </w:r>
      <w:r w:rsidRPr="00DD0D38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временной рекламной конструкции, который может быть заключен сроком не более чем на двенадцать месяцев;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договор</w:t>
      </w:r>
      <w:r w:rsidR="000E4917" w:rsidRPr="00DD0D38">
        <w:rPr>
          <w:rFonts w:ascii="Times New Roman" w:hAnsi="Times New Roman" w:cs="Times New Roman"/>
          <w:sz w:val="28"/>
          <w:szCs w:val="28"/>
        </w:rPr>
        <w:t>ы</w:t>
      </w:r>
      <w:r w:rsidRPr="00DD0D38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, отдельно стоящего или фасадного медиа экрана, медиа фасада на земельном участке, здании или ином недвижимом имуществе, находящемся в государственной или муниципальной собственности города Набережные Челны, который заключается сроком на 10 лет.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на установку и эксплуатацию рекламной конструкции обязательства сторон по договору прекращаются. Заключение договора на установку и эксплуатацию рекламной конструкции осуществляется в соответствии с нормами Федерального </w:t>
      </w:r>
      <w:hyperlink r:id="rId8" w:history="1">
        <w:r w:rsidRPr="00DD0D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B29B4" w:rsidRPr="00DD0D38">
        <w:rPr>
          <w:rFonts w:ascii="Times New Roman" w:hAnsi="Times New Roman" w:cs="Times New Roman"/>
          <w:sz w:val="28"/>
          <w:szCs w:val="28"/>
        </w:rPr>
        <w:t xml:space="preserve"> «О рекламе»</w:t>
      </w:r>
      <w:r w:rsidRPr="00DD0D38">
        <w:rPr>
          <w:rFonts w:ascii="Times New Roman" w:hAnsi="Times New Roman" w:cs="Times New Roman"/>
          <w:sz w:val="28"/>
          <w:szCs w:val="28"/>
        </w:rPr>
        <w:t xml:space="preserve"> и гражданского законодательства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:rsidR="00860B22" w:rsidRPr="00DD0D38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0D38" w:rsidRDefault="00DD0D38" w:rsidP="009F2A5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Мэр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3250"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Н.Г. Магдеев</w:t>
      </w:r>
    </w:p>
    <w:sectPr w:rsidR="00DD0D38" w:rsidSect="00DD0D3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B44"/>
    <w:multiLevelType w:val="hybridMultilevel"/>
    <w:tmpl w:val="A0C0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51E1E"/>
    <w:multiLevelType w:val="hybridMultilevel"/>
    <w:tmpl w:val="8644401E"/>
    <w:lvl w:ilvl="0" w:tplc="44562D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972192"/>
    <w:multiLevelType w:val="multilevel"/>
    <w:tmpl w:val="2397219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D2721"/>
    <w:multiLevelType w:val="multilevel"/>
    <w:tmpl w:val="23CD2721"/>
    <w:lvl w:ilvl="0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33F2418"/>
    <w:multiLevelType w:val="hybridMultilevel"/>
    <w:tmpl w:val="5E5C5D9E"/>
    <w:lvl w:ilvl="0" w:tplc="6876E9C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FB31E3"/>
    <w:multiLevelType w:val="multilevel"/>
    <w:tmpl w:val="6CFB31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A54C5F"/>
    <w:multiLevelType w:val="hybridMultilevel"/>
    <w:tmpl w:val="60ECD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FE"/>
    <w:rsid w:val="0001488E"/>
    <w:rsid w:val="0007007E"/>
    <w:rsid w:val="000A796B"/>
    <w:rsid w:val="000E4917"/>
    <w:rsid w:val="000E50C2"/>
    <w:rsid w:val="000E764A"/>
    <w:rsid w:val="0010691F"/>
    <w:rsid w:val="001455AD"/>
    <w:rsid w:val="0018587D"/>
    <w:rsid w:val="001912A8"/>
    <w:rsid w:val="001B3C5F"/>
    <w:rsid w:val="001D5AF3"/>
    <w:rsid w:val="001E4DA4"/>
    <w:rsid w:val="002050C1"/>
    <w:rsid w:val="00240224"/>
    <w:rsid w:val="00246836"/>
    <w:rsid w:val="002627DA"/>
    <w:rsid w:val="0026353A"/>
    <w:rsid w:val="00263F8A"/>
    <w:rsid w:val="00274964"/>
    <w:rsid w:val="0029582D"/>
    <w:rsid w:val="00296779"/>
    <w:rsid w:val="002C2152"/>
    <w:rsid w:val="002C333A"/>
    <w:rsid w:val="002C68FE"/>
    <w:rsid w:val="002D7E96"/>
    <w:rsid w:val="002E5F80"/>
    <w:rsid w:val="003033E5"/>
    <w:rsid w:val="00333A31"/>
    <w:rsid w:val="003515BD"/>
    <w:rsid w:val="003667AB"/>
    <w:rsid w:val="00367FC5"/>
    <w:rsid w:val="00372B9E"/>
    <w:rsid w:val="003813AC"/>
    <w:rsid w:val="00397F03"/>
    <w:rsid w:val="003B06B6"/>
    <w:rsid w:val="00403C30"/>
    <w:rsid w:val="0044130D"/>
    <w:rsid w:val="00451E79"/>
    <w:rsid w:val="00453968"/>
    <w:rsid w:val="004668A4"/>
    <w:rsid w:val="0048651E"/>
    <w:rsid w:val="004905EC"/>
    <w:rsid w:val="004920C7"/>
    <w:rsid w:val="00494F2D"/>
    <w:rsid w:val="004C731A"/>
    <w:rsid w:val="004E0152"/>
    <w:rsid w:val="004F4608"/>
    <w:rsid w:val="00513557"/>
    <w:rsid w:val="005367A1"/>
    <w:rsid w:val="00542BF4"/>
    <w:rsid w:val="00543F00"/>
    <w:rsid w:val="005468DF"/>
    <w:rsid w:val="00556579"/>
    <w:rsid w:val="005708EF"/>
    <w:rsid w:val="00582C1D"/>
    <w:rsid w:val="005F1C6F"/>
    <w:rsid w:val="00620A1A"/>
    <w:rsid w:val="006275D1"/>
    <w:rsid w:val="006A060E"/>
    <w:rsid w:val="006B031C"/>
    <w:rsid w:val="006B3643"/>
    <w:rsid w:val="006B5F2B"/>
    <w:rsid w:val="006E6952"/>
    <w:rsid w:val="00703DB2"/>
    <w:rsid w:val="00723475"/>
    <w:rsid w:val="00725E25"/>
    <w:rsid w:val="00742B0B"/>
    <w:rsid w:val="007A4D7F"/>
    <w:rsid w:val="007B29B4"/>
    <w:rsid w:val="007C41E8"/>
    <w:rsid w:val="007D6AB1"/>
    <w:rsid w:val="007E0A7C"/>
    <w:rsid w:val="007F49D5"/>
    <w:rsid w:val="00805FD4"/>
    <w:rsid w:val="00811C95"/>
    <w:rsid w:val="0081363E"/>
    <w:rsid w:val="00860B22"/>
    <w:rsid w:val="008931C8"/>
    <w:rsid w:val="00893A72"/>
    <w:rsid w:val="008A32C9"/>
    <w:rsid w:val="008B3250"/>
    <w:rsid w:val="008D3060"/>
    <w:rsid w:val="008D6BCC"/>
    <w:rsid w:val="008E27BE"/>
    <w:rsid w:val="00905312"/>
    <w:rsid w:val="00907539"/>
    <w:rsid w:val="009116E0"/>
    <w:rsid w:val="00921C37"/>
    <w:rsid w:val="00937515"/>
    <w:rsid w:val="00946494"/>
    <w:rsid w:val="0095219D"/>
    <w:rsid w:val="00957F91"/>
    <w:rsid w:val="00964F76"/>
    <w:rsid w:val="00964FD1"/>
    <w:rsid w:val="00976A2E"/>
    <w:rsid w:val="00985513"/>
    <w:rsid w:val="009C54BE"/>
    <w:rsid w:val="009E185B"/>
    <w:rsid w:val="009E3EAD"/>
    <w:rsid w:val="009F2A5C"/>
    <w:rsid w:val="00A01A87"/>
    <w:rsid w:val="00A20843"/>
    <w:rsid w:val="00A36A61"/>
    <w:rsid w:val="00A47D38"/>
    <w:rsid w:val="00A7703D"/>
    <w:rsid w:val="00A97758"/>
    <w:rsid w:val="00AB1B70"/>
    <w:rsid w:val="00AB44BD"/>
    <w:rsid w:val="00AD241F"/>
    <w:rsid w:val="00AD6376"/>
    <w:rsid w:val="00AE46C7"/>
    <w:rsid w:val="00AE4B88"/>
    <w:rsid w:val="00AF3ED0"/>
    <w:rsid w:val="00B120E0"/>
    <w:rsid w:val="00B2318B"/>
    <w:rsid w:val="00B3457B"/>
    <w:rsid w:val="00B34ECF"/>
    <w:rsid w:val="00B53B23"/>
    <w:rsid w:val="00B54851"/>
    <w:rsid w:val="00B67C68"/>
    <w:rsid w:val="00B704B3"/>
    <w:rsid w:val="00B94AE3"/>
    <w:rsid w:val="00BC74F8"/>
    <w:rsid w:val="00BD68FD"/>
    <w:rsid w:val="00BF37F0"/>
    <w:rsid w:val="00BF7CB6"/>
    <w:rsid w:val="00C056D6"/>
    <w:rsid w:val="00C12A6B"/>
    <w:rsid w:val="00C76058"/>
    <w:rsid w:val="00C848AE"/>
    <w:rsid w:val="00C86B75"/>
    <w:rsid w:val="00C93C6A"/>
    <w:rsid w:val="00C95EF0"/>
    <w:rsid w:val="00CA04DF"/>
    <w:rsid w:val="00CA382B"/>
    <w:rsid w:val="00CC4924"/>
    <w:rsid w:val="00D5762C"/>
    <w:rsid w:val="00D764A4"/>
    <w:rsid w:val="00DD0D38"/>
    <w:rsid w:val="00E00C8C"/>
    <w:rsid w:val="00E02D3F"/>
    <w:rsid w:val="00E15FF2"/>
    <w:rsid w:val="00E44B6C"/>
    <w:rsid w:val="00E52C67"/>
    <w:rsid w:val="00E53A63"/>
    <w:rsid w:val="00E53CA1"/>
    <w:rsid w:val="00E54FBE"/>
    <w:rsid w:val="00E84F04"/>
    <w:rsid w:val="00EC5A54"/>
    <w:rsid w:val="00ED5C63"/>
    <w:rsid w:val="00EE27E4"/>
    <w:rsid w:val="00EE451B"/>
    <w:rsid w:val="00F452EF"/>
    <w:rsid w:val="00F47B65"/>
    <w:rsid w:val="00FE714B"/>
    <w:rsid w:val="01A07D9B"/>
    <w:rsid w:val="074B772F"/>
    <w:rsid w:val="59410171"/>
    <w:rsid w:val="5E1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358845FA9443708A431EB43735FAEEAB8BF3A1698E51F6142E12C0Cj1u2H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05AB0-7808-41DD-8616-49FFFD2C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Рамиль Файсханов</cp:lastModifiedBy>
  <cp:revision>2</cp:revision>
  <cp:lastPrinted>2018-12-12T06:49:00Z</cp:lastPrinted>
  <dcterms:created xsi:type="dcterms:W3CDTF">2019-02-15T13:37:00Z</dcterms:created>
  <dcterms:modified xsi:type="dcterms:W3CDTF">2019-02-15T13:37:00Z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