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31" w:rsidRPr="006B6654" w:rsidRDefault="00E65111" w:rsidP="006B665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-148590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54" w:rsidRDefault="001444CD" w:rsidP="007D643B">
      <w:pPr>
        <w:spacing w:line="238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D377CD" w:rsidRPr="00D377CD" w:rsidRDefault="00D377CD" w:rsidP="00D377CD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6B6654" w:rsidRDefault="00E65111" w:rsidP="002258F0">
      <w:pPr>
        <w:pStyle w:val="30"/>
        <w:shd w:val="clear" w:color="auto" w:fill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150448" w:rsidRDefault="00D377CD" w:rsidP="002258F0">
      <w:pPr>
        <w:pStyle w:val="30"/>
        <w:shd w:val="clear" w:color="auto" w:fill="auto"/>
        <w:jc w:val="left"/>
        <w:rPr>
          <w:b/>
        </w:rPr>
      </w:pPr>
      <w:r>
        <w:rPr>
          <w:b/>
        </w:rPr>
        <w:t xml:space="preserve">    </w:t>
      </w:r>
      <w:r w:rsidR="00150448">
        <w:rPr>
          <w:b/>
        </w:rPr>
        <w:t xml:space="preserve"> </w:t>
      </w:r>
      <w:r w:rsidR="00060542" w:rsidRPr="002258F0">
        <w:rPr>
          <w:b/>
        </w:rPr>
        <w:t>ТАТАРСТАН РЕСПУБЛИКАСЫ</w:t>
      </w:r>
    </w:p>
    <w:p w:rsidR="008D28C1" w:rsidRPr="002258F0" w:rsidRDefault="00822DDF" w:rsidP="002258F0">
      <w:pPr>
        <w:pStyle w:val="30"/>
        <w:shd w:val="clear" w:color="auto" w:fill="auto"/>
        <w:jc w:val="left"/>
        <w:rPr>
          <w:b/>
        </w:rPr>
        <w:sectPr w:rsidR="008D28C1" w:rsidRPr="002258F0" w:rsidSect="007D643B">
          <w:headerReference w:type="default" r:id="rId7"/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>БИЕКТАУ МУНИЦИП</w:t>
      </w:r>
      <w:r w:rsidR="00C67734" w:rsidRPr="002258F0">
        <w:rPr>
          <w:b/>
        </w:rPr>
        <w:t>АЛЬ</w:t>
      </w:r>
      <w:r w:rsidR="00D377CD"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 w:rsidR="00D377CD">
        <w:rPr>
          <w:b/>
        </w:rPr>
        <w:t>БАШКАРМА КОМИТЕТЫ</w:t>
      </w:r>
    </w:p>
    <w:p w:rsidR="00F4788A" w:rsidRDefault="00D377CD" w:rsidP="002258F0">
      <w:pPr>
        <w:pStyle w:val="20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</w:t>
      </w:r>
      <w:r w:rsidR="009513D3">
        <w:t xml:space="preserve">  </w:t>
      </w:r>
      <w:r>
        <w:t xml:space="preserve"> </w:t>
      </w:r>
      <w:r w:rsidR="00822DDF">
        <w:t>Кооперативная ул., 5, п</w:t>
      </w:r>
      <w:r w:rsidR="00060542" w:rsidRPr="00F4788A">
        <w:t>ос. ж/д станц</w:t>
      </w:r>
      <w:r w:rsidR="00F4788A">
        <w:t xml:space="preserve">ия Высокая </w:t>
      </w:r>
      <w:proofErr w:type="gramStart"/>
      <w:r w:rsidR="00F4788A">
        <w:t>Гора</w:t>
      </w:r>
      <w:r w:rsidR="002258F0">
        <w:t>,</w:t>
      </w:r>
      <w:r w:rsidR="00F4788A">
        <w:t xml:space="preserve">   </w:t>
      </w:r>
      <w:proofErr w:type="gramEnd"/>
      <w:r w:rsidR="00F4788A">
        <w:t xml:space="preserve">         </w:t>
      </w:r>
      <w:r w:rsidR="00FA0BD1">
        <w:t xml:space="preserve"> </w:t>
      </w:r>
      <w:r w:rsidR="00F4788A">
        <w:t xml:space="preserve">    </w:t>
      </w:r>
      <w:r w:rsidR="009513D3">
        <w:t xml:space="preserve">     </w:t>
      </w:r>
      <w:r w:rsidR="007D643B" w:rsidRPr="00F4788A">
        <w:t xml:space="preserve">Кооперативная </w:t>
      </w:r>
      <w:proofErr w:type="spellStart"/>
      <w:r w:rsidR="007D643B" w:rsidRPr="00F4788A">
        <w:rPr>
          <w:rStyle w:val="2105pt"/>
          <w:b w:val="0"/>
          <w:sz w:val="20"/>
          <w:szCs w:val="20"/>
        </w:rPr>
        <w:t>ур</w:t>
      </w:r>
      <w:proofErr w:type="spellEnd"/>
      <w:r w:rsidR="00822DDF">
        <w:t>, 5, Би</w:t>
      </w:r>
      <w:r w:rsidR="007314D5">
        <w:t xml:space="preserve">ектау т/ю </w:t>
      </w:r>
      <w:proofErr w:type="spellStart"/>
      <w:r w:rsidR="007314D5">
        <w:t>ст</w:t>
      </w:r>
      <w:r w:rsidR="00822DDF">
        <w:t>анциясе</w:t>
      </w:r>
      <w:proofErr w:type="spellEnd"/>
      <w:r w:rsidR="00822DDF">
        <w:t xml:space="preserve"> </w:t>
      </w:r>
      <w:proofErr w:type="spellStart"/>
      <w:r w:rsidR="00822DDF">
        <w:t>п</w:t>
      </w:r>
      <w:r w:rsidR="00060542" w:rsidRPr="00F4788A">
        <w:t>оселогы</w:t>
      </w:r>
      <w:proofErr w:type="spellEnd"/>
      <w:r w:rsidR="002258F0">
        <w:t>,</w:t>
      </w:r>
    </w:p>
    <w:p w:rsidR="008D28C1" w:rsidRDefault="00D377CD" w:rsidP="00F4788A">
      <w:pPr>
        <w:pStyle w:val="20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9513D3">
        <w:t xml:space="preserve"> 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 w:rsidR="00FA0BD1">
        <w:t xml:space="preserve"> </w:t>
      </w:r>
      <w:r w:rsidR="002258F0">
        <w:t xml:space="preserve"> </w:t>
      </w:r>
      <w:r>
        <w:t xml:space="preserve">       </w:t>
      </w:r>
      <w:r w:rsidR="007D643B" w:rsidRPr="00F4788A">
        <w:t>Б</w:t>
      </w:r>
      <w:r w:rsidR="00060542" w:rsidRPr="00F4788A">
        <w:t xml:space="preserve">иектау районы, Татарстан </w:t>
      </w:r>
      <w:proofErr w:type="spellStart"/>
      <w:r w:rsidR="00060542" w:rsidRPr="00F4788A">
        <w:t>Республикасы</w:t>
      </w:r>
      <w:proofErr w:type="spellEnd"/>
      <w:r w:rsidR="00060542" w:rsidRPr="00F4788A">
        <w:t>, 422700</w:t>
      </w:r>
    </w:p>
    <w:p w:rsidR="002258F0" w:rsidRPr="00F4788A" w:rsidRDefault="002258F0" w:rsidP="00F4788A">
      <w:pPr>
        <w:pStyle w:val="20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8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  <w:bookmarkStart w:id="0" w:name="_GoBack"/>
      <w:bookmarkEnd w:id="0"/>
    </w:p>
    <w:p w:rsidR="00150448" w:rsidRPr="00C33F79" w:rsidRDefault="00150448" w:rsidP="00150448">
      <w:pPr>
        <w:jc w:val="both"/>
        <w:rPr>
          <w:rFonts w:ascii="Arial" w:eastAsia="Palatino Linotype" w:hAnsi="Arial" w:cs="Arial"/>
          <w:b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             </w:t>
      </w:r>
      <w:r w:rsidRPr="00C33F79">
        <w:rPr>
          <w:rFonts w:ascii="Arial" w:eastAsia="Palatino Linotype" w:hAnsi="Arial" w:cs="Arial"/>
          <w:b/>
          <w:color w:val="auto"/>
        </w:rPr>
        <w:t xml:space="preserve">ПОСТАНОВЛЕНИЕ                                                       </w:t>
      </w:r>
      <w:r w:rsidR="00C33F79">
        <w:rPr>
          <w:rFonts w:ascii="Arial" w:eastAsia="Palatino Linotype" w:hAnsi="Arial" w:cs="Arial"/>
          <w:b/>
          <w:color w:val="auto"/>
        </w:rPr>
        <w:t xml:space="preserve">             </w:t>
      </w:r>
      <w:r w:rsidRPr="00C33F79">
        <w:rPr>
          <w:rFonts w:ascii="Arial" w:eastAsia="Palatino Linotype" w:hAnsi="Arial" w:cs="Arial"/>
          <w:b/>
          <w:color w:val="auto"/>
        </w:rPr>
        <w:t xml:space="preserve">  КАРАР</w:t>
      </w:r>
    </w:p>
    <w:p w:rsidR="00150448" w:rsidRPr="00C33F79" w:rsidRDefault="00150448" w:rsidP="00150448">
      <w:pPr>
        <w:jc w:val="both"/>
        <w:rPr>
          <w:rFonts w:ascii="Arial" w:eastAsia="Palatino Linotype" w:hAnsi="Arial" w:cs="Arial"/>
          <w:b/>
          <w:color w:val="auto"/>
        </w:rPr>
      </w:pPr>
      <w:r w:rsidRPr="00C33F79">
        <w:rPr>
          <w:rFonts w:ascii="Arial" w:eastAsia="Palatino Linotype" w:hAnsi="Arial" w:cs="Arial"/>
          <w:b/>
          <w:color w:val="auto"/>
        </w:rPr>
        <w:t xml:space="preserve">             </w:t>
      </w:r>
      <w:r w:rsidR="009F05AE">
        <w:rPr>
          <w:rFonts w:ascii="Arial" w:eastAsia="Palatino Linotype" w:hAnsi="Arial" w:cs="Arial"/>
          <w:b/>
          <w:color w:val="auto"/>
        </w:rPr>
        <w:t>от ______________</w:t>
      </w:r>
      <w:r w:rsidR="00001399" w:rsidRPr="00C33F79">
        <w:rPr>
          <w:rFonts w:ascii="Arial" w:eastAsia="Palatino Linotype" w:hAnsi="Arial" w:cs="Arial"/>
          <w:b/>
          <w:color w:val="auto"/>
        </w:rPr>
        <w:t xml:space="preserve">                                                                      </w:t>
      </w:r>
      <w:r w:rsidR="00C33F79">
        <w:rPr>
          <w:rFonts w:ascii="Arial" w:eastAsia="Palatino Linotype" w:hAnsi="Arial" w:cs="Arial"/>
          <w:b/>
          <w:color w:val="auto"/>
        </w:rPr>
        <w:t xml:space="preserve"> </w:t>
      </w:r>
      <w:r w:rsidR="009F05AE">
        <w:rPr>
          <w:rFonts w:ascii="Arial" w:eastAsia="Palatino Linotype" w:hAnsi="Arial" w:cs="Arial"/>
          <w:b/>
          <w:color w:val="auto"/>
        </w:rPr>
        <w:t>№ ______</w:t>
      </w:r>
    </w:p>
    <w:p w:rsidR="00435D08" w:rsidRPr="00C33F79" w:rsidRDefault="00435D08" w:rsidP="00CD6080">
      <w:pPr>
        <w:ind w:right="5813"/>
        <w:jc w:val="both"/>
        <w:rPr>
          <w:rFonts w:ascii="Arial" w:eastAsia="Palatino Linotype" w:hAnsi="Arial" w:cs="Arial"/>
          <w:b/>
          <w:color w:val="auto"/>
        </w:rPr>
      </w:pPr>
    </w:p>
    <w:p w:rsidR="00CD6080" w:rsidRPr="00C33F79" w:rsidRDefault="00CD6080" w:rsidP="00CD6080">
      <w:pPr>
        <w:ind w:right="5813"/>
        <w:jc w:val="both"/>
        <w:rPr>
          <w:rFonts w:ascii="Arial" w:eastAsia="Palatino Linotype" w:hAnsi="Arial" w:cs="Arial"/>
          <w:b/>
          <w:color w:val="auto"/>
        </w:rPr>
      </w:pPr>
      <w:r w:rsidRPr="00C33F79">
        <w:rPr>
          <w:rFonts w:ascii="Arial" w:eastAsia="Palatino Linotype" w:hAnsi="Arial" w:cs="Arial"/>
          <w:b/>
          <w:color w:val="auto"/>
        </w:rPr>
        <w:t>О внесении изменений Административный регламент предоставления муниципальной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CD6080" w:rsidRPr="00C33F79" w:rsidRDefault="00CD6080" w:rsidP="00CD6080">
      <w:pPr>
        <w:jc w:val="both"/>
        <w:rPr>
          <w:rFonts w:ascii="Arial" w:eastAsia="Palatino Linotype" w:hAnsi="Arial" w:cs="Arial"/>
          <w:b/>
          <w:color w:val="auto"/>
        </w:rPr>
      </w:pPr>
    </w:p>
    <w:p w:rsidR="003E020C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На основании приказа Министерства образования и науки Республики Татарстан от 26.12.2018 г. № под-1975/18 «О внесении изменений в примерную форму Административного регламента предоставления муниципальной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образования», утвержденную приказом Министерства образования и науки Республики Татарстан от 10.03.2015 №</w:t>
      </w:r>
      <w:r w:rsidRPr="00C33F79">
        <w:rPr>
          <w:rFonts w:ascii="Arial" w:eastAsia="Palatino Linotype" w:hAnsi="Arial" w:cs="Arial"/>
          <w:color w:val="auto"/>
        </w:rPr>
        <w:tab/>
        <w:t xml:space="preserve">1389/15», Исполнительный комитет Высокогорского  муниципального района Республики Татарстан </w:t>
      </w:r>
      <w:r w:rsidRPr="00C33F79">
        <w:rPr>
          <w:rFonts w:ascii="Arial" w:eastAsia="Palatino Linotype" w:hAnsi="Arial" w:cs="Arial"/>
          <w:b/>
          <w:color w:val="auto"/>
        </w:rPr>
        <w:t>ПОСТАНОВЛЯЕТ: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1. Внести в Административный регламент Высокогорского муниципального района Республики Татарстан предоставления муниципальной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сады)», утвержденный постановлением исполнительного комитета Высокогорского муниципального района Республики Татарстан от 20.01.2018 №278 (в редакции постановления 16.07.2018 №1536) следующие изменения: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1.</w:t>
      </w:r>
      <w:r w:rsidR="00435D08" w:rsidRPr="00C33F79">
        <w:rPr>
          <w:rFonts w:ascii="Arial" w:eastAsia="Palatino Linotype" w:hAnsi="Arial" w:cs="Arial"/>
          <w:color w:val="auto"/>
        </w:rPr>
        <w:t>1</w:t>
      </w:r>
      <w:r w:rsidRPr="00C33F79">
        <w:rPr>
          <w:rFonts w:ascii="Arial" w:eastAsia="Palatino Linotype" w:hAnsi="Arial" w:cs="Arial"/>
          <w:color w:val="auto"/>
        </w:rPr>
        <w:t>. В пункте 3: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1) подпункт 3.4.4 дополнить абзацем следующего содержания: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«По истечении установленного срока действия льготы, Заявителю необходимо подтвердить право внеочередного или первоочередного зачисления в Организацию.»;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2) абзац третий подпункта 3.4.6 изложить в следующей редакции: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 «В течение учебного года при наличии свободных мест проводится доукомплектование Организаций в соответствии с порядком, предусмотренным пунктом 3 Административного регламента.»;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3)  абзац четвертый подпункта 3.4.6 исключить; 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4)  в абзаце шестом подпункта 3.4.6 слова «не более 5 рабочих дней» заменить словами «не более одного рабочего дня»; 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5)  в абзаце третьем подпункта 3.5.2 слова «В течение 3 месяцев» заменить словами «В течение одного месяца»;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6)  абзац первый подпункта 3.5.4 дополнить предложением следующего содержания: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lastRenderedPageBreak/>
        <w:t>«Производится смена даты желаемого зачисления на дату не ранее дня обращения Заявителя об отказе от направления.»;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7)  в абзаце первом подпункта 3.5.5 слова «Руководитель Организации присваивает заявлению в Системе статус «Не явился» заменить словами «Заявлению в Системе присваивается статус «Не явился»;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8)  абзац первый пункта 3.5.6 дополнить предложением следующего содержания: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«При подтверждении производится смена даты желаемого зачисления на дату не ранее дня обращения Заявителя с подтверждением потребности в получении муниципальной услуги.»;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9)  в абзаце втором пункта 3.6.2. слова «3 месячного срока» заменить словами «месячного срока»;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10)  абзац первого пункта 3.6.3 дополнить предложением следующего содержания:</w:t>
      </w: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«При подтверждении производится смена даты желаемого зачисления на дату не ранее дня обращения Заявителя с подтверждением потребности в получении муниципальной услуги.».</w:t>
      </w:r>
    </w:p>
    <w:p w:rsidR="009F27AA" w:rsidRPr="00C33F79" w:rsidRDefault="009F27AA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1.</w:t>
      </w:r>
      <w:r w:rsidR="00435D08" w:rsidRPr="00C33F79">
        <w:rPr>
          <w:rFonts w:ascii="Arial" w:eastAsia="Palatino Linotype" w:hAnsi="Arial" w:cs="Arial"/>
          <w:color w:val="auto"/>
        </w:rPr>
        <w:t>2</w:t>
      </w:r>
      <w:r w:rsidRPr="00C33F79">
        <w:rPr>
          <w:rFonts w:ascii="Arial" w:eastAsia="Palatino Linotype" w:hAnsi="Arial" w:cs="Arial"/>
          <w:color w:val="auto"/>
        </w:rPr>
        <w:t>.</w:t>
      </w:r>
      <w:r w:rsidR="00E87791" w:rsidRPr="00C33F79">
        <w:rPr>
          <w:rFonts w:ascii="Arial" w:eastAsia="Palatino Linotype" w:hAnsi="Arial" w:cs="Arial"/>
          <w:color w:val="auto"/>
        </w:rPr>
        <w:t xml:space="preserve"> Раздел 5 изложить в следующей редакции: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«5. Досудебный (внесудебный) порядок обжалования заявителем решений и действий (бездействия) Исполнительного комитета, его должностного лица либо муниципального служащего, МФЦ, работника МФЦ, а также организаций, предусмотренных частью 1.1 статьи 16 Федерального закона N210-ФЗ, или их работников 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5.1. Получатели муниципальной услуги имеют право на обжалование в досудебном порядке решений и действий (бездействия) </w:t>
      </w:r>
      <w:proofErr w:type="gramStart"/>
      <w:r w:rsidRPr="00C33F79">
        <w:rPr>
          <w:rFonts w:ascii="Arial" w:eastAsia="Palatino Linotype" w:hAnsi="Arial" w:cs="Arial"/>
          <w:color w:val="auto"/>
        </w:rPr>
        <w:t xml:space="preserve">сотрудников </w:t>
      </w:r>
      <w:r w:rsidR="00435D08" w:rsidRPr="00C33F79">
        <w:rPr>
          <w:rFonts w:ascii="Arial" w:eastAsia="Palatino Linotype" w:hAnsi="Arial" w:cs="Arial"/>
          <w:color w:val="auto"/>
        </w:rPr>
        <w:t>отдела образования</w:t>
      </w:r>
      <w:proofErr w:type="gramEnd"/>
      <w:r w:rsidRPr="00C33F79">
        <w:rPr>
          <w:rFonts w:ascii="Arial" w:eastAsia="Palatino Linotype" w:hAnsi="Arial" w:cs="Arial"/>
          <w:color w:val="auto"/>
        </w:rPr>
        <w:t xml:space="preserve"> участвующих в предоставлении муниципальной услуги, </w:t>
      </w:r>
      <w:r w:rsidR="00435D08" w:rsidRPr="00C33F79">
        <w:rPr>
          <w:rFonts w:ascii="Arial" w:eastAsia="Palatino Linotype" w:hAnsi="Arial" w:cs="Arial"/>
          <w:color w:val="auto"/>
        </w:rPr>
        <w:t>руководителю отдела образования</w:t>
      </w:r>
      <w:r w:rsidRPr="00C33F79">
        <w:rPr>
          <w:rFonts w:ascii="Arial" w:eastAsia="Palatino Linotype" w:hAnsi="Arial" w:cs="Arial"/>
          <w:color w:val="auto"/>
        </w:rPr>
        <w:t xml:space="preserve">, решений и действии (бездействия) руководителя </w:t>
      </w:r>
      <w:r w:rsidR="00435D08" w:rsidRPr="00C33F79">
        <w:rPr>
          <w:rFonts w:ascii="Arial" w:eastAsia="Palatino Linotype" w:hAnsi="Arial" w:cs="Arial"/>
          <w:color w:val="auto"/>
        </w:rPr>
        <w:t>отдела образования</w:t>
      </w:r>
      <w:r w:rsidRPr="00C33F79">
        <w:rPr>
          <w:rFonts w:ascii="Arial" w:eastAsia="Palatino Linotype" w:hAnsi="Arial" w:cs="Arial"/>
          <w:color w:val="auto"/>
        </w:rPr>
        <w:t xml:space="preserve"> - в </w:t>
      </w:r>
      <w:r w:rsidR="00435D08" w:rsidRPr="00C33F79">
        <w:rPr>
          <w:rFonts w:ascii="Arial" w:eastAsia="Palatino Linotype" w:hAnsi="Arial" w:cs="Arial"/>
          <w:color w:val="auto"/>
        </w:rPr>
        <w:t>Исполком</w:t>
      </w:r>
      <w:r w:rsidRPr="00C33F79">
        <w:rPr>
          <w:rFonts w:ascii="Arial" w:eastAsia="Palatino Linotype" w:hAnsi="Arial" w:cs="Arial"/>
          <w:color w:val="auto"/>
        </w:rPr>
        <w:t>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Решения и действия (бездействия) МФЦ, работника МФЦ обжалуются в порядке, установленном законодательством.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5.2. Заявитель может обратиться с жалобой в том числе в следующих случаях;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1) нарушение срока регистрации запроса о предоставлении муниципальной услуги, запроса, указанного в статье 15.1 Федерального закона N 210-ФЗ;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г. N 210-ФЗ;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C33F79">
        <w:rPr>
          <w:rFonts w:ascii="Arial" w:eastAsia="Palatino Linotype" w:hAnsi="Arial" w:cs="Arial"/>
          <w:color w:val="auto"/>
        </w:rPr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 нормативными правовыми актами Республики Татарстан, муниципальными правовыми актами;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 статьи 16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8) нарушение срока или порядка выдачи документов по результатам предоставления муниципальной услуги;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5.3.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5.4. Жалоба подается в письменной форме на бумажном носителе или в электронной форме.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Высокогорского муниципального района (http://vysokaya-gora.tatarstan.ru), Портала государственных и муниципальных услуг Республики Татарстан, Единого портала государственных и муниципальных услуг (функций), а также может быть принята при личном приеме заявителя. Жалоба на решения и действия (бездействие) МФЦ, работника </w:t>
      </w:r>
      <w:r w:rsidRPr="00C33F79">
        <w:rPr>
          <w:rFonts w:ascii="Arial" w:eastAsia="Palatino Linotype" w:hAnsi="Arial" w:cs="Arial"/>
          <w:color w:val="auto"/>
        </w:rPr>
        <w:lastRenderedPageBreak/>
        <w:t>МФЦ может быть направлена по почте, с использованием информационно-телекоммуникационной сети "Интернет", официального сайта МФЦ, Портала государственных и муниципальных услуг Республики Татарстан, Единого портала государственных и муниципальных услуг (функций), а также может быть принята при личном приеме заявителя. Жалоба на решения и действия (бездействие) организаций, предусмотренных частью «г» статьи 16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Портала государственных и муниципальных услуг Республики Татарстан, Единого портала государственных и муниципальных услуг (функций), а также может быть принята при личном приеме заявителя.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5.5. Срок рассмотрения жалобы - в течение пятнадцати рабочих дней со дня ее регистрации. В случае обжалования отказа органа, должностного лица органа, предоставляющего муниципальную услугу, МФЦ, организаций, предусмотренных частью 1 статьи 16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5.6. Жалоба должна содержать следующую информацию: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государственного или муниципального служащего, МФЦ, работника МФЦ, организаций, предусмотренных частью 1 статьи 16 Федерального закона N 210-ФЗ, их работников;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частью 1 статьи 16 Федерального закона N 210-ФЗ, их работников.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5.8. По результатам рассмотрения жалобы принимается одно из следующих решений: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2) в удовлетворении жалобы отказывается.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</w:t>
      </w:r>
      <w:r w:rsidRPr="00C33F79">
        <w:rPr>
          <w:rFonts w:ascii="Arial" w:eastAsia="Palatino Linotype" w:hAnsi="Arial" w:cs="Arial"/>
          <w:color w:val="auto"/>
        </w:rPr>
        <w:lastRenderedPageBreak/>
        <w:t>направляется мотивированный ответ о результатах рассмотрения жалобы.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5.9. В случае признания жалобы подлежащей удовлетворению в ответе заявителю, дается информация о действиях, осуществляемых органом предоставляющим муниципальную услугу, МФЦ либо организацией, предусмотренной частью 1 статьи 16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5.10.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7791" w:rsidRPr="00C33F79" w:rsidRDefault="00E87791" w:rsidP="00E87791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 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435D08" w:rsidRPr="00C33F79" w:rsidRDefault="00435D08" w:rsidP="00435D08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2. подпункт 1.4. пункта 1 постановления исполнительного комитета Высокогорского муниципального района от 16.07.2018 №1536 «О внесении изменений Административный регламент предоставления муниципальной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 утвержденный Постановлением исполнительного комитета Высокогорского муниципального района Республики Татарстан от 29.01.2018 №278, исключить.</w:t>
      </w:r>
    </w:p>
    <w:p w:rsidR="00CD6080" w:rsidRPr="00C33F79" w:rsidRDefault="00435D08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3</w:t>
      </w:r>
      <w:r w:rsidR="00CD6080" w:rsidRPr="00C33F79">
        <w:rPr>
          <w:rFonts w:ascii="Arial" w:eastAsia="Palatino Linotype" w:hAnsi="Arial" w:cs="Arial"/>
          <w:color w:val="auto"/>
        </w:rPr>
        <w:t>. Обнародовать настоящее постановление разместив на официальном сайте муниципального образования «Высокогорский муниципальный район Республики Татарстан» в сети интернет по адресу: http://vysokaya-gora.tatarstan.ru/ и на официальном портале правовой информации Республики Татарстан в информационно телекоммуникационной сети</w:t>
      </w:r>
      <w:r w:rsidR="00CD6080" w:rsidRPr="00C33F79">
        <w:rPr>
          <w:rFonts w:ascii="Arial" w:eastAsia="Palatino Linotype" w:hAnsi="Arial" w:cs="Arial"/>
          <w:color w:val="auto"/>
        </w:rPr>
        <w:tab/>
        <w:t xml:space="preserve"> Интернет по</w:t>
      </w:r>
      <w:r w:rsidR="00CD6080" w:rsidRPr="00C33F79">
        <w:rPr>
          <w:rFonts w:ascii="Arial" w:eastAsia="Palatino Linotype" w:hAnsi="Arial" w:cs="Arial"/>
          <w:color w:val="auto"/>
        </w:rPr>
        <w:tab/>
        <w:t xml:space="preserve"> веб адресу: http://pravo.tatarstan.ru/</w:t>
      </w:r>
    </w:p>
    <w:p w:rsidR="00CD6080" w:rsidRDefault="00435D08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4</w:t>
      </w:r>
      <w:r w:rsidR="00CD6080" w:rsidRPr="00C33F79">
        <w:rPr>
          <w:rFonts w:ascii="Arial" w:eastAsia="Palatino Linotype" w:hAnsi="Arial" w:cs="Arial"/>
          <w:color w:val="auto"/>
        </w:rPr>
        <w:t xml:space="preserve">. Контроль исполнения настоящего Постановления возложить на заместителя руководителя исполнительного комитета – начальника отдела образования Высокогорского муниципального района </w:t>
      </w:r>
      <w:proofErr w:type="spellStart"/>
      <w:r w:rsidR="00CD6080" w:rsidRPr="00C33F79">
        <w:rPr>
          <w:rFonts w:ascii="Arial" w:eastAsia="Palatino Linotype" w:hAnsi="Arial" w:cs="Arial"/>
          <w:color w:val="auto"/>
        </w:rPr>
        <w:t>Ахметзянова</w:t>
      </w:r>
      <w:proofErr w:type="spellEnd"/>
      <w:r w:rsidR="00CD6080" w:rsidRPr="00C33F79">
        <w:rPr>
          <w:rFonts w:ascii="Arial" w:eastAsia="Palatino Linotype" w:hAnsi="Arial" w:cs="Arial"/>
          <w:color w:val="auto"/>
        </w:rPr>
        <w:t xml:space="preserve"> Н.К.</w:t>
      </w:r>
    </w:p>
    <w:p w:rsidR="009F05AE" w:rsidRPr="00C33F79" w:rsidRDefault="009F05AE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</w:p>
    <w:p w:rsidR="00CD6080" w:rsidRPr="00C33F79" w:rsidRDefault="00CD6080" w:rsidP="00CD6080">
      <w:pPr>
        <w:ind w:firstLine="708"/>
        <w:jc w:val="both"/>
        <w:rPr>
          <w:rFonts w:ascii="Arial" w:eastAsia="Palatino Linotype" w:hAnsi="Arial" w:cs="Arial"/>
          <w:color w:val="auto"/>
        </w:rPr>
      </w:pPr>
    </w:p>
    <w:p w:rsidR="00CD6080" w:rsidRPr="00C33F79" w:rsidRDefault="00CD6080" w:rsidP="00CD6080">
      <w:pPr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>Руководитель исполнительного комитета</w:t>
      </w:r>
    </w:p>
    <w:p w:rsidR="00CD6080" w:rsidRPr="00C33F79" w:rsidRDefault="00CD6080" w:rsidP="00CD6080">
      <w:pPr>
        <w:jc w:val="both"/>
        <w:rPr>
          <w:rFonts w:ascii="Arial" w:eastAsia="Palatino Linotype" w:hAnsi="Arial" w:cs="Arial"/>
          <w:color w:val="auto"/>
        </w:rPr>
      </w:pPr>
      <w:r w:rsidRPr="00C33F79">
        <w:rPr>
          <w:rFonts w:ascii="Arial" w:eastAsia="Palatino Linotype" w:hAnsi="Arial" w:cs="Arial"/>
          <w:color w:val="auto"/>
        </w:rPr>
        <w:t xml:space="preserve">Высокогорского муниципального района                                               </w:t>
      </w:r>
      <w:proofErr w:type="spellStart"/>
      <w:r w:rsidRPr="00C33F79">
        <w:rPr>
          <w:rFonts w:ascii="Arial" w:eastAsia="Palatino Linotype" w:hAnsi="Arial" w:cs="Arial"/>
          <w:color w:val="auto"/>
        </w:rPr>
        <w:t>Д.Ф.Шайдуллин</w:t>
      </w:r>
      <w:proofErr w:type="spellEnd"/>
    </w:p>
    <w:p w:rsidR="007D643B" w:rsidRPr="00C33F79" w:rsidRDefault="007D643B">
      <w:pPr>
        <w:pStyle w:val="20"/>
        <w:shd w:val="clear" w:color="auto" w:fill="auto"/>
        <w:spacing w:line="200" w:lineRule="exact"/>
        <w:rPr>
          <w:rFonts w:ascii="Arial" w:hAnsi="Arial" w:cs="Arial"/>
          <w:sz w:val="24"/>
          <w:szCs w:val="24"/>
        </w:rPr>
      </w:pPr>
    </w:p>
    <w:sectPr w:rsidR="007D643B" w:rsidRPr="00C33F79" w:rsidSect="007D643B">
      <w:type w:val="continuous"/>
      <w:pgSz w:w="11909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3C" w:rsidRDefault="00356C3C">
      <w:r>
        <w:separator/>
      </w:r>
    </w:p>
  </w:endnote>
  <w:endnote w:type="continuationSeparator" w:id="0">
    <w:p w:rsidR="00356C3C" w:rsidRDefault="0035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3C" w:rsidRDefault="00356C3C"/>
  </w:footnote>
  <w:footnote w:type="continuationSeparator" w:id="0">
    <w:p w:rsidR="00356C3C" w:rsidRDefault="00356C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AE" w:rsidRDefault="009F05AE">
    <w:pPr>
      <w:pStyle w:val="a7"/>
    </w:pPr>
  </w:p>
  <w:p w:rsidR="009F05AE" w:rsidRDefault="009F05AE" w:rsidP="009F05AE">
    <w:pPr>
      <w:pStyle w:val="a7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1"/>
    <w:rsid w:val="00001399"/>
    <w:rsid w:val="00060542"/>
    <w:rsid w:val="00095F86"/>
    <w:rsid w:val="000D2A97"/>
    <w:rsid w:val="001444CD"/>
    <w:rsid w:val="00150448"/>
    <w:rsid w:val="002258F0"/>
    <w:rsid w:val="00356C3C"/>
    <w:rsid w:val="00375FD3"/>
    <w:rsid w:val="003E020C"/>
    <w:rsid w:val="00400FFE"/>
    <w:rsid w:val="00420124"/>
    <w:rsid w:val="00435D08"/>
    <w:rsid w:val="004F2931"/>
    <w:rsid w:val="00500228"/>
    <w:rsid w:val="005A1309"/>
    <w:rsid w:val="00657AE3"/>
    <w:rsid w:val="006B6654"/>
    <w:rsid w:val="00711AC5"/>
    <w:rsid w:val="007314D5"/>
    <w:rsid w:val="007554D3"/>
    <w:rsid w:val="00756CCD"/>
    <w:rsid w:val="007D643B"/>
    <w:rsid w:val="00822DDF"/>
    <w:rsid w:val="00866A59"/>
    <w:rsid w:val="008D28C1"/>
    <w:rsid w:val="008D5EA9"/>
    <w:rsid w:val="009513D3"/>
    <w:rsid w:val="009C13C4"/>
    <w:rsid w:val="009D1C44"/>
    <w:rsid w:val="009F05AE"/>
    <w:rsid w:val="009F27AA"/>
    <w:rsid w:val="00A964FD"/>
    <w:rsid w:val="00B83132"/>
    <w:rsid w:val="00B9739F"/>
    <w:rsid w:val="00C33F79"/>
    <w:rsid w:val="00C67734"/>
    <w:rsid w:val="00CD6080"/>
    <w:rsid w:val="00CF222E"/>
    <w:rsid w:val="00D377CD"/>
    <w:rsid w:val="00E035AC"/>
    <w:rsid w:val="00E30CED"/>
    <w:rsid w:val="00E65111"/>
    <w:rsid w:val="00E87791"/>
    <w:rsid w:val="00EA3D0D"/>
    <w:rsid w:val="00F16388"/>
    <w:rsid w:val="00F4788A"/>
    <w:rsid w:val="00F6254C"/>
    <w:rsid w:val="00FA0BD1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EC32"/>
  <w15:docId w15:val="{3A0C2AE6-C9D2-4A39-825E-BEF9188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9F27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0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5AE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5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5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2017-02-02T08:30:00Z</cp:lastPrinted>
  <dcterms:created xsi:type="dcterms:W3CDTF">2019-03-23T11:58:00Z</dcterms:created>
  <dcterms:modified xsi:type="dcterms:W3CDTF">2019-03-23T11:58:00Z</dcterms:modified>
</cp:coreProperties>
</file>