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6F" w:rsidRDefault="00110F6F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540C" w:rsidRDefault="0041540C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540C" w:rsidRDefault="0041540C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540C" w:rsidRDefault="0041540C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540C" w:rsidRDefault="0041540C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5C6" w:rsidRDefault="00C035C6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5C6" w:rsidRDefault="00C035C6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5C6" w:rsidRDefault="00C035C6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5C6" w:rsidRDefault="00C035C6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48B9" w:rsidRDefault="00FD1D7E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2B2D32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ED48B9">
        <w:rPr>
          <w:rFonts w:ascii="Times New Roman" w:hAnsi="Times New Roman" w:cs="Times New Roman"/>
          <w:sz w:val="28"/>
          <w:szCs w:val="28"/>
        </w:rPr>
        <w:t xml:space="preserve">стартового размера </w:t>
      </w:r>
    </w:p>
    <w:p w:rsidR="00FD1D7E" w:rsidRDefault="00FD1D7E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2D32">
        <w:rPr>
          <w:rFonts w:ascii="Times New Roman" w:hAnsi="Times New Roman" w:cs="Times New Roman"/>
          <w:sz w:val="28"/>
          <w:szCs w:val="28"/>
        </w:rPr>
        <w:t>азового платежа</w:t>
      </w:r>
      <w:r w:rsidR="00110F6F">
        <w:rPr>
          <w:rFonts w:ascii="Times New Roman" w:hAnsi="Times New Roman" w:cs="Times New Roman"/>
          <w:sz w:val="28"/>
          <w:szCs w:val="28"/>
        </w:rPr>
        <w:t xml:space="preserve"> </w:t>
      </w:r>
      <w:r w:rsidRPr="002B2D32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2D32">
        <w:rPr>
          <w:rFonts w:ascii="Times New Roman" w:hAnsi="Times New Roman" w:cs="Times New Roman"/>
          <w:sz w:val="28"/>
          <w:szCs w:val="28"/>
        </w:rPr>
        <w:t xml:space="preserve">частками недр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2D32">
        <w:rPr>
          <w:rFonts w:ascii="Times New Roman" w:hAnsi="Times New Roman" w:cs="Times New Roman"/>
          <w:sz w:val="28"/>
          <w:szCs w:val="28"/>
        </w:rPr>
        <w:t>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0F6F" w:rsidRDefault="00FD1D7E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содержащими</w:t>
      </w:r>
      <w:r w:rsidR="00110F6F" w:rsidRPr="002B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2D32">
        <w:rPr>
          <w:rFonts w:ascii="Times New Roman" w:hAnsi="Times New Roman" w:cs="Times New Roman"/>
          <w:sz w:val="28"/>
          <w:szCs w:val="28"/>
        </w:rPr>
        <w:t>бщераспространенны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2D32">
        <w:rPr>
          <w:rFonts w:ascii="Times New Roman" w:hAnsi="Times New Roman" w:cs="Times New Roman"/>
          <w:sz w:val="28"/>
          <w:szCs w:val="28"/>
        </w:rPr>
        <w:t xml:space="preserve"> полезны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2D32">
        <w:rPr>
          <w:rFonts w:ascii="Times New Roman" w:hAnsi="Times New Roman" w:cs="Times New Roman"/>
          <w:sz w:val="28"/>
          <w:szCs w:val="28"/>
        </w:rPr>
        <w:t xml:space="preserve"> ископаемы</w:t>
      </w:r>
      <w:r>
        <w:rPr>
          <w:rFonts w:ascii="Times New Roman" w:hAnsi="Times New Roman" w:cs="Times New Roman"/>
          <w:sz w:val="28"/>
          <w:szCs w:val="28"/>
        </w:rPr>
        <w:t>е,</w:t>
      </w:r>
      <w:r w:rsidR="0011241E" w:rsidRPr="002B2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F6F" w:rsidRDefault="00FD1D7E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B2D32">
        <w:rPr>
          <w:rFonts w:ascii="Times New Roman" w:hAnsi="Times New Roman" w:cs="Times New Roman"/>
          <w:sz w:val="28"/>
          <w:szCs w:val="28"/>
        </w:rPr>
        <w:t>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10F6F" w:rsidRDefault="00110F6F" w:rsidP="00110F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48B9" w:rsidRDefault="00DC5BDC" w:rsidP="0095003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BD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B50AFD" w:rsidRPr="00B50AFD">
        <w:t xml:space="preserve"> </w:t>
      </w:r>
      <w:r w:rsidR="00B50AFD" w:rsidRPr="00B50AFD">
        <w:rPr>
          <w:rFonts w:ascii="Times New Roman" w:hAnsi="Times New Roman" w:cs="Times New Roman"/>
          <w:b w:val="0"/>
          <w:sz w:val="28"/>
          <w:szCs w:val="28"/>
        </w:rPr>
        <w:t>со статьей 40 Закона Российской Федерации от</w:t>
      </w:r>
      <w:r w:rsidR="00362B68">
        <w:rPr>
          <w:rFonts w:ascii="Times New Roman" w:hAnsi="Times New Roman" w:cs="Times New Roman"/>
          <w:b w:val="0"/>
          <w:sz w:val="28"/>
          <w:szCs w:val="28"/>
        </w:rPr>
        <w:t xml:space="preserve"> 21 февраля 1992 года N 2395-1 «О недрах»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>, П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>риказом Мин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>истерства природных ресурсов и экологии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2008 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>г</w:t>
      </w:r>
      <w:r w:rsidR="007E25AC">
        <w:rPr>
          <w:rFonts w:ascii="Times New Roman" w:hAnsi="Times New Roman" w:cs="Times New Roman"/>
          <w:b w:val="0"/>
          <w:sz w:val="28"/>
          <w:szCs w:val="28"/>
        </w:rPr>
        <w:t>.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AFD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8B9">
        <w:rPr>
          <w:rFonts w:ascii="Times New Roman" w:hAnsi="Times New Roman" w:cs="Times New Roman"/>
          <w:b w:val="0"/>
          <w:sz w:val="28"/>
          <w:szCs w:val="28"/>
        </w:rPr>
        <w:t xml:space="preserve">232 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методики по определению стартового размера разового платежа за пользование недрами» 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и в целях обеспечения реализации полномочия Министерства экологии и природопользования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 по принятию решений о предоставлении права пользования участками недр местного значения для разведки и добычи общераспространенных полезных ископаемых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ED48B9">
        <w:rPr>
          <w:rFonts w:ascii="Times New Roman" w:hAnsi="Times New Roman" w:cs="Times New Roman"/>
          <w:b w:val="0"/>
          <w:sz w:val="28"/>
          <w:szCs w:val="28"/>
        </w:rPr>
        <w:t>,</w:t>
      </w:r>
      <w:r w:rsidR="00C14B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B91" w:rsidRPr="00C14B91">
        <w:rPr>
          <w:rFonts w:ascii="Times New Roman" w:hAnsi="Times New Roman" w:cs="Times New Roman"/>
          <w:sz w:val="28"/>
          <w:szCs w:val="28"/>
        </w:rPr>
        <w:t>п р и к а з ы в а ю</w:t>
      </w:r>
      <w:r w:rsidR="00C14B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D48B9" w:rsidRDefault="00DC5BDC" w:rsidP="00DC5BD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C5BDC" w:rsidRDefault="00DC5BDC" w:rsidP="00950033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орядок расчета </w:t>
      </w:r>
      <w:r w:rsidR="008F67CF">
        <w:rPr>
          <w:rFonts w:ascii="Times New Roman" w:hAnsi="Times New Roman" w:cs="Times New Roman"/>
          <w:b w:val="0"/>
          <w:sz w:val="28"/>
          <w:szCs w:val="28"/>
        </w:rPr>
        <w:t xml:space="preserve">стартового размера 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разового платежа за пользование участками недр местного значения, содержащими общераспространенные полезные ископаемые,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DC5BDC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5F377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3771" w:rsidRDefault="005F3771" w:rsidP="00950033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r w:rsidR="00ED48B9">
        <w:rPr>
          <w:rFonts w:ascii="Times New Roman" w:hAnsi="Times New Roman" w:cs="Times New Roman"/>
          <w:b w:val="0"/>
          <w:sz w:val="28"/>
          <w:szCs w:val="28"/>
        </w:rPr>
        <w:t>приказа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возложить на </w:t>
      </w:r>
      <w:r w:rsidR="00ED48B9">
        <w:rPr>
          <w:rFonts w:ascii="Times New Roman" w:hAnsi="Times New Roman" w:cs="Times New Roman"/>
          <w:b w:val="0"/>
          <w:sz w:val="28"/>
          <w:szCs w:val="28"/>
        </w:rPr>
        <w:t>заместителя министра Т.Р. Гилязова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0064C" w:rsidRDefault="0010064C" w:rsidP="00100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64C" w:rsidRDefault="0010064C" w:rsidP="00100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64C" w:rsidRDefault="0010064C" w:rsidP="00100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64C" w:rsidRPr="00DC5BDC" w:rsidRDefault="00ED48B9" w:rsidP="001006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</w:r>
      <w:r w:rsidR="0010064C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B50A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А.В.</w:t>
      </w:r>
      <w:r w:rsidR="00362B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Шадриков</w:t>
      </w:r>
    </w:p>
    <w:p w:rsidR="00110F6F" w:rsidRDefault="00110F6F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0F6F" w:rsidRDefault="00110F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49AC" w:rsidRDefault="00BC0C12" w:rsidP="00C349AC">
      <w:pPr>
        <w:pStyle w:val="ConsPlusTitle"/>
        <w:ind w:left="5387"/>
        <w:rPr>
          <w:rFonts w:ascii="Times New Roman" w:hAnsi="Times New Roman" w:cs="Times New Roman"/>
          <w:b w:val="0"/>
          <w:sz w:val="24"/>
          <w:szCs w:val="24"/>
        </w:rPr>
      </w:pPr>
      <w:r w:rsidRPr="00C349AC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  <w:r w:rsidR="00C34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11959" w:rsidRPr="00C349AC" w:rsidRDefault="00C349AC" w:rsidP="00C349AC">
      <w:pPr>
        <w:pStyle w:val="ConsPlusTitle"/>
        <w:ind w:left="538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ED48B9" w:rsidRPr="00C349AC">
        <w:rPr>
          <w:rFonts w:ascii="Times New Roman" w:hAnsi="Times New Roman" w:cs="Times New Roman"/>
          <w:b w:val="0"/>
          <w:sz w:val="24"/>
          <w:szCs w:val="24"/>
        </w:rPr>
        <w:t>риказом</w:t>
      </w:r>
      <w:r w:rsidR="00BC0C12" w:rsidRPr="00C34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48B9" w:rsidRPr="00C349AC">
        <w:rPr>
          <w:rFonts w:ascii="Times New Roman" w:hAnsi="Times New Roman" w:cs="Times New Roman"/>
          <w:b w:val="0"/>
          <w:sz w:val="24"/>
          <w:szCs w:val="24"/>
        </w:rPr>
        <w:t xml:space="preserve">Министерства экологии </w:t>
      </w:r>
    </w:p>
    <w:p w:rsidR="00BC0C12" w:rsidRPr="00C349AC" w:rsidRDefault="00C349AC" w:rsidP="00C349AC">
      <w:pPr>
        <w:pStyle w:val="ConsPlusTitle"/>
        <w:ind w:left="538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природных ресурсов </w:t>
      </w:r>
      <w:r w:rsidR="00BC0C12" w:rsidRPr="00C349AC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BC0C12" w:rsidRPr="00C349AC" w:rsidRDefault="00BC0C12" w:rsidP="00C349AC">
      <w:pPr>
        <w:pStyle w:val="ConsPlusTitle"/>
        <w:ind w:left="5387"/>
        <w:rPr>
          <w:rFonts w:ascii="Times New Roman" w:hAnsi="Times New Roman" w:cs="Times New Roman"/>
          <w:b w:val="0"/>
          <w:sz w:val="24"/>
          <w:szCs w:val="24"/>
        </w:rPr>
      </w:pPr>
      <w:r w:rsidRPr="00C349AC">
        <w:rPr>
          <w:rFonts w:ascii="Times New Roman" w:hAnsi="Times New Roman" w:cs="Times New Roman"/>
          <w:b w:val="0"/>
          <w:sz w:val="24"/>
          <w:szCs w:val="24"/>
        </w:rPr>
        <w:t>от</w:t>
      </w:r>
      <w:r w:rsidR="00C34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49AC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="009E20E6" w:rsidRPr="00C349AC">
        <w:rPr>
          <w:rFonts w:ascii="Times New Roman" w:hAnsi="Times New Roman" w:cs="Times New Roman"/>
          <w:b w:val="0"/>
          <w:sz w:val="24"/>
          <w:szCs w:val="24"/>
        </w:rPr>
        <w:t>____</w:t>
      </w:r>
      <w:r w:rsidR="00C349AC">
        <w:rPr>
          <w:rFonts w:ascii="Times New Roman" w:hAnsi="Times New Roman" w:cs="Times New Roman"/>
          <w:b w:val="0"/>
          <w:sz w:val="24"/>
          <w:szCs w:val="24"/>
        </w:rPr>
        <w:t>___2019</w:t>
      </w:r>
      <w:r w:rsidRPr="00C34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2B68" w:rsidRPr="00C349AC">
        <w:rPr>
          <w:rFonts w:ascii="Times New Roman" w:hAnsi="Times New Roman" w:cs="Times New Roman"/>
          <w:b w:val="0"/>
          <w:sz w:val="24"/>
          <w:szCs w:val="24"/>
        </w:rPr>
        <w:t>№</w:t>
      </w:r>
      <w:r w:rsidR="00C34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349AC">
        <w:rPr>
          <w:rFonts w:ascii="Times New Roman" w:hAnsi="Times New Roman" w:cs="Times New Roman"/>
          <w:b w:val="0"/>
          <w:sz w:val="24"/>
          <w:szCs w:val="24"/>
        </w:rPr>
        <w:t>___</w:t>
      </w:r>
      <w:r w:rsidR="00C349AC">
        <w:rPr>
          <w:rFonts w:ascii="Times New Roman" w:hAnsi="Times New Roman" w:cs="Times New Roman"/>
          <w:b w:val="0"/>
          <w:sz w:val="24"/>
          <w:szCs w:val="24"/>
        </w:rPr>
        <w:t>___________</w:t>
      </w:r>
    </w:p>
    <w:p w:rsidR="00BC0C12" w:rsidRDefault="00BC0C12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0C12" w:rsidRDefault="00BC0C12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D32" w:rsidRDefault="002B2D32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D32">
        <w:rPr>
          <w:rFonts w:ascii="Times New Roman" w:hAnsi="Times New Roman" w:cs="Times New Roman"/>
          <w:sz w:val="28"/>
          <w:szCs w:val="28"/>
        </w:rPr>
        <w:t xml:space="preserve">РАСЧЕТА </w:t>
      </w:r>
    </w:p>
    <w:p w:rsidR="003A6907" w:rsidRDefault="003A6907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СТАРТОВОГО РАЗМЕРА </w:t>
      </w:r>
      <w:r w:rsidR="002B2D32">
        <w:rPr>
          <w:rFonts w:ascii="Times New Roman" w:hAnsi="Times New Roman" w:cs="Times New Roman"/>
          <w:sz w:val="28"/>
          <w:szCs w:val="28"/>
        </w:rPr>
        <w:t>Р</w:t>
      </w:r>
      <w:r w:rsidR="002B2D32" w:rsidRPr="002B2D32">
        <w:rPr>
          <w:rFonts w:ascii="Times New Roman" w:hAnsi="Times New Roman" w:cs="Times New Roman"/>
          <w:sz w:val="28"/>
          <w:szCs w:val="28"/>
        </w:rPr>
        <w:t>АЗОВОГО ПЛАТЕЖА</w:t>
      </w:r>
      <w:r w:rsidR="002B2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32" w:rsidRDefault="002B2D32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 xml:space="preserve">ЗА ПОЛЬЗОВАНИЕ УЧАСТКАМИ НЕДР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2D32">
        <w:rPr>
          <w:rFonts w:ascii="Times New Roman" w:hAnsi="Times New Roman" w:cs="Times New Roman"/>
          <w:sz w:val="28"/>
          <w:szCs w:val="28"/>
        </w:rPr>
        <w:t>ЕСТНОГО ЗНАЧЕНИЯ</w:t>
      </w:r>
      <w:r w:rsidR="0011241E">
        <w:rPr>
          <w:rFonts w:ascii="Times New Roman" w:hAnsi="Times New Roman" w:cs="Times New Roman"/>
          <w:sz w:val="28"/>
          <w:szCs w:val="28"/>
        </w:rPr>
        <w:t xml:space="preserve">, СОДЕРЖАЩИМИ </w:t>
      </w:r>
      <w:r w:rsidRPr="002B2D32">
        <w:rPr>
          <w:rFonts w:ascii="Times New Roman" w:hAnsi="Times New Roman" w:cs="Times New Roman"/>
          <w:sz w:val="28"/>
          <w:szCs w:val="28"/>
        </w:rPr>
        <w:t>ОБЩЕРАСПРОСТРАНЕННЫ</w:t>
      </w:r>
      <w:r w:rsidR="0011241E">
        <w:rPr>
          <w:rFonts w:ascii="Times New Roman" w:hAnsi="Times New Roman" w:cs="Times New Roman"/>
          <w:sz w:val="28"/>
          <w:szCs w:val="28"/>
        </w:rPr>
        <w:t>Е</w:t>
      </w:r>
      <w:r w:rsidRPr="002B2D32">
        <w:rPr>
          <w:rFonts w:ascii="Times New Roman" w:hAnsi="Times New Roman" w:cs="Times New Roman"/>
          <w:sz w:val="28"/>
          <w:szCs w:val="28"/>
        </w:rPr>
        <w:t xml:space="preserve"> ПОЛЕЗНЫ</w:t>
      </w:r>
      <w:r w:rsidR="0011241E">
        <w:rPr>
          <w:rFonts w:ascii="Times New Roman" w:hAnsi="Times New Roman" w:cs="Times New Roman"/>
          <w:sz w:val="28"/>
          <w:szCs w:val="28"/>
        </w:rPr>
        <w:t>Е</w:t>
      </w:r>
      <w:r w:rsidRPr="002B2D32">
        <w:rPr>
          <w:rFonts w:ascii="Times New Roman" w:hAnsi="Times New Roman" w:cs="Times New Roman"/>
          <w:sz w:val="28"/>
          <w:szCs w:val="28"/>
        </w:rPr>
        <w:t xml:space="preserve"> ИСКОПАЕМЫ</w:t>
      </w:r>
      <w:r w:rsidR="0011241E">
        <w:rPr>
          <w:rFonts w:ascii="Times New Roman" w:hAnsi="Times New Roman" w:cs="Times New Roman"/>
          <w:sz w:val="28"/>
          <w:szCs w:val="28"/>
        </w:rPr>
        <w:t>Е</w:t>
      </w:r>
      <w:r w:rsidR="003A6907">
        <w:rPr>
          <w:rFonts w:ascii="Times New Roman" w:hAnsi="Times New Roman" w:cs="Times New Roman"/>
          <w:sz w:val="28"/>
          <w:szCs w:val="28"/>
        </w:rPr>
        <w:t>,</w:t>
      </w:r>
      <w:r w:rsidRPr="002B2D32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B2D32" w:rsidRDefault="002B2D32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86" w:rsidRDefault="00A37986" w:rsidP="002B2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D32" w:rsidRPr="002B2D32" w:rsidRDefault="002B2D32" w:rsidP="002B2D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B2D32" w:rsidRDefault="002B2D32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 xml:space="preserve">1.1. Настоящий Порядок расчета </w:t>
      </w:r>
      <w:r w:rsidR="008F67CF">
        <w:rPr>
          <w:rFonts w:ascii="Times New Roman" w:hAnsi="Times New Roman" w:cs="Times New Roman"/>
          <w:sz w:val="28"/>
          <w:szCs w:val="28"/>
        </w:rPr>
        <w:t xml:space="preserve">стартового размера </w:t>
      </w:r>
      <w:r w:rsidRPr="002B2D32">
        <w:rPr>
          <w:rFonts w:ascii="Times New Roman" w:hAnsi="Times New Roman" w:cs="Times New Roman"/>
          <w:sz w:val="28"/>
          <w:szCs w:val="28"/>
        </w:rPr>
        <w:t>разового платежа за пользование участками недр местного значения</w:t>
      </w:r>
      <w:r w:rsidR="0011241E">
        <w:rPr>
          <w:rFonts w:ascii="Times New Roman" w:hAnsi="Times New Roman" w:cs="Times New Roman"/>
          <w:sz w:val="28"/>
          <w:szCs w:val="28"/>
        </w:rPr>
        <w:t>,</w:t>
      </w:r>
      <w:r w:rsidRPr="002B2D32">
        <w:rPr>
          <w:rFonts w:ascii="Times New Roman" w:hAnsi="Times New Roman" w:cs="Times New Roman"/>
          <w:sz w:val="28"/>
          <w:szCs w:val="28"/>
        </w:rPr>
        <w:t xml:space="preserve"> </w:t>
      </w:r>
      <w:r w:rsidR="0011241E">
        <w:rPr>
          <w:rFonts w:ascii="Times New Roman" w:hAnsi="Times New Roman" w:cs="Times New Roman"/>
          <w:sz w:val="28"/>
          <w:szCs w:val="28"/>
        </w:rPr>
        <w:t>содержащими общераспространенные полезные ископаемые,</w:t>
      </w:r>
      <w:r w:rsidRPr="002B2D3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B2D32">
        <w:rPr>
          <w:rFonts w:ascii="Times New Roman" w:hAnsi="Times New Roman" w:cs="Times New Roman"/>
          <w:sz w:val="28"/>
          <w:szCs w:val="28"/>
        </w:rPr>
        <w:t xml:space="preserve"> (далее - Порядок) определяет</w:t>
      </w:r>
      <w:r w:rsidR="0011241E" w:rsidRPr="0011241E">
        <w:rPr>
          <w:rFonts w:ascii="Times New Roman" w:hAnsi="Times New Roman" w:cs="Times New Roman"/>
          <w:sz w:val="28"/>
          <w:szCs w:val="28"/>
        </w:rPr>
        <w:t xml:space="preserve"> </w:t>
      </w:r>
      <w:r w:rsidR="0011241E" w:rsidRPr="002B2D32">
        <w:rPr>
          <w:rFonts w:ascii="Times New Roman" w:hAnsi="Times New Roman" w:cs="Times New Roman"/>
          <w:sz w:val="28"/>
          <w:szCs w:val="28"/>
        </w:rPr>
        <w:t>принципы расчета</w:t>
      </w:r>
      <w:r w:rsidRPr="002B2D32">
        <w:rPr>
          <w:rFonts w:ascii="Times New Roman" w:hAnsi="Times New Roman" w:cs="Times New Roman"/>
          <w:sz w:val="28"/>
          <w:szCs w:val="28"/>
        </w:rPr>
        <w:t xml:space="preserve"> стартового размера разового платежа за пользование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B2D32">
        <w:rPr>
          <w:rFonts w:ascii="Times New Roman" w:hAnsi="Times New Roman" w:cs="Times New Roman"/>
          <w:sz w:val="28"/>
          <w:szCs w:val="28"/>
        </w:rPr>
        <w:t xml:space="preserve"> (далее - участки недр) при подготовке условий проведения аукционов на право пользования участками недр местного значения на территории </w:t>
      </w:r>
      <w:r w:rsidR="00D3086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B2D32">
        <w:rPr>
          <w:rFonts w:ascii="Times New Roman" w:hAnsi="Times New Roman" w:cs="Times New Roman"/>
          <w:sz w:val="28"/>
          <w:szCs w:val="28"/>
        </w:rPr>
        <w:t xml:space="preserve"> (далее - размер разового платежа)</w:t>
      </w:r>
      <w:r w:rsidR="003A6907">
        <w:rPr>
          <w:rFonts w:ascii="Times New Roman" w:hAnsi="Times New Roman" w:cs="Times New Roman"/>
          <w:sz w:val="28"/>
          <w:szCs w:val="28"/>
        </w:rPr>
        <w:t>.</w:t>
      </w:r>
    </w:p>
    <w:p w:rsidR="002B2D32" w:rsidRPr="002B2D32" w:rsidRDefault="002B2D32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t>1.</w:t>
      </w:r>
      <w:r w:rsidR="00EE1EC1">
        <w:rPr>
          <w:rFonts w:ascii="Times New Roman" w:hAnsi="Times New Roman" w:cs="Times New Roman"/>
          <w:sz w:val="28"/>
          <w:szCs w:val="28"/>
        </w:rPr>
        <w:t>2</w:t>
      </w:r>
      <w:r w:rsidRPr="002B2D32">
        <w:rPr>
          <w:rFonts w:ascii="Times New Roman" w:hAnsi="Times New Roman" w:cs="Times New Roman"/>
          <w:sz w:val="28"/>
          <w:szCs w:val="28"/>
        </w:rPr>
        <w:t>. Размер разового платежа определяется по каждому участку недр, по которому организуется и проводится аукцион, на основе стоимостной оценки участка недр.</w:t>
      </w:r>
    </w:p>
    <w:p w:rsidR="002B2D32" w:rsidRPr="002B2D32" w:rsidRDefault="002B2D32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05">
        <w:rPr>
          <w:rFonts w:ascii="Times New Roman" w:hAnsi="Times New Roman" w:cs="Times New Roman"/>
          <w:sz w:val="28"/>
          <w:szCs w:val="28"/>
        </w:rPr>
        <w:t>1.</w:t>
      </w:r>
      <w:r w:rsidR="00EE1EC1">
        <w:rPr>
          <w:rFonts w:ascii="Times New Roman" w:hAnsi="Times New Roman" w:cs="Times New Roman"/>
          <w:sz w:val="28"/>
          <w:szCs w:val="28"/>
        </w:rPr>
        <w:t>3</w:t>
      </w:r>
      <w:r w:rsidRPr="00B96005">
        <w:rPr>
          <w:rFonts w:ascii="Times New Roman" w:hAnsi="Times New Roman" w:cs="Times New Roman"/>
          <w:sz w:val="28"/>
          <w:szCs w:val="28"/>
        </w:rPr>
        <w:t>. Размер разового платежа определяется с учетом вида полезного ископаемого, его количества, степени геологич</w:t>
      </w:r>
      <w:r w:rsidR="00B96005" w:rsidRPr="00B96005">
        <w:rPr>
          <w:rFonts w:ascii="Times New Roman" w:hAnsi="Times New Roman" w:cs="Times New Roman"/>
          <w:sz w:val="28"/>
          <w:szCs w:val="28"/>
        </w:rPr>
        <w:t xml:space="preserve">еской изученности участка недр </w:t>
      </w:r>
      <w:r w:rsidRPr="00B96005">
        <w:rPr>
          <w:rFonts w:ascii="Times New Roman" w:hAnsi="Times New Roman" w:cs="Times New Roman"/>
          <w:sz w:val="28"/>
          <w:szCs w:val="28"/>
        </w:rPr>
        <w:t>и географо-экономических условий расположения.</w:t>
      </w:r>
    </w:p>
    <w:p w:rsidR="002B2D32" w:rsidRPr="002B2D32" w:rsidRDefault="002B2D32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3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E1EC1">
        <w:rPr>
          <w:rFonts w:ascii="Times New Roman" w:hAnsi="Times New Roman" w:cs="Times New Roman"/>
          <w:sz w:val="28"/>
          <w:szCs w:val="28"/>
        </w:rPr>
        <w:t>4</w:t>
      </w:r>
      <w:r w:rsidRPr="002B2D32">
        <w:rPr>
          <w:rFonts w:ascii="Times New Roman" w:hAnsi="Times New Roman" w:cs="Times New Roman"/>
          <w:sz w:val="28"/>
          <w:szCs w:val="28"/>
        </w:rPr>
        <w:t xml:space="preserve">. При наличии на участке недр нескольких видов полезных ископаемых </w:t>
      </w:r>
      <w:r w:rsidR="00C26FC5">
        <w:rPr>
          <w:rFonts w:ascii="Times New Roman" w:hAnsi="Times New Roman" w:cs="Times New Roman"/>
          <w:sz w:val="28"/>
          <w:szCs w:val="28"/>
        </w:rPr>
        <w:t>размер разового платежа</w:t>
      </w:r>
      <w:r w:rsidRPr="002B2D32">
        <w:rPr>
          <w:rFonts w:ascii="Times New Roman" w:hAnsi="Times New Roman" w:cs="Times New Roman"/>
          <w:sz w:val="28"/>
          <w:szCs w:val="28"/>
        </w:rPr>
        <w:t xml:space="preserve"> рассчитывается по каждому виду полезного ископаемого, после чего полученные результаты суммируются.</w:t>
      </w:r>
    </w:p>
    <w:p w:rsidR="00EE1EC1" w:rsidRDefault="00110F6F" w:rsidP="00C035C6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 xml:space="preserve">2. Расчет </w:t>
      </w:r>
      <w:r w:rsidR="00E6637E">
        <w:rPr>
          <w:rFonts w:ascii="Times New Roman" w:hAnsi="Times New Roman" w:cs="Times New Roman"/>
          <w:sz w:val="28"/>
          <w:szCs w:val="28"/>
        </w:rPr>
        <w:t xml:space="preserve">стартового </w:t>
      </w:r>
      <w:r w:rsidRPr="00110F6F">
        <w:rPr>
          <w:rFonts w:ascii="Times New Roman" w:hAnsi="Times New Roman" w:cs="Times New Roman"/>
          <w:sz w:val="28"/>
          <w:szCs w:val="28"/>
        </w:rPr>
        <w:t>размера разового платежа</w:t>
      </w:r>
      <w:r w:rsidR="00E6637E" w:rsidRPr="00E6637E">
        <w:rPr>
          <w:rFonts w:ascii="Times New Roman" w:hAnsi="Times New Roman" w:cs="Times New Roman"/>
          <w:sz w:val="28"/>
          <w:szCs w:val="28"/>
        </w:rPr>
        <w:t xml:space="preserve"> при подготовке условий проведения аукционов на право пользования участками недр местного значения</w:t>
      </w:r>
    </w:p>
    <w:p w:rsidR="00E6637E" w:rsidRPr="00E6637E" w:rsidRDefault="00E6637E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t>2.1. Для определения стартового размера разового платежа выполняются расчеты:</w:t>
      </w:r>
    </w:p>
    <w:p w:rsidR="00E6637E" w:rsidRPr="00E6637E" w:rsidRDefault="00E6637E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t>- минимального стартового размера разового платежа за пользование недрами на участках недр местного значения (далее - минимальный стартовый размер разового платежа) в соответствии с пунктом 2.2 Порядка;</w:t>
      </w:r>
    </w:p>
    <w:p w:rsidR="00E6637E" w:rsidRDefault="00E6637E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7E">
        <w:rPr>
          <w:rFonts w:ascii="Times New Roman" w:hAnsi="Times New Roman" w:cs="Times New Roman"/>
          <w:sz w:val="28"/>
          <w:szCs w:val="28"/>
        </w:rPr>
        <w:t xml:space="preserve">- стартового размера разового платежа с учетом </w:t>
      </w:r>
      <w:r>
        <w:rPr>
          <w:rFonts w:ascii="Times New Roman" w:hAnsi="Times New Roman" w:cs="Times New Roman"/>
          <w:sz w:val="28"/>
          <w:szCs w:val="28"/>
        </w:rPr>
        <w:t xml:space="preserve">величины запасов полезного ископаемого, </w:t>
      </w:r>
      <w:r w:rsidRPr="00E6637E">
        <w:rPr>
          <w:rFonts w:ascii="Times New Roman" w:hAnsi="Times New Roman" w:cs="Times New Roman"/>
          <w:sz w:val="28"/>
          <w:szCs w:val="28"/>
        </w:rPr>
        <w:t>геологической изученности и географо-экономического положения участка недр местного значения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637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E1EC1" w:rsidRPr="00E379C2" w:rsidRDefault="00EE1EC1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63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0AD4">
        <w:rPr>
          <w:rFonts w:ascii="Times New Roman" w:hAnsi="Times New Roman" w:cs="Times New Roman"/>
          <w:sz w:val="28"/>
          <w:szCs w:val="28"/>
        </w:rPr>
        <w:t>Минимальным с</w:t>
      </w:r>
      <w:r w:rsidRPr="00E379C2">
        <w:rPr>
          <w:rFonts w:ascii="Times New Roman" w:hAnsi="Times New Roman" w:cs="Times New Roman"/>
          <w:sz w:val="28"/>
          <w:szCs w:val="28"/>
        </w:rPr>
        <w:t>тартовым размером разового платежа является значение разового платежа за пользование недрами, установленное в качестве минимального в условиях проведения аукциона.</w:t>
      </w:r>
    </w:p>
    <w:p w:rsidR="00110F6F" w:rsidRPr="00110F6F" w:rsidRDefault="00110F6F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C50AD4">
        <w:rPr>
          <w:rFonts w:ascii="Times New Roman" w:hAnsi="Times New Roman" w:cs="Times New Roman"/>
          <w:sz w:val="28"/>
          <w:szCs w:val="28"/>
        </w:rPr>
        <w:t xml:space="preserve">стартовый </w:t>
      </w:r>
      <w:r w:rsidRPr="00110F6F">
        <w:rPr>
          <w:rFonts w:ascii="Times New Roman" w:hAnsi="Times New Roman" w:cs="Times New Roman"/>
          <w:sz w:val="28"/>
          <w:szCs w:val="28"/>
        </w:rPr>
        <w:t xml:space="preserve">размер разового платежа устанавливается в размере </w:t>
      </w:r>
      <w:r w:rsidR="007B73F3">
        <w:rPr>
          <w:rFonts w:ascii="Times New Roman" w:hAnsi="Times New Roman" w:cs="Times New Roman"/>
          <w:sz w:val="28"/>
          <w:szCs w:val="28"/>
        </w:rPr>
        <w:t>1</w:t>
      </w:r>
      <w:r w:rsidRPr="00110F6F">
        <w:rPr>
          <w:rFonts w:ascii="Times New Roman" w:hAnsi="Times New Roman" w:cs="Times New Roman"/>
          <w:sz w:val="28"/>
          <w:szCs w:val="28"/>
        </w:rPr>
        <w:t>0 процентов расчетной величины суммы налога на добычу полезных ископаемых и рассчитывается по следующей формуле:</w:t>
      </w:r>
    </w:p>
    <w:p w:rsidR="00110F6F" w:rsidRPr="00110F6F" w:rsidRDefault="00110F6F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b/>
          <w:sz w:val="28"/>
          <w:szCs w:val="28"/>
        </w:rPr>
        <w:t>Р</w:t>
      </w:r>
      <w:r w:rsidR="007B73F3" w:rsidRPr="00437F69">
        <w:rPr>
          <w:rFonts w:ascii="Times New Roman" w:hAnsi="Times New Roman" w:cs="Times New Roman"/>
          <w:b/>
          <w:sz w:val="28"/>
          <w:szCs w:val="28"/>
        </w:rPr>
        <w:t>П</w:t>
      </w:r>
      <w:r w:rsidR="007B73F3"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r w:rsidRPr="00437F69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7B73F3"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="007B73F3"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r w:rsidR="007B73F3" w:rsidRPr="00437F69">
        <w:rPr>
          <w:rFonts w:ascii="Times New Roman" w:hAnsi="Times New Roman" w:cs="Times New Roman"/>
          <w:b/>
          <w:sz w:val="28"/>
          <w:szCs w:val="28"/>
        </w:rPr>
        <w:t xml:space="preserve"> х 0,1</w:t>
      </w:r>
      <w:r w:rsidRPr="00110F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0F6F" w:rsidRDefault="00110F6F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>где:</w:t>
      </w:r>
    </w:p>
    <w:p w:rsidR="00A4161C" w:rsidRPr="00110F6F" w:rsidRDefault="00A4161C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30">
        <w:rPr>
          <w:rFonts w:ascii="Times New Roman" w:hAnsi="Times New Roman" w:cs="Times New Roman"/>
          <w:b/>
          <w:sz w:val="28"/>
          <w:szCs w:val="28"/>
        </w:rPr>
        <w:t>РП</w:t>
      </w:r>
      <w:r w:rsidRPr="00FE5A30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– минимальный стартовый размер разового платежа за пользование недрами, </w:t>
      </w:r>
      <w:r w:rsidR="00FE5A30">
        <w:rPr>
          <w:rFonts w:ascii="Times New Roman" w:hAnsi="Times New Roman" w:cs="Times New Roman"/>
          <w:sz w:val="28"/>
          <w:szCs w:val="28"/>
        </w:rPr>
        <w:t>тыс. рублей;</w:t>
      </w:r>
    </w:p>
    <w:p w:rsidR="001F1517" w:rsidRDefault="007B73F3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b/>
          <w:sz w:val="28"/>
          <w:szCs w:val="28"/>
        </w:rPr>
        <w:t>НДПИ</w:t>
      </w:r>
      <w:r w:rsidRPr="00437F69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r w:rsidR="00110F6F" w:rsidRPr="00110F6F">
        <w:rPr>
          <w:rFonts w:ascii="Times New Roman" w:hAnsi="Times New Roman" w:cs="Times New Roman"/>
          <w:sz w:val="28"/>
          <w:szCs w:val="28"/>
        </w:rPr>
        <w:t xml:space="preserve"> - сумма налога на добычу полезных ископаемых в расчете на среднегодовую проектную мощность добывающей организации (далее - среднегодовая сумма налога на добычу полезных ископаемых), тыс. руб</w:t>
      </w:r>
      <w:r w:rsidR="00FE5A30">
        <w:rPr>
          <w:rFonts w:ascii="Times New Roman" w:hAnsi="Times New Roman" w:cs="Times New Roman"/>
          <w:sz w:val="28"/>
          <w:szCs w:val="28"/>
        </w:rPr>
        <w:t>лей</w:t>
      </w:r>
      <w:r w:rsidR="00110F6F" w:rsidRPr="00110F6F">
        <w:rPr>
          <w:rFonts w:ascii="Times New Roman" w:hAnsi="Times New Roman" w:cs="Times New Roman"/>
          <w:sz w:val="28"/>
          <w:szCs w:val="28"/>
        </w:rPr>
        <w:t>.</w:t>
      </w:r>
    </w:p>
    <w:p w:rsidR="003E1B05" w:rsidRP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lastRenderedPageBreak/>
        <w:t xml:space="preserve">Среднегодовая </w:t>
      </w:r>
      <w:r w:rsidR="00C50AD4">
        <w:rPr>
          <w:rFonts w:ascii="Times New Roman" w:hAnsi="Times New Roman" w:cs="Times New Roman"/>
          <w:sz w:val="28"/>
          <w:szCs w:val="28"/>
        </w:rPr>
        <w:t>сумма</w:t>
      </w:r>
      <w:r w:rsidRPr="003E1B05">
        <w:rPr>
          <w:rFonts w:ascii="Times New Roman" w:hAnsi="Times New Roman" w:cs="Times New Roman"/>
          <w:sz w:val="28"/>
          <w:szCs w:val="28"/>
        </w:rPr>
        <w:t xml:space="preserve"> суммы налога на добычу полезных ископаемых определяется по формуле:</w:t>
      </w:r>
    </w:p>
    <w:p w:rsidR="003E1B05" w:rsidRPr="00FB66B0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год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= 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x 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cp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x 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FB6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6B0">
        <w:rPr>
          <w:rFonts w:ascii="Times New Roman" w:hAnsi="Times New Roman" w:cs="Times New Roman"/>
          <w:sz w:val="28"/>
          <w:szCs w:val="28"/>
        </w:rPr>
        <w:t>,</w:t>
      </w:r>
    </w:p>
    <w:p w:rsidR="003E1B05" w:rsidRP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где:</w:t>
      </w:r>
    </w:p>
    <w:p w:rsid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Ц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пи</w:t>
      </w:r>
      <w:r w:rsidRPr="003E1B05">
        <w:rPr>
          <w:rFonts w:ascii="Times New Roman" w:hAnsi="Times New Roman" w:cs="Times New Roman"/>
          <w:sz w:val="28"/>
          <w:szCs w:val="28"/>
        </w:rPr>
        <w:t xml:space="preserve">  - стоимость единицы добываемого полезного ископаемого, определенная по средним ценам с учетом положений, предусмотренных Налоговым кодексом Российской Федерации, руб</w:t>
      </w:r>
      <w:r w:rsidR="005579EE">
        <w:rPr>
          <w:rFonts w:ascii="Times New Roman" w:hAnsi="Times New Roman" w:cs="Times New Roman"/>
          <w:sz w:val="28"/>
          <w:szCs w:val="28"/>
        </w:rPr>
        <w:t>лей</w:t>
      </w:r>
      <w:r w:rsidRPr="003E1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B05" w:rsidRP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Стоимость единицы добы</w:t>
      </w:r>
      <w:r w:rsidR="00B90B8A">
        <w:rPr>
          <w:rFonts w:ascii="Times New Roman" w:hAnsi="Times New Roman" w:cs="Times New Roman"/>
          <w:sz w:val="28"/>
          <w:szCs w:val="28"/>
        </w:rPr>
        <w:t>ваем</w:t>
      </w:r>
      <w:r w:rsidRPr="003E1B05">
        <w:rPr>
          <w:rFonts w:ascii="Times New Roman" w:hAnsi="Times New Roman" w:cs="Times New Roman"/>
          <w:sz w:val="28"/>
          <w:szCs w:val="28"/>
        </w:rPr>
        <w:t>ого полезного ископаемого определяется по средней рыночной цене его реализации за период 6 месяцев, предшествующ</w:t>
      </w:r>
      <w:r w:rsidR="00437F69">
        <w:rPr>
          <w:rFonts w:ascii="Times New Roman" w:hAnsi="Times New Roman" w:cs="Times New Roman"/>
          <w:sz w:val="28"/>
          <w:szCs w:val="28"/>
        </w:rPr>
        <w:t>е</w:t>
      </w:r>
      <w:r w:rsidRPr="003E1B05">
        <w:rPr>
          <w:rFonts w:ascii="Times New Roman" w:hAnsi="Times New Roman" w:cs="Times New Roman"/>
          <w:sz w:val="28"/>
          <w:szCs w:val="28"/>
        </w:rPr>
        <w:t>й дате объявления аукциона, по состоянию на 30 июня и 31 декабря.</w:t>
      </w:r>
    </w:p>
    <w:p w:rsidR="005D1602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Средняя цена реализации добытого полезного ископаемого определяется на основании сведений о ценах производителей добытого полезного ископаемого по </w:t>
      </w:r>
      <w:r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по данным Федеральной службы государственной статистики</w:t>
      </w:r>
      <w:r w:rsidR="005D1602">
        <w:rPr>
          <w:rFonts w:ascii="Times New Roman" w:hAnsi="Times New Roman" w:cs="Times New Roman"/>
          <w:sz w:val="28"/>
          <w:szCs w:val="28"/>
        </w:rPr>
        <w:t>.</w:t>
      </w:r>
    </w:p>
    <w:p w:rsidR="003E1B05" w:rsidRP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>В случае отсутствия вышеуказанных сведений в определяемый период, сведения о ценах производителей добытого полезного ископаемого берутся за предыдущий период.</w:t>
      </w:r>
    </w:p>
    <w:p w:rsidR="003E1B05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05">
        <w:rPr>
          <w:rFonts w:ascii="Times New Roman" w:hAnsi="Times New Roman" w:cs="Times New Roman"/>
          <w:sz w:val="28"/>
          <w:szCs w:val="28"/>
        </w:rPr>
        <w:t xml:space="preserve">В случае отсутствия сведений о средней цене реализации добытого полезного ископаемого по </w:t>
      </w:r>
      <w:r w:rsidR="000D4153">
        <w:rPr>
          <w:rFonts w:ascii="Times New Roman" w:hAnsi="Times New Roman" w:cs="Times New Roman"/>
          <w:sz w:val="28"/>
          <w:szCs w:val="28"/>
        </w:rPr>
        <w:t>Приволжскому</w:t>
      </w:r>
      <w:r w:rsidRPr="003E1B05">
        <w:rPr>
          <w:rFonts w:ascii="Times New Roman" w:hAnsi="Times New Roman" w:cs="Times New Roman"/>
          <w:sz w:val="28"/>
          <w:szCs w:val="28"/>
        </w:rPr>
        <w:t xml:space="preserve"> федеральному округу за определяемый и предшествующий периоды, данные сведения берутся по Российской Федерации.</w:t>
      </w:r>
    </w:p>
    <w:p w:rsidR="007D1984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V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ср</w:t>
      </w:r>
      <w:r w:rsidRPr="003E1B05">
        <w:rPr>
          <w:rFonts w:ascii="Times New Roman" w:hAnsi="Times New Roman" w:cs="Times New Roman"/>
          <w:sz w:val="28"/>
          <w:szCs w:val="28"/>
        </w:rPr>
        <w:t xml:space="preserve"> (тыс. тонн, тыс. куб. метров) - среднегодовая мощность добывающей организации (среднегодовая добыча полезного ископаемого за срок разработки месторождения), рассчитывается для каж</w:t>
      </w:r>
      <w:r w:rsidR="007D1984">
        <w:rPr>
          <w:rFonts w:ascii="Times New Roman" w:hAnsi="Times New Roman" w:cs="Times New Roman"/>
          <w:sz w:val="28"/>
          <w:szCs w:val="28"/>
        </w:rPr>
        <w:t>дого вида полезного ископаемого.</w:t>
      </w:r>
    </w:p>
    <w:p w:rsidR="007D1984" w:rsidRPr="00FB66B0" w:rsidRDefault="007D1984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sz w:val="28"/>
          <w:szCs w:val="28"/>
        </w:rPr>
        <w:t>Среднегодовая мощность добывающей организации (среднегодовая добыча полезного ископаемого на срок разработки месторождения) для участков недр с учтенными государственным и (или) территориальным балансом запасами полезных ископаемых определяется:</w:t>
      </w:r>
    </w:p>
    <w:p w:rsidR="007D1984" w:rsidRPr="009B2AB0" w:rsidRDefault="007D1984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B0">
        <w:rPr>
          <w:rFonts w:ascii="Times New Roman" w:hAnsi="Times New Roman" w:cs="Times New Roman"/>
          <w:sz w:val="28"/>
          <w:szCs w:val="28"/>
        </w:rPr>
        <w:lastRenderedPageBreak/>
        <w:t>- по материалам технико-экономических обоснований кондиций для подсчета запасов полезных ископаемых, прошедших государственную экспертизу и утвержденных в установленном порядке (если прошли государственную экспертизу и утверждены в установленном порядке кондиции для подсчета запасов общераспространенных полезных ископаемых и запасы общераспространенных полезных ископаемых);</w:t>
      </w:r>
    </w:p>
    <w:p w:rsidR="007D1984" w:rsidRPr="009B2AB0" w:rsidRDefault="007D1984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B0">
        <w:rPr>
          <w:rFonts w:ascii="Times New Roman" w:hAnsi="Times New Roman" w:cs="Times New Roman"/>
          <w:sz w:val="28"/>
          <w:szCs w:val="28"/>
        </w:rPr>
        <w:t>- по технико-экономическим показателям (расчетам, оценке) разработки месторождения, показывающим рентабельность разработки и указанным в материалах подсчета запасов, но не прошедшим государственную экспертизу и не утвержденным в установленном порядке (если прошли государственную экспертизу и утверждены в установленном порядке только запасы общераспространенных полезных ископаемых).</w:t>
      </w:r>
    </w:p>
    <w:p w:rsidR="00FB66B0" w:rsidRDefault="003E1B0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6B0">
        <w:rPr>
          <w:rFonts w:ascii="Times New Roman" w:hAnsi="Times New Roman" w:cs="Times New Roman"/>
          <w:b/>
          <w:sz w:val="28"/>
          <w:szCs w:val="28"/>
        </w:rPr>
        <w:t>C</w:t>
      </w:r>
      <w:r w:rsidRPr="00FB66B0">
        <w:rPr>
          <w:rFonts w:ascii="Times New Roman" w:hAnsi="Times New Roman" w:cs="Times New Roman"/>
          <w:b/>
          <w:sz w:val="28"/>
          <w:szCs w:val="28"/>
          <w:vertAlign w:val="subscript"/>
        </w:rPr>
        <w:t>НДПИ</w:t>
      </w:r>
      <w:r w:rsidRPr="003E1B05">
        <w:rPr>
          <w:rFonts w:ascii="Times New Roman" w:hAnsi="Times New Roman" w:cs="Times New Roman"/>
          <w:sz w:val="28"/>
          <w:szCs w:val="28"/>
        </w:rPr>
        <w:t xml:space="preserve"> (%) - </w:t>
      </w:r>
      <w:r w:rsidR="00FB66B0" w:rsidRPr="00FB66B0">
        <w:rPr>
          <w:rFonts w:ascii="Times New Roman" w:hAnsi="Times New Roman" w:cs="Times New Roman"/>
          <w:sz w:val="28"/>
          <w:szCs w:val="28"/>
        </w:rPr>
        <w:t>ставка налога на добычу полезных ископаемых</w:t>
      </w:r>
      <w:r w:rsidR="00FB66B0">
        <w:rPr>
          <w:rFonts w:ascii="Times New Roman" w:hAnsi="Times New Roman" w:cs="Times New Roman"/>
          <w:sz w:val="28"/>
          <w:szCs w:val="28"/>
        </w:rPr>
        <w:t>.</w:t>
      </w:r>
      <w:r w:rsidR="00FB66B0" w:rsidRPr="00FB66B0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</w:t>
      </w:r>
      <w:r w:rsidR="005579EE">
        <w:rPr>
          <w:rFonts w:ascii="Times New Roman" w:hAnsi="Times New Roman" w:cs="Times New Roman"/>
          <w:sz w:val="28"/>
          <w:szCs w:val="28"/>
        </w:rPr>
        <w:t xml:space="preserve">пунктом 2 статьи 342 </w:t>
      </w:r>
      <w:r w:rsidR="00FB66B0" w:rsidRPr="00FB66B0">
        <w:rPr>
          <w:rFonts w:ascii="Times New Roman" w:hAnsi="Times New Roman" w:cs="Times New Roman"/>
          <w:sz w:val="28"/>
          <w:szCs w:val="28"/>
        </w:rPr>
        <w:t>Налогов</w:t>
      </w:r>
      <w:r w:rsidR="005579EE">
        <w:rPr>
          <w:rFonts w:ascii="Times New Roman" w:hAnsi="Times New Roman" w:cs="Times New Roman"/>
          <w:sz w:val="28"/>
          <w:szCs w:val="28"/>
        </w:rPr>
        <w:t>ого</w:t>
      </w:r>
      <w:r w:rsidR="00FB66B0" w:rsidRPr="00FB66B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579EE">
        <w:rPr>
          <w:rFonts w:ascii="Times New Roman" w:hAnsi="Times New Roman" w:cs="Times New Roman"/>
          <w:sz w:val="28"/>
          <w:szCs w:val="28"/>
        </w:rPr>
        <w:t>ам Российской Федерации.</w:t>
      </w:r>
    </w:p>
    <w:p w:rsidR="00C50AD4" w:rsidRPr="00E379C2" w:rsidRDefault="00437F69" w:rsidP="00950033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63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F69">
        <w:rPr>
          <w:rFonts w:ascii="Times New Roman" w:hAnsi="Times New Roman" w:cs="Times New Roman"/>
          <w:sz w:val="28"/>
          <w:szCs w:val="28"/>
        </w:rPr>
        <w:t xml:space="preserve"> </w:t>
      </w:r>
      <w:r w:rsidR="00C50AD4" w:rsidRPr="00E379C2">
        <w:rPr>
          <w:rFonts w:ascii="Times New Roman" w:hAnsi="Times New Roman" w:cs="Times New Roman"/>
          <w:sz w:val="28"/>
          <w:szCs w:val="28"/>
        </w:rPr>
        <w:t>Стартовый размер разового платежа устанавливается на момент объявления аукциона.</w:t>
      </w:r>
    </w:p>
    <w:p w:rsidR="00437F69" w:rsidRPr="00437F69" w:rsidRDefault="00437F69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sz w:val="28"/>
          <w:szCs w:val="28"/>
        </w:rPr>
        <w:t xml:space="preserve">Стартовый размер разового платежа (РП) устанавливается с учетом </w:t>
      </w:r>
      <w:r w:rsidR="0042694F">
        <w:rPr>
          <w:rFonts w:ascii="Times New Roman" w:hAnsi="Times New Roman" w:cs="Times New Roman"/>
          <w:sz w:val="28"/>
          <w:szCs w:val="28"/>
        </w:rPr>
        <w:t xml:space="preserve">величины запасов полезного ископаемого, </w:t>
      </w:r>
      <w:r w:rsidRPr="00437F69">
        <w:rPr>
          <w:rFonts w:ascii="Times New Roman" w:hAnsi="Times New Roman" w:cs="Times New Roman"/>
          <w:sz w:val="28"/>
          <w:szCs w:val="28"/>
        </w:rPr>
        <w:t>геологической изученности и географо-экономического положения участка недр местного значен</w:t>
      </w:r>
      <w:r w:rsidR="005E6E30">
        <w:rPr>
          <w:rFonts w:ascii="Times New Roman" w:hAnsi="Times New Roman" w:cs="Times New Roman"/>
          <w:sz w:val="28"/>
          <w:szCs w:val="28"/>
        </w:rPr>
        <w:t>ия и определяется по формуле</w:t>
      </w:r>
      <w:r w:rsidRPr="00437F69">
        <w:rPr>
          <w:rFonts w:ascii="Times New Roman" w:hAnsi="Times New Roman" w:cs="Times New Roman"/>
          <w:sz w:val="28"/>
          <w:szCs w:val="28"/>
        </w:rPr>
        <w:t>:</w:t>
      </w:r>
    </w:p>
    <w:p w:rsidR="00437F69" w:rsidRPr="00437F69" w:rsidRDefault="00437F69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42694F">
        <w:rPr>
          <w:rFonts w:ascii="Times New Roman" w:hAnsi="Times New Roman" w:cs="Times New Roman"/>
          <w:b/>
          <w:sz w:val="28"/>
          <w:szCs w:val="28"/>
        </w:rPr>
        <w:t>РП = РП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r w:rsidRPr="0042694F">
        <w:rPr>
          <w:rFonts w:ascii="Times New Roman" w:hAnsi="Times New Roman" w:cs="Times New Roman"/>
          <w:b/>
          <w:sz w:val="28"/>
          <w:szCs w:val="28"/>
        </w:rPr>
        <w:t xml:space="preserve"> x К</w:t>
      </w:r>
      <w:r w:rsidRPr="00437F69">
        <w:rPr>
          <w:rFonts w:ascii="Times New Roman" w:hAnsi="Times New Roman" w:cs="Times New Roman"/>
          <w:sz w:val="28"/>
          <w:szCs w:val="28"/>
        </w:rPr>
        <w:t>,</w:t>
      </w:r>
    </w:p>
    <w:p w:rsidR="00437F69" w:rsidRPr="00437F69" w:rsidRDefault="00437F69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F69">
        <w:rPr>
          <w:rFonts w:ascii="Times New Roman" w:hAnsi="Times New Roman" w:cs="Times New Roman"/>
          <w:sz w:val="28"/>
          <w:szCs w:val="28"/>
        </w:rPr>
        <w:t>где:</w:t>
      </w:r>
    </w:p>
    <w:p w:rsidR="00437F69" w:rsidRPr="00437F69" w:rsidRDefault="00437F69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РП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мин</w:t>
      </w:r>
      <w:r w:rsidRPr="00437F69">
        <w:rPr>
          <w:rFonts w:ascii="Times New Roman" w:hAnsi="Times New Roman" w:cs="Times New Roman"/>
          <w:sz w:val="28"/>
          <w:szCs w:val="28"/>
        </w:rPr>
        <w:t xml:space="preserve"> - минимальный стартовый размер разового платежа, тыс. руб</w:t>
      </w:r>
      <w:r w:rsidR="005579EE">
        <w:rPr>
          <w:rFonts w:ascii="Times New Roman" w:hAnsi="Times New Roman" w:cs="Times New Roman"/>
          <w:sz w:val="28"/>
          <w:szCs w:val="28"/>
        </w:rPr>
        <w:t>лей</w:t>
      </w:r>
      <w:r w:rsidRPr="00437F69">
        <w:rPr>
          <w:rFonts w:ascii="Times New Roman" w:hAnsi="Times New Roman" w:cs="Times New Roman"/>
          <w:sz w:val="28"/>
          <w:szCs w:val="28"/>
        </w:rPr>
        <w:t>.</w:t>
      </w:r>
    </w:p>
    <w:p w:rsidR="00437F69" w:rsidRPr="00437F69" w:rsidRDefault="00437F69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Pr="00437F69">
        <w:rPr>
          <w:rFonts w:ascii="Times New Roman" w:hAnsi="Times New Roman" w:cs="Times New Roman"/>
          <w:sz w:val="28"/>
          <w:szCs w:val="28"/>
        </w:rPr>
        <w:t xml:space="preserve"> - расчетный поправочный коэффициент, учитывающий особенности и условия разработки участка недр местного значения.</w:t>
      </w:r>
    </w:p>
    <w:p w:rsidR="00831E0B" w:rsidRPr="00831E0B" w:rsidRDefault="00831E0B" w:rsidP="0095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B">
        <w:rPr>
          <w:rFonts w:ascii="Times New Roman" w:hAnsi="Times New Roman" w:cs="Times New Roman"/>
          <w:sz w:val="28"/>
          <w:szCs w:val="28"/>
        </w:rPr>
        <w:t>Расчет</w:t>
      </w:r>
      <w:r w:rsidR="0042694F">
        <w:rPr>
          <w:rFonts w:ascii="Times New Roman" w:hAnsi="Times New Roman" w:cs="Times New Roman"/>
          <w:sz w:val="28"/>
          <w:szCs w:val="28"/>
        </w:rPr>
        <w:t>ный поправочный к</w:t>
      </w:r>
      <w:r>
        <w:rPr>
          <w:rFonts w:ascii="Times New Roman" w:hAnsi="Times New Roman" w:cs="Times New Roman"/>
          <w:sz w:val="28"/>
          <w:szCs w:val="28"/>
        </w:rPr>
        <w:t xml:space="preserve">оэффициент </w:t>
      </w:r>
      <w:r w:rsidR="002579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K</w:t>
      </w:r>
      <w:r w:rsidR="002579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E0B">
        <w:rPr>
          <w:rFonts w:ascii="Times New Roman" w:hAnsi="Times New Roman" w:cs="Times New Roman"/>
          <w:sz w:val="28"/>
          <w:szCs w:val="28"/>
        </w:rPr>
        <w:t>определяется по</w:t>
      </w:r>
      <w:r>
        <w:rPr>
          <w:rFonts w:ascii="Times New Roman" w:hAnsi="Times New Roman" w:cs="Times New Roman"/>
          <w:sz w:val="28"/>
          <w:szCs w:val="28"/>
        </w:rPr>
        <w:t xml:space="preserve"> формуле</w:t>
      </w:r>
      <w:r w:rsidRPr="00831E0B">
        <w:rPr>
          <w:rFonts w:ascii="Times New Roman" w:hAnsi="Times New Roman" w:cs="Times New Roman"/>
          <w:sz w:val="28"/>
          <w:szCs w:val="28"/>
        </w:rPr>
        <w:t xml:space="preserve"> как произведение коэффициентов влияния различных факторов на величину минимального стартового размера разового платежа:</w:t>
      </w:r>
    </w:p>
    <w:p w:rsidR="00831E0B" w:rsidRPr="00831E0B" w:rsidRDefault="00831E0B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7"/>
      <w:bookmarkEnd w:id="2"/>
      <w:r w:rsidRPr="0042694F">
        <w:rPr>
          <w:rFonts w:ascii="Times New Roman" w:hAnsi="Times New Roman" w:cs="Times New Roman"/>
          <w:b/>
          <w:sz w:val="28"/>
          <w:szCs w:val="28"/>
        </w:rPr>
        <w:t xml:space="preserve">K = </w:t>
      </w:r>
      <w:r w:rsidR="001422E5"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="001422E5"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r w:rsidR="001422E5" w:rsidRPr="0042694F">
        <w:rPr>
          <w:rFonts w:ascii="Times New Roman" w:hAnsi="Times New Roman" w:cs="Times New Roman"/>
          <w:b/>
          <w:sz w:val="28"/>
          <w:szCs w:val="28"/>
        </w:rPr>
        <w:t xml:space="preserve"> х </w:t>
      </w:r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изуч</w:t>
      </w:r>
      <w:r w:rsidRPr="0042694F">
        <w:rPr>
          <w:rFonts w:ascii="Times New Roman" w:hAnsi="Times New Roman" w:cs="Times New Roman"/>
          <w:b/>
          <w:sz w:val="28"/>
          <w:szCs w:val="28"/>
        </w:rPr>
        <w:t xml:space="preserve"> х 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инфр</w:t>
      </w:r>
      <w:r w:rsidRPr="00831E0B">
        <w:rPr>
          <w:rFonts w:ascii="Times New Roman" w:hAnsi="Times New Roman" w:cs="Times New Roman"/>
          <w:sz w:val="28"/>
          <w:szCs w:val="28"/>
        </w:rPr>
        <w:t>,</w:t>
      </w:r>
    </w:p>
    <w:p w:rsidR="00831E0B" w:rsidRPr="00831E0B" w:rsidRDefault="00831E0B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B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42694F" w:rsidRDefault="001422E5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К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зап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количество запасов полезного ископаемого на участке недр</w:t>
      </w:r>
      <w:r w:rsidR="0042694F">
        <w:rPr>
          <w:rFonts w:ascii="Times New Roman" w:hAnsi="Times New Roman" w:cs="Times New Roman"/>
          <w:sz w:val="28"/>
          <w:szCs w:val="28"/>
        </w:rPr>
        <w:t>;</w:t>
      </w:r>
    </w:p>
    <w:p w:rsidR="00BA000A" w:rsidRPr="00831E0B" w:rsidRDefault="00BA000A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изуч</w:t>
      </w:r>
      <w:r w:rsidRPr="00831E0B">
        <w:rPr>
          <w:rFonts w:ascii="Times New Roman" w:hAnsi="Times New Roman" w:cs="Times New Roman"/>
          <w:sz w:val="28"/>
          <w:szCs w:val="28"/>
        </w:rPr>
        <w:t xml:space="preserve"> - коэффициент, учитывающий категорию геологической изученности участка недр местного значения;</w:t>
      </w:r>
    </w:p>
    <w:p w:rsidR="00BA000A" w:rsidRPr="00831E0B" w:rsidRDefault="00BA000A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F">
        <w:rPr>
          <w:rFonts w:ascii="Times New Roman" w:hAnsi="Times New Roman" w:cs="Times New Roman"/>
          <w:b/>
          <w:sz w:val="28"/>
          <w:szCs w:val="28"/>
        </w:rPr>
        <w:t>K</w:t>
      </w:r>
      <w:r w:rsidRPr="0042694F">
        <w:rPr>
          <w:rFonts w:ascii="Times New Roman" w:hAnsi="Times New Roman" w:cs="Times New Roman"/>
          <w:b/>
          <w:sz w:val="28"/>
          <w:szCs w:val="28"/>
          <w:vertAlign w:val="subscript"/>
        </w:rPr>
        <w:t>инфр</w:t>
      </w:r>
      <w:r w:rsidRPr="00831E0B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основные географо-экономические факторы.</w:t>
      </w:r>
    </w:p>
    <w:p w:rsidR="00BA000A" w:rsidRPr="00BA000A" w:rsidRDefault="00BA000A" w:rsidP="00950033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Коэффициент, учитывающий количество запасов полезного ископаемого на участке недр (К</w:t>
      </w:r>
      <w:r w:rsidRPr="00BA000A">
        <w:rPr>
          <w:rFonts w:ascii="Times New Roman" w:hAnsi="Times New Roman" w:cs="Times New Roman"/>
          <w:sz w:val="28"/>
          <w:szCs w:val="28"/>
          <w:vertAlign w:val="subscript"/>
        </w:rPr>
        <w:t>зап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6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0A">
        <w:rPr>
          <w:rFonts w:ascii="Times New Roman" w:hAnsi="Times New Roman" w:cs="Times New Roman"/>
          <w:sz w:val="28"/>
          <w:szCs w:val="28"/>
        </w:rPr>
        <w:t>устанавливается в соответствии таблицей 1</w:t>
      </w:r>
      <w:r w:rsidR="008A61FA">
        <w:rPr>
          <w:rFonts w:ascii="Times New Roman" w:hAnsi="Times New Roman" w:cs="Times New Roman"/>
          <w:sz w:val="28"/>
          <w:szCs w:val="28"/>
        </w:rPr>
        <w:t>:</w:t>
      </w:r>
    </w:p>
    <w:p w:rsidR="00BA000A" w:rsidRPr="008740F9" w:rsidRDefault="00BA000A" w:rsidP="00952120">
      <w:pPr>
        <w:pStyle w:val="ConsPlusNormal"/>
        <w:spacing w:before="100" w:beforeAutospacing="1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8740F9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BA000A" w:rsidRPr="008740F9" w:rsidTr="00C035C6">
        <w:trPr>
          <w:trHeight w:val="576"/>
        </w:trPr>
        <w:tc>
          <w:tcPr>
            <w:tcW w:w="6946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Размерность запасов (ресурсов) участка недр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BA000A" w:rsidRPr="008740F9" w:rsidTr="00C035C6">
        <w:trPr>
          <w:trHeight w:val="452"/>
        </w:trPr>
        <w:tc>
          <w:tcPr>
            <w:tcW w:w="6946" w:type="dxa"/>
          </w:tcPr>
          <w:p w:rsidR="00BA000A" w:rsidRPr="008740F9" w:rsidRDefault="005579EE" w:rsidP="0095212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крупный (более 5,0 млн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 xml:space="preserve"> куб.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A000A" w:rsidRPr="008740F9" w:rsidTr="00C035C6">
        <w:trPr>
          <w:trHeight w:val="452"/>
        </w:trPr>
        <w:tc>
          <w:tcPr>
            <w:tcW w:w="6946" w:type="dxa"/>
          </w:tcPr>
          <w:p w:rsidR="00BA000A" w:rsidRPr="008740F9" w:rsidRDefault="005579EE" w:rsidP="0095212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(от 2,5 млн куб. метров до 5,0 млн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 xml:space="preserve"> куб.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A000A" w:rsidRPr="008740F9" w:rsidTr="00C035C6">
        <w:trPr>
          <w:trHeight w:val="452"/>
        </w:trPr>
        <w:tc>
          <w:tcPr>
            <w:tcW w:w="6946" w:type="dxa"/>
          </w:tcPr>
          <w:p w:rsidR="00BA000A" w:rsidRPr="008740F9" w:rsidRDefault="005579EE" w:rsidP="0095212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(от 1,0 млн куб. метров до 2,5 млн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 xml:space="preserve"> куб.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A000A" w:rsidRPr="008740F9" w:rsidTr="00C035C6">
        <w:trPr>
          <w:trHeight w:val="452"/>
        </w:trPr>
        <w:tc>
          <w:tcPr>
            <w:tcW w:w="6946" w:type="dxa"/>
          </w:tcPr>
          <w:p w:rsidR="00BA000A" w:rsidRPr="008740F9" w:rsidRDefault="005579EE" w:rsidP="0095212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(от 0,5 млн куб. метров до 1,0 млн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 xml:space="preserve"> куб.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="00BA000A" w:rsidRPr="00874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A000A" w:rsidRPr="008740F9" w:rsidTr="00C035C6">
        <w:trPr>
          <w:trHeight w:val="452"/>
        </w:trPr>
        <w:tc>
          <w:tcPr>
            <w:tcW w:w="6946" w:type="dxa"/>
          </w:tcPr>
          <w:p w:rsidR="00BA000A" w:rsidRPr="008740F9" w:rsidRDefault="00BA000A" w:rsidP="005579EE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Очень мелкий (до 0,5 млн куб. м</w:t>
            </w:r>
            <w:r w:rsidR="005579EE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A000A" w:rsidRPr="008740F9" w:rsidRDefault="00BA000A" w:rsidP="0095212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F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5579EE" w:rsidRPr="005579EE" w:rsidRDefault="005579EE" w:rsidP="005579EE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Расчет коэффициента К</w:t>
      </w:r>
      <w:r w:rsidRPr="005579EE">
        <w:rPr>
          <w:rFonts w:ascii="Times New Roman" w:hAnsi="Times New Roman" w:cs="Times New Roman"/>
          <w:sz w:val="28"/>
          <w:szCs w:val="28"/>
          <w:vertAlign w:val="subscript"/>
        </w:rPr>
        <w:t>изуч</w:t>
      </w:r>
      <w:r w:rsidRPr="005579EE">
        <w:rPr>
          <w:rFonts w:ascii="Times New Roman" w:hAnsi="Times New Roman" w:cs="Times New Roman"/>
          <w:sz w:val="28"/>
          <w:szCs w:val="28"/>
        </w:rPr>
        <w:t xml:space="preserve"> для участков недр, содержащих запасы и (или) прогнозные ресурсы твердых полезных ископаемых, производится по формуле:</w:t>
      </w:r>
    </w:p>
    <w:p w:rsidR="00893CC5" w:rsidRDefault="00893CC5" w:rsidP="00C035C6">
      <w:pPr>
        <w:widowControl w:val="0"/>
        <w:autoSpaceDE w:val="0"/>
        <w:autoSpaceDN w:val="0"/>
        <w:spacing w:before="100" w:beforeAutospacing="1" w:after="0" w:line="36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893CC5">
        <w:rPr>
          <w:rFonts w:ascii="Times New Roman" w:hAnsi="Times New Roman" w:cs="Times New Roman"/>
          <w:sz w:val="28"/>
          <w:szCs w:val="28"/>
        </w:rPr>
        <w:t>K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изу</w:t>
      </w:r>
      <w:r w:rsidRPr="00640DBF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893CC5">
        <w:rPr>
          <w:rFonts w:ascii="Times New Roman" w:hAnsi="Times New Roman" w:cs="Times New Roman"/>
          <w:sz w:val="28"/>
          <w:szCs w:val="28"/>
        </w:rPr>
        <w:t xml:space="preserve"> = (K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iABC1</w:t>
      </w:r>
      <w:r w:rsidRPr="00893CC5">
        <w:rPr>
          <w:rFonts w:ascii="Times New Roman" w:hAnsi="Times New Roman" w:cs="Times New Roman"/>
          <w:sz w:val="28"/>
          <w:szCs w:val="28"/>
        </w:rPr>
        <w:t xml:space="preserve"> x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ABC1</w:t>
      </w:r>
      <w:r w:rsidRPr="00893CC5">
        <w:rPr>
          <w:rFonts w:ascii="Times New Roman" w:hAnsi="Times New Roman" w:cs="Times New Roman"/>
          <w:sz w:val="28"/>
          <w:szCs w:val="28"/>
        </w:rPr>
        <w:t xml:space="preserve"> /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893CC5">
        <w:rPr>
          <w:rFonts w:ascii="Times New Roman" w:hAnsi="Times New Roman" w:cs="Times New Roman"/>
          <w:sz w:val="28"/>
          <w:szCs w:val="28"/>
        </w:rPr>
        <w:t>) + (K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iC2</w:t>
      </w:r>
      <w:r w:rsidRPr="00893CC5">
        <w:rPr>
          <w:rFonts w:ascii="Times New Roman" w:hAnsi="Times New Roman" w:cs="Times New Roman"/>
          <w:sz w:val="28"/>
          <w:szCs w:val="28"/>
        </w:rPr>
        <w:t xml:space="preserve"> x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C2</w:t>
      </w:r>
      <w:r w:rsidRPr="00893CC5">
        <w:rPr>
          <w:rFonts w:ascii="Times New Roman" w:hAnsi="Times New Roman" w:cs="Times New Roman"/>
          <w:sz w:val="28"/>
          <w:szCs w:val="28"/>
        </w:rPr>
        <w:t xml:space="preserve"> /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893CC5">
        <w:rPr>
          <w:rFonts w:ascii="Times New Roman" w:hAnsi="Times New Roman" w:cs="Times New Roman"/>
          <w:sz w:val="28"/>
          <w:szCs w:val="28"/>
        </w:rPr>
        <w:t>) + (К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iP1</w:t>
      </w:r>
      <w:r w:rsidRPr="00893CC5">
        <w:rPr>
          <w:rFonts w:ascii="Times New Roman" w:hAnsi="Times New Roman" w:cs="Times New Roman"/>
          <w:sz w:val="28"/>
          <w:szCs w:val="28"/>
        </w:rPr>
        <w:t xml:space="preserve"> x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P1</w:t>
      </w:r>
      <w:r w:rsidRPr="00893CC5">
        <w:rPr>
          <w:rFonts w:ascii="Times New Roman" w:hAnsi="Times New Roman" w:cs="Times New Roman"/>
          <w:sz w:val="28"/>
          <w:szCs w:val="28"/>
        </w:rPr>
        <w:t xml:space="preserve"> /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893CC5">
        <w:rPr>
          <w:rFonts w:ascii="Times New Roman" w:hAnsi="Times New Roman" w:cs="Times New Roman"/>
          <w:sz w:val="28"/>
          <w:szCs w:val="28"/>
        </w:rPr>
        <w:t>) + (K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iP2</w:t>
      </w:r>
      <w:r w:rsidRPr="00893CC5">
        <w:rPr>
          <w:rFonts w:ascii="Times New Roman" w:hAnsi="Times New Roman" w:cs="Times New Roman"/>
          <w:sz w:val="28"/>
          <w:szCs w:val="28"/>
        </w:rPr>
        <w:t xml:space="preserve"> x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P2</w:t>
      </w:r>
      <w:r w:rsidRPr="00893CC5">
        <w:rPr>
          <w:rFonts w:ascii="Times New Roman" w:hAnsi="Times New Roman" w:cs="Times New Roman"/>
          <w:sz w:val="28"/>
          <w:szCs w:val="28"/>
        </w:rPr>
        <w:t xml:space="preserve"> //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893CC5">
        <w:rPr>
          <w:rFonts w:ascii="Times New Roman" w:hAnsi="Times New Roman" w:cs="Times New Roman"/>
          <w:sz w:val="28"/>
          <w:szCs w:val="28"/>
        </w:rPr>
        <w:t>) + (K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iP3</w:t>
      </w:r>
      <w:r w:rsidRPr="00893CC5">
        <w:rPr>
          <w:rFonts w:ascii="Times New Roman" w:hAnsi="Times New Roman" w:cs="Times New Roman"/>
          <w:sz w:val="28"/>
          <w:szCs w:val="28"/>
        </w:rPr>
        <w:t xml:space="preserve"> x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P3</w:t>
      </w:r>
      <w:r w:rsidRPr="00893CC5">
        <w:rPr>
          <w:rFonts w:ascii="Times New Roman" w:hAnsi="Times New Roman" w:cs="Times New Roman"/>
          <w:sz w:val="28"/>
          <w:szCs w:val="28"/>
        </w:rPr>
        <w:t xml:space="preserve"> / 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3C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3CC5" w:rsidRPr="00893CC5" w:rsidRDefault="00893CC5" w:rsidP="00893CC5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893CC5">
        <w:rPr>
          <w:rFonts w:ascii="Times New Roman" w:hAnsi="Times New Roman" w:cs="Times New Roman"/>
          <w:sz w:val="28"/>
          <w:szCs w:val="28"/>
        </w:rPr>
        <w:t>где:</w:t>
      </w:r>
    </w:p>
    <w:p w:rsidR="005579EE" w:rsidRDefault="005579EE" w:rsidP="005579EE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K</w:t>
      </w:r>
      <w:r w:rsidRPr="00640D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5579EE">
        <w:rPr>
          <w:rFonts w:ascii="Times New Roman" w:hAnsi="Times New Roman" w:cs="Times New Roman"/>
          <w:sz w:val="28"/>
          <w:szCs w:val="28"/>
        </w:rPr>
        <w:t xml:space="preserve"> - коэффициент для соответствующей категории запасов и прогнозных ресурсов</w:t>
      </w:r>
      <w:r w:rsidR="00893CC5">
        <w:rPr>
          <w:rFonts w:ascii="Times New Roman" w:hAnsi="Times New Roman" w:cs="Times New Roman"/>
          <w:sz w:val="28"/>
          <w:szCs w:val="28"/>
        </w:rPr>
        <w:t>.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="00893CC5">
        <w:rPr>
          <w:rFonts w:ascii="Times New Roman" w:hAnsi="Times New Roman" w:cs="Times New Roman"/>
          <w:sz w:val="28"/>
          <w:szCs w:val="28"/>
        </w:rPr>
        <w:t>З</w:t>
      </w:r>
      <w:r w:rsidRPr="005579EE">
        <w:rPr>
          <w:rFonts w:ascii="Times New Roman" w:hAnsi="Times New Roman" w:cs="Times New Roman"/>
          <w:sz w:val="28"/>
          <w:szCs w:val="28"/>
        </w:rPr>
        <w:t>начения коэффициента К</w:t>
      </w:r>
      <w:r w:rsidRPr="00640D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640DBF">
        <w:rPr>
          <w:rFonts w:ascii="Times New Roman" w:hAnsi="Times New Roman" w:cs="Times New Roman"/>
          <w:sz w:val="28"/>
          <w:szCs w:val="28"/>
        </w:rPr>
        <w:t>в таблице 2:</w:t>
      </w:r>
    </w:p>
    <w:p w:rsidR="00640DBF" w:rsidRPr="00640DBF" w:rsidRDefault="00640DBF" w:rsidP="00640DBF">
      <w:pPr>
        <w:widowControl w:val="0"/>
        <w:autoSpaceDE w:val="0"/>
        <w:autoSpaceDN w:val="0"/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40DBF" w:rsidRPr="00640DBF" w:rsidTr="00C035C6">
        <w:tc>
          <w:tcPr>
            <w:tcW w:w="5103" w:type="dxa"/>
          </w:tcPr>
          <w:p w:rsidR="00640DBF" w:rsidRPr="00640DBF" w:rsidRDefault="00640DBF" w:rsidP="00E72D34">
            <w:pPr>
              <w:widowControl w:val="0"/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изученности</w:t>
            </w:r>
          </w:p>
        </w:tc>
        <w:tc>
          <w:tcPr>
            <w:tcW w:w="5103" w:type="dxa"/>
          </w:tcPr>
          <w:p w:rsidR="00640DBF" w:rsidRPr="00640DBF" w:rsidRDefault="00640DBF" w:rsidP="00E72D34">
            <w:pPr>
              <w:widowControl w:val="0"/>
              <w:autoSpaceDE w:val="0"/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коэффициента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</w:p>
        </w:tc>
      </w:tr>
      <w:tr w:rsidR="00640DBF" w:rsidRPr="00640DBF" w:rsidTr="00C035C6"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40DBF" w:rsidRPr="00640DBF" w:rsidTr="00C035C6"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P</w:t>
            </w: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40DBF" w:rsidRPr="00640DBF" w:rsidTr="00C035C6"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</w:t>
            </w: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40DBF" w:rsidRPr="00640DBF" w:rsidTr="00C035C6"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40DBF" w:rsidRPr="00640DBF" w:rsidTr="00C035C6"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ABC</w:t>
            </w: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5103" w:type="dxa"/>
          </w:tcPr>
          <w:p w:rsidR="00640DBF" w:rsidRPr="00640DBF" w:rsidRDefault="00640DBF" w:rsidP="00640DBF">
            <w:pPr>
              <w:widowControl w:val="0"/>
              <w:autoSpaceDE w:val="0"/>
              <w:autoSpaceDN w:val="0"/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5579EE" w:rsidRPr="005579EE" w:rsidRDefault="005579EE" w:rsidP="005579EE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5579EE">
        <w:rPr>
          <w:rFonts w:ascii="Times New Roman" w:hAnsi="Times New Roman" w:cs="Times New Roman"/>
          <w:sz w:val="28"/>
          <w:szCs w:val="28"/>
        </w:rPr>
        <w:t xml:space="preserve"> - ресурсная база соответствующей x-ой категории запасов и ресурсов;</w:t>
      </w:r>
    </w:p>
    <w:p w:rsidR="005579EE" w:rsidRDefault="005579EE" w:rsidP="005579EE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РБ</w:t>
      </w:r>
      <w:r w:rsidRPr="00893CC5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- общая ресурсная база участка, определяется по формуле:</w:t>
      </w:r>
    </w:p>
    <w:p w:rsidR="00640DBF" w:rsidRPr="00E72D34" w:rsidRDefault="00640DBF" w:rsidP="00640DBF">
      <w:pPr>
        <w:widowControl w:val="0"/>
        <w:autoSpaceDE w:val="0"/>
        <w:autoSpaceDN w:val="0"/>
        <w:spacing w:before="100" w:beforeAutospacing="1"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640DBF">
        <w:rPr>
          <w:rFonts w:ascii="Times New Roman" w:hAnsi="Times New Roman" w:cs="Times New Roman"/>
          <w:sz w:val="28"/>
          <w:szCs w:val="28"/>
        </w:rPr>
        <w:t>РБ</w:t>
      </w:r>
      <w:r w:rsidRPr="00640DBF">
        <w:rPr>
          <w:rFonts w:ascii="Times New Roman" w:hAnsi="Times New Roman" w:cs="Times New Roman"/>
          <w:sz w:val="28"/>
          <w:szCs w:val="28"/>
          <w:vertAlign w:val="subscript"/>
        </w:rPr>
        <w:t>сумм</w:t>
      </w:r>
      <w:r w:rsidRPr="00640DBF">
        <w:rPr>
          <w:rFonts w:ascii="Times New Roman" w:hAnsi="Times New Roman" w:cs="Times New Roman"/>
          <w:sz w:val="28"/>
          <w:szCs w:val="28"/>
          <w:lang w:val="en-US"/>
        </w:rPr>
        <w:t xml:space="preserve"> = A + B + C</w:t>
      </w:r>
      <w:r w:rsidRPr="00640D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40DBF">
        <w:rPr>
          <w:rFonts w:ascii="Times New Roman" w:hAnsi="Times New Roman" w:cs="Times New Roman"/>
          <w:sz w:val="28"/>
          <w:szCs w:val="28"/>
          <w:lang w:val="en-US"/>
        </w:rPr>
        <w:t xml:space="preserve"> + C</w:t>
      </w:r>
      <w:r w:rsidRPr="00640D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40DBF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640D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40DBF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640D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40DBF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640DB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E72D34" w:rsidRPr="00E72D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</w:p>
    <w:p w:rsidR="005D7A4E" w:rsidRDefault="0061411D" w:rsidP="00952120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</w:t>
      </w:r>
      <w:r w:rsidR="005C0A3F" w:rsidRPr="005C0A3F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0A3F" w:rsidRPr="005C0A3F">
        <w:rPr>
          <w:rFonts w:ascii="Times New Roman" w:hAnsi="Times New Roman" w:cs="Times New Roman"/>
          <w:sz w:val="28"/>
          <w:szCs w:val="28"/>
        </w:rPr>
        <w:t xml:space="preserve"> (К</w:t>
      </w:r>
      <w:r w:rsidR="005C0A3F" w:rsidRPr="0061411D">
        <w:rPr>
          <w:rFonts w:ascii="Times New Roman" w:hAnsi="Times New Roman" w:cs="Times New Roman"/>
          <w:sz w:val="28"/>
          <w:szCs w:val="28"/>
          <w:vertAlign w:val="subscript"/>
        </w:rPr>
        <w:t>инфр</w:t>
      </w:r>
      <w:r w:rsidR="005C0A3F" w:rsidRPr="005C0A3F">
        <w:rPr>
          <w:rFonts w:ascii="Times New Roman" w:hAnsi="Times New Roman" w:cs="Times New Roman"/>
          <w:sz w:val="28"/>
          <w:szCs w:val="28"/>
        </w:rPr>
        <w:t>), учитывающ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C0A3F" w:rsidRPr="005C0A3F">
        <w:rPr>
          <w:rFonts w:ascii="Times New Roman" w:hAnsi="Times New Roman" w:cs="Times New Roman"/>
          <w:sz w:val="28"/>
          <w:szCs w:val="28"/>
        </w:rPr>
        <w:t xml:space="preserve"> географо-экономические условия района нахождения участка недр принимается равным 2,0.</w:t>
      </w:r>
    </w:p>
    <w:p w:rsidR="005D7A4E" w:rsidRDefault="005D7A4E" w:rsidP="00952120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2.</w:t>
      </w:r>
      <w:r w:rsidR="00B90B8A">
        <w:rPr>
          <w:rFonts w:ascii="Times New Roman" w:hAnsi="Times New Roman" w:cs="Times New Roman"/>
          <w:sz w:val="28"/>
          <w:szCs w:val="28"/>
        </w:rPr>
        <w:t>4</w:t>
      </w:r>
      <w:r w:rsidRPr="005D7A4E">
        <w:rPr>
          <w:rFonts w:ascii="Times New Roman" w:hAnsi="Times New Roman" w:cs="Times New Roman"/>
          <w:sz w:val="28"/>
          <w:szCs w:val="28"/>
        </w:rPr>
        <w:t xml:space="preserve">. Размер разового платежа, рассчитанный в соответствии с требованиями настоящего Порядка, округляется до </w:t>
      </w:r>
      <w:r w:rsidR="00610573" w:rsidRPr="00C53586">
        <w:rPr>
          <w:rFonts w:ascii="Times New Roman" w:hAnsi="Times New Roman" w:cs="Times New Roman"/>
          <w:sz w:val="28"/>
          <w:szCs w:val="28"/>
        </w:rPr>
        <w:t>десятков</w:t>
      </w:r>
      <w:r w:rsidR="00610573">
        <w:rPr>
          <w:rFonts w:ascii="Times New Roman" w:hAnsi="Times New Roman" w:cs="Times New Roman"/>
          <w:sz w:val="28"/>
          <w:szCs w:val="28"/>
        </w:rPr>
        <w:t xml:space="preserve"> </w:t>
      </w:r>
      <w:r w:rsidRPr="005D7A4E">
        <w:rPr>
          <w:rFonts w:ascii="Times New Roman" w:hAnsi="Times New Roman" w:cs="Times New Roman"/>
          <w:sz w:val="28"/>
          <w:szCs w:val="28"/>
        </w:rPr>
        <w:t>рублей в большую сторону.</w:t>
      </w:r>
    </w:p>
    <w:sectPr w:rsidR="005D7A4E" w:rsidSect="00C035C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3675"/>
    <w:multiLevelType w:val="hybridMultilevel"/>
    <w:tmpl w:val="3F808700"/>
    <w:lvl w:ilvl="0" w:tplc="1A58F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7451D1"/>
    <w:multiLevelType w:val="hybridMultilevel"/>
    <w:tmpl w:val="FD80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14A3F"/>
    <w:multiLevelType w:val="hybridMultilevel"/>
    <w:tmpl w:val="F1FE64DC"/>
    <w:lvl w:ilvl="0" w:tplc="DA989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2"/>
    <w:rsid w:val="00027C3A"/>
    <w:rsid w:val="00043A47"/>
    <w:rsid w:val="00093594"/>
    <w:rsid w:val="000D4153"/>
    <w:rsid w:val="0010064C"/>
    <w:rsid w:val="00110F6F"/>
    <w:rsid w:val="0011241E"/>
    <w:rsid w:val="00123703"/>
    <w:rsid w:val="00130216"/>
    <w:rsid w:val="001422E5"/>
    <w:rsid w:val="00164EC9"/>
    <w:rsid w:val="001F1517"/>
    <w:rsid w:val="0021095C"/>
    <w:rsid w:val="00257919"/>
    <w:rsid w:val="002772F7"/>
    <w:rsid w:val="002B2D32"/>
    <w:rsid w:val="002C0CAE"/>
    <w:rsid w:val="00330F3B"/>
    <w:rsid w:val="00362B68"/>
    <w:rsid w:val="003A6907"/>
    <w:rsid w:val="003E1B05"/>
    <w:rsid w:val="0041540C"/>
    <w:rsid w:val="0042694F"/>
    <w:rsid w:val="00432C6F"/>
    <w:rsid w:val="00437F69"/>
    <w:rsid w:val="004A4C1C"/>
    <w:rsid w:val="004C1E1A"/>
    <w:rsid w:val="00510CFB"/>
    <w:rsid w:val="005579EE"/>
    <w:rsid w:val="005C0A3F"/>
    <w:rsid w:val="005C7680"/>
    <w:rsid w:val="005D1602"/>
    <w:rsid w:val="005D7A4E"/>
    <w:rsid w:val="005E6E30"/>
    <w:rsid w:val="005F3771"/>
    <w:rsid w:val="00610573"/>
    <w:rsid w:val="0061411D"/>
    <w:rsid w:val="00640DBF"/>
    <w:rsid w:val="00650A0E"/>
    <w:rsid w:val="00680C3F"/>
    <w:rsid w:val="006D0E68"/>
    <w:rsid w:val="006E687F"/>
    <w:rsid w:val="00711316"/>
    <w:rsid w:val="00773D9F"/>
    <w:rsid w:val="007B73F3"/>
    <w:rsid w:val="007D1984"/>
    <w:rsid w:val="007E1EF2"/>
    <w:rsid w:val="007E25AC"/>
    <w:rsid w:val="008100D0"/>
    <w:rsid w:val="008308C7"/>
    <w:rsid w:val="00831E0B"/>
    <w:rsid w:val="00853658"/>
    <w:rsid w:val="008569CD"/>
    <w:rsid w:val="008740F9"/>
    <w:rsid w:val="00887D8F"/>
    <w:rsid w:val="00893CC5"/>
    <w:rsid w:val="008A61FA"/>
    <w:rsid w:val="008C00A5"/>
    <w:rsid w:val="008E360F"/>
    <w:rsid w:val="008E641F"/>
    <w:rsid w:val="008F67CF"/>
    <w:rsid w:val="00950033"/>
    <w:rsid w:val="00952120"/>
    <w:rsid w:val="009B2AB0"/>
    <w:rsid w:val="009B6C5D"/>
    <w:rsid w:val="009C076F"/>
    <w:rsid w:val="009E20E6"/>
    <w:rsid w:val="009F04A4"/>
    <w:rsid w:val="009F3459"/>
    <w:rsid w:val="00A16DFE"/>
    <w:rsid w:val="00A36518"/>
    <w:rsid w:val="00A37986"/>
    <w:rsid w:val="00A4161C"/>
    <w:rsid w:val="00A479B6"/>
    <w:rsid w:val="00A80559"/>
    <w:rsid w:val="00A926FD"/>
    <w:rsid w:val="00B023A4"/>
    <w:rsid w:val="00B138BA"/>
    <w:rsid w:val="00B15221"/>
    <w:rsid w:val="00B50AFD"/>
    <w:rsid w:val="00B90B8A"/>
    <w:rsid w:val="00B96005"/>
    <w:rsid w:val="00BA000A"/>
    <w:rsid w:val="00BC0C12"/>
    <w:rsid w:val="00C035C6"/>
    <w:rsid w:val="00C14B91"/>
    <w:rsid w:val="00C26FC5"/>
    <w:rsid w:val="00C349AC"/>
    <w:rsid w:val="00C50AD4"/>
    <w:rsid w:val="00C53586"/>
    <w:rsid w:val="00CF2EED"/>
    <w:rsid w:val="00D11959"/>
    <w:rsid w:val="00D30865"/>
    <w:rsid w:val="00D36206"/>
    <w:rsid w:val="00D36BFE"/>
    <w:rsid w:val="00DB699D"/>
    <w:rsid w:val="00DC4443"/>
    <w:rsid w:val="00DC5BDC"/>
    <w:rsid w:val="00DD72D7"/>
    <w:rsid w:val="00E379C2"/>
    <w:rsid w:val="00E6637E"/>
    <w:rsid w:val="00E72D34"/>
    <w:rsid w:val="00E81CD7"/>
    <w:rsid w:val="00E82CE6"/>
    <w:rsid w:val="00ED48B9"/>
    <w:rsid w:val="00EE1EC1"/>
    <w:rsid w:val="00FA6BF4"/>
    <w:rsid w:val="00FB5BB3"/>
    <w:rsid w:val="00FB66B0"/>
    <w:rsid w:val="00FD1D7E"/>
    <w:rsid w:val="00FE23A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929B-7149-480B-872D-DCCE90E4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B2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B66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84A9-31FE-4BCE-88B4-B3581F9B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313-User1</dc:creator>
  <cp:keywords/>
  <dc:description/>
  <cp:lastModifiedBy>309-User2</cp:lastModifiedBy>
  <cp:revision>2</cp:revision>
  <cp:lastPrinted>2019-04-23T07:35:00Z</cp:lastPrinted>
  <dcterms:created xsi:type="dcterms:W3CDTF">2019-05-06T10:13:00Z</dcterms:created>
  <dcterms:modified xsi:type="dcterms:W3CDTF">2019-05-06T10:13:00Z</dcterms:modified>
</cp:coreProperties>
</file>