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09" w:rsidRDefault="00FC3409"/>
    <w:tbl>
      <w:tblPr>
        <w:tblpPr w:leftFromText="180" w:rightFromText="180" w:vertAnchor="page" w:horzAnchor="margin" w:tblpY="159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5245"/>
        <w:gridCol w:w="5103"/>
      </w:tblGrid>
      <w:tr w:rsidR="00413323" w:rsidRPr="00CD56D7" w:rsidTr="00FC340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РЕСПУБЛИКА ТАТАРСТАН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Совет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Красноключинского сельского поселения</w:t>
            </w:r>
          </w:p>
          <w:p w:rsidR="00413323" w:rsidRPr="000813F6" w:rsidRDefault="00413323" w:rsidP="00FC34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423552, Нижнекамский район, 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>п. Красный Ключ, ул. Садовая, 2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</w:rPr>
              <w:t>Красный Ключ</w:t>
            </w: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 xml:space="preserve"> авыл жирлеге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Советы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423552, Түбән Кама  районы, 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</w:pPr>
            <w:r w:rsidRPr="000813F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ызыл Чишмә 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</w:rPr>
              <w:t>поселогы, Садовая урамы, 2</w:t>
            </w:r>
          </w:p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tt-RU"/>
              </w:rPr>
            </w:pPr>
          </w:p>
        </w:tc>
      </w:tr>
      <w:tr w:rsidR="00413323" w:rsidRPr="00CD56D7" w:rsidTr="00FC3409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323" w:rsidRPr="000813F6" w:rsidRDefault="00413323" w:rsidP="00FC34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тел./факс (8555) 45-70-80, электронный адрес: </w:t>
            </w:r>
            <w:hyperlink r:id="rId8" w:history="1">
              <w:r w:rsidRPr="00902395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Krasnoklyuch.sp @tatar.ru</w:t>
              </w:r>
            </w:hyperlink>
            <w:r w:rsidRPr="000813F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сайт</w:t>
            </w:r>
            <w:r w:rsidRPr="000813F6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0813F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0813F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813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krasnoklyuchinskoe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813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</w:tr>
    </w:tbl>
    <w:p w:rsidR="00B64A95" w:rsidRP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B64A95" w:rsidRPr="00B64A95" w:rsidRDefault="00B64A95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B64A95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           </w:t>
      </w:r>
      <w:r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РЕШЕНИЕ                                                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C3409" w:rsidRPr="00354CAB" w:rsidRDefault="00FC3409" w:rsidP="00FC340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.00.2020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413323">
        <w:rPr>
          <w:rFonts w:ascii="Times New Roman" w:hAnsi="Times New Roman" w:cs="Times New Roman"/>
          <w:sz w:val="28"/>
          <w:szCs w:val="28"/>
        </w:rPr>
        <w:t>Красноключинское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413323">
        <w:rPr>
          <w:rFonts w:ascii="Times New Roman" w:hAnsi="Times New Roman" w:cs="Times New Roman"/>
          <w:sz w:val="28"/>
          <w:szCs w:val="28"/>
        </w:rPr>
        <w:t>Красноключинское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413323">
        <w:rPr>
          <w:rFonts w:ascii="Times New Roman" w:hAnsi="Times New Roman" w:cs="Times New Roman"/>
          <w:sz w:val="28"/>
          <w:szCs w:val="28"/>
        </w:rPr>
        <w:t>Красноключинское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413323">
        <w:rPr>
          <w:rFonts w:ascii="Times New Roman" w:hAnsi="Times New Roman" w:cs="Times New Roman"/>
          <w:sz w:val="28"/>
          <w:szCs w:val="28"/>
        </w:rPr>
        <w:t>Красноключинского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413323">
        <w:rPr>
          <w:rFonts w:ascii="Times New Roman" w:hAnsi="Times New Roman" w:cs="Times New Roman"/>
          <w:sz w:val="28"/>
          <w:szCs w:val="28"/>
        </w:rPr>
        <w:t>Красноключинское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A44AE5"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3323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Красноключинского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4133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И.К.Зайнутдинов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413323">
        <w:rPr>
          <w:rFonts w:ascii="Times New Roman" w:hAnsi="Times New Roman" w:cs="Times New Roman"/>
        </w:rPr>
        <w:t>Красноключинского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lastRenderedPageBreak/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FC3409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FC3409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413323">
        <w:rPr>
          <w:rFonts w:ascii="Times New Roman" w:hAnsi="Times New Roman" w:cs="Times New Roman"/>
        </w:rPr>
        <w:t xml:space="preserve">. № </w:t>
      </w:r>
      <w:r w:rsidR="00FC3409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413323">
        <w:rPr>
          <w:rFonts w:ascii="Times New Roman" w:hAnsi="Times New Roman" w:cs="Times New Roman"/>
          <w:sz w:val="28"/>
          <w:szCs w:val="28"/>
        </w:rPr>
        <w:t>Красноключинское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902395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36" w:rsidRDefault="00732636" w:rsidP="00DA1DD1">
      <w:pPr>
        <w:spacing w:after="0" w:line="240" w:lineRule="auto"/>
      </w:pPr>
      <w:r>
        <w:separator/>
      </w:r>
    </w:p>
  </w:endnote>
  <w:endnote w:type="continuationSeparator" w:id="0">
    <w:p w:rsidR="00732636" w:rsidRDefault="00732636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1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36" w:rsidRDefault="00732636" w:rsidP="00DA1DD1">
      <w:pPr>
        <w:spacing w:after="0" w:line="240" w:lineRule="auto"/>
      </w:pPr>
      <w:r>
        <w:separator/>
      </w:r>
    </w:p>
  </w:footnote>
  <w:footnote w:type="continuationSeparator" w:id="0">
    <w:p w:rsidR="00732636" w:rsidRDefault="00732636" w:rsidP="00DA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409" w:rsidRDefault="00FC3409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13323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6E0A74"/>
    <w:rsid w:val="007054F4"/>
    <w:rsid w:val="00731BE8"/>
    <w:rsid w:val="00732636"/>
    <w:rsid w:val="00745E43"/>
    <w:rsid w:val="00776CAF"/>
    <w:rsid w:val="00784C74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A1E97"/>
    <w:rsid w:val="008B2C0A"/>
    <w:rsid w:val="008C2490"/>
    <w:rsid w:val="008C32CD"/>
    <w:rsid w:val="008F2335"/>
    <w:rsid w:val="008F5962"/>
    <w:rsid w:val="00902395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0A9A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C3409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B697D-D143-459F-B8A3-B0B860D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klyuch.sp%20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3215E-C9FB-4852-82DF-EC089188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2020-03-04T11:28:00Z</dcterms:created>
  <dcterms:modified xsi:type="dcterms:W3CDTF">2020-03-04T11:28:00Z</dcterms:modified>
</cp:coreProperties>
</file>