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97" w:rsidRPr="002D1BDE" w:rsidRDefault="00274397" w:rsidP="001C27BE">
      <w:pPr>
        <w:pStyle w:val="ConsPlusNormal"/>
        <w:ind w:firstLine="567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9E064B" w:rsidRPr="002D1BDE" w:rsidRDefault="009E064B" w:rsidP="00BD651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9E064B" w:rsidRPr="002D1BDE" w:rsidRDefault="009E064B" w:rsidP="00BD651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9E064B" w:rsidRPr="002D1BDE" w:rsidRDefault="009E064B" w:rsidP="00BD651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9E064B" w:rsidRPr="002D1BDE" w:rsidRDefault="009E064B" w:rsidP="00BD651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9E064B" w:rsidRPr="002D1BDE" w:rsidRDefault="009E064B" w:rsidP="00BD6510">
      <w:pPr>
        <w:pStyle w:val="ConsPlusNormal"/>
        <w:ind w:firstLine="567"/>
        <w:jc w:val="right"/>
        <w:outlineLvl w:val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-26" w:type="dxa"/>
        <w:tblLook w:val="0000" w:firstRow="0" w:lastRow="0" w:firstColumn="0" w:lastColumn="0" w:noHBand="0" w:noVBand="0"/>
      </w:tblPr>
      <w:tblGrid>
        <w:gridCol w:w="6263"/>
      </w:tblGrid>
      <w:tr w:rsidR="00B83E66" w:rsidRPr="002D1BDE" w:rsidTr="009E064B">
        <w:trPr>
          <w:trHeight w:val="4397"/>
        </w:trPr>
        <w:tc>
          <w:tcPr>
            <w:tcW w:w="6263" w:type="dxa"/>
          </w:tcPr>
          <w:p w:rsidR="00B83E66" w:rsidRPr="002D1BDE" w:rsidRDefault="00B83E66" w:rsidP="00B83E66">
            <w:pPr>
              <w:pStyle w:val="ConsPlusNormal"/>
              <w:ind w:left="21" w:firstLine="31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D1BDE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Административный регламент 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Татарстан, утвержденный приказом Министерства экологии и природных ресурсов Республики Татарстан от 22.11.2012 № 489-п</w:t>
            </w:r>
          </w:p>
        </w:tc>
      </w:tr>
    </w:tbl>
    <w:p w:rsidR="00274397" w:rsidRDefault="00274397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1BDE"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Министерства экологии и природных ресурсов Республики Татарстан в соответствие с федеральным законодательством приказываю:</w:t>
      </w:r>
    </w:p>
    <w:p w:rsidR="00274397" w:rsidRDefault="00274397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1BDE">
        <w:rPr>
          <w:rFonts w:ascii="Times New Roman" w:hAnsi="Times New Roman" w:cs="Times New Roman"/>
          <w:sz w:val="28"/>
          <w:szCs w:val="28"/>
        </w:rPr>
        <w:t xml:space="preserve">1. Внести в Административный регламент </w:t>
      </w:r>
      <w:r w:rsidR="00B83E66" w:rsidRPr="002D1BDE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осуществлению оформления, государственной регистрации и выдачи лицензий на пользование участками недр местного значения в Республике Татарстан, внесения в них изменений и дополнений, а также их переоформления и принятия решений о досрочном прекращении и приостановлении права пользования участками недр местного значения в Республике Татарстан</w:t>
      </w:r>
      <w:r w:rsidR="00106CD1">
        <w:rPr>
          <w:rFonts w:ascii="Times New Roman" w:hAnsi="Times New Roman" w:cs="Times New Roman"/>
          <w:sz w:val="28"/>
          <w:szCs w:val="28"/>
        </w:rPr>
        <w:t xml:space="preserve"> (далее – Регламент).</w:t>
      </w:r>
      <w:r w:rsidR="00B83E66" w:rsidRPr="002D1BDE">
        <w:rPr>
          <w:rFonts w:ascii="Times New Roman" w:hAnsi="Times New Roman" w:cs="Times New Roman"/>
          <w:sz w:val="28"/>
          <w:szCs w:val="28"/>
        </w:rPr>
        <w:t xml:space="preserve">, утвержденный приказом Министерства экологии и природных ресурсов Республики Татарстан от 22.11.2012 № 489-п </w:t>
      </w:r>
      <w:r w:rsidRPr="002D1BDE">
        <w:rPr>
          <w:rFonts w:ascii="Times New Roman" w:hAnsi="Times New Roman" w:cs="Times New Roman"/>
          <w:sz w:val="28"/>
          <w:szCs w:val="28"/>
        </w:rPr>
        <w:t xml:space="preserve">(с изменениями, внесенными приказами Министерства </w:t>
      </w:r>
      <w:r w:rsidR="00B83E66" w:rsidRPr="002D1BDE">
        <w:rPr>
          <w:rFonts w:ascii="Times New Roman" w:hAnsi="Times New Roman" w:cs="Times New Roman"/>
          <w:sz w:val="28"/>
          <w:szCs w:val="28"/>
        </w:rPr>
        <w:t>экологии и природных ресурсов Республики Татарстан от 02</w:t>
      </w:r>
      <w:r w:rsidRPr="002D1BDE">
        <w:rPr>
          <w:rFonts w:ascii="Times New Roman" w:hAnsi="Times New Roman" w:cs="Times New Roman"/>
          <w:sz w:val="28"/>
          <w:szCs w:val="28"/>
        </w:rPr>
        <w:t>.</w:t>
      </w:r>
      <w:r w:rsidR="00B83E66" w:rsidRPr="002D1BDE">
        <w:rPr>
          <w:rFonts w:ascii="Times New Roman" w:hAnsi="Times New Roman" w:cs="Times New Roman"/>
          <w:sz w:val="28"/>
          <w:szCs w:val="28"/>
        </w:rPr>
        <w:t>10</w:t>
      </w:r>
      <w:r w:rsidRPr="002D1BDE">
        <w:rPr>
          <w:rFonts w:ascii="Times New Roman" w:hAnsi="Times New Roman" w:cs="Times New Roman"/>
          <w:sz w:val="28"/>
          <w:szCs w:val="28"/>
        </w:rPr>
        <w:t>.201</w:t>
      </w:r>
      <w:r w:rsidR="00B83E66" w:rsidRPr="002D1BDE">
        <w:rPr>
          <w:rFonts w:ascii="Times New Roman" w:hAnsi="Times New Roman" w:cs="Times New Roman"/>
          <w:sz w:val="28"/>
          <w:szCs w:val="28"/>
        </w:rPr>
        <w:t>3 №</w:t>
      </w:r>
      <w:r w:rsidRPr="002D1BDE">
        <w:rPr>
          <w:rFonts w:ascii="Times New Roman" w:hAnsi="Times New Roman" w:cs="Times New Roman"/>
          <w:sz w:val="28"/>
          <w:szCs w:val="28"/>
        </w:rPr>
        <w:t xml:space="preserve"> </w:t>
      </w:r>
      <w:r w:rsidR="00B83E66" w:rsidRPr="002D1BDE">
        <w:rPr>
          <w:rFonts w:ascii="Times New Roman" w:hAnsi="Times New Roman" w:cs="Times New Roman"/>
          <w:sz w:val="28"/>
          <w:szCs w:val="28"/>
        </w:rPr>
        <w:t>561-п</w:t>
      </w:r>
      <w:r w:rsidRPr="002D1BDE">
        <w:rPr>
          <w:rFonts w:ascii="Times New Roman" w:hAnsi="Times New Roman" w:cs="Times New Roman"/>
          <w:sz w:val="28"/>
          <w:szCs w:val="28"/>
        </w:rPr>
        <w:t xml:space="preserve">, от </w:t>
      </w:r>
      <w:r w:rsidR="00B83E66" w:rsidRPr="002D1BDE">
        <w:rPr>
          <w:rFonts w:ascii="Times New Roman" w:hAnsi="Times New Roman" w:cs="Times New Roman"/>
          <w:sz w:val="28"/>
          <w:szCs w:val="28"/>
        </w:rPr>
        <w:t>17</w:t>
      </w:r>
      <w:r w:rsidRPr="002D1BDE">
        <w:rPr>
          <w:rFonts w:ascii="Times New Roman" w:hAnsi="Times New Roman" w:cs="Times New Roman"/>
          <w:sz w:val="28"/>
          <w:szCs w:val="28"/>
        </w:rPr>
        <w:t>.</w:t>
      </w:r>
      <w:r w:rsidR="00B83E66" w:rsidRPr="002D1BDE">
        <w:rPr>
          <w:rFonts w:ascii="Times New Roman" w:hAnsi="Times New Roman" w:cs="Times New Roman"/>
          <w:sz w:val="28"/>
          <w:szCs w:val="28"/>
        </w:rPr>
        <w:t>10</w:t>
      </w:r>
      <w:r w:rsidRPr="002D1BDE">
        <w:rPr>
          <w:rFonts w:ascii="Times New Roman" w:hAnsi="Times New Roman" w:cs="Times New Roman"/>
          <w:sz w:val="28"/>
          <w:szCs w:val="28"/>
        </w:rPr>
        <w:t>.201</w:t>
      </w:r>
      <w:r w:rsidR="00B83E66" w:rsidRPr="002D1BDE">
        <w:rPr>
          <w:rFonts w:ascii="Times New Roman" w:hAnsi="Times New Roman" w:cs="Times New Roman"/>
          <w:sz w:val="28"/>
          <w:szCs w:val="28"/>
        </w:rPr>
        <w:t>6 №</w:t>
      </w:r>
      <w:r w:rsidR="009E064B" w:rsidRPr="002D1BDE">
        <w:rPr>
          <w:rFonts w:ascii="Times New Roman" w:hAnsi="Times New Roman" w:cs="Times New Roman"/>
          <w:sz w:val="28"/>
          <w:szCs w:val="28"/>
        </w:rPr>
        <w:t> </w:t>
      </w:r>
      <w:r w:rsidR="00B83E66" w:rsidRPr="002D1BDE">
        <w:rPr>
          <w:rFonts w:ascii="Times New Roman" w:hAnsi="Times New Roman" w:cs="Times New Roman"/>
          <w:sz w:val="28"/>
          <w:szCs w:val="28"/>
        </w:rPr>
        <w:t>1103-п</w:t>
      </w:r>
      <w:r w:rsidRPr="002D1BDE">
        <w:rPr>
          <w:rFonts w:ascii="Times New Roman" w:hAnsi="Times New Roman" w:cs="Times New Roman"/>
          <w:sz w:val="28"/>
          <w:szCs w:val="28"/>
        </w:rPr>
        <w:t>, от 0</w:t>
      </w:r>
      <w:r w:rsidR="00B83E66" w:rsidRPr="002D1BDE">
        <w:rPr>
          <w:rFonts w:ascii="Times New Roman" w:hAnsi="Times New Roman" w:cs="Times New Roman"/>
          <w:sz w:val="28"/>
          <w:szCs w:val="28"/>
        </w:rPr>
        <w:t>5</w:t>
      </w:r>
      <w:r w:rsidRPr="002D1BDE">
        <w:rPr>
          <w:rFonts w:ascii="Times New Roman" w:hAnsi="Times New Roman" w:cs="Times New Roman"/>
          <w:sz w:val="28"/>
          <w:szCs w:val="28"/>
        </w:rPr>
        <w:t>.06.201</w:t>
      </w:r>
      <w:r w:rsidR="00B83E66" w:rsidRPr="002D1BDE">
        <w:rPr>
          <w:rFonts w:ascii="Times New Roman" w:hAnsi="Times New Roman" w:cs="Times New Roman"/>
          <w:sz w:val="28"/>
          <w:szCs w:val="28"/>
        </w:rPr>
        <w:t>8</w:t>
      </w:r>
      <w:r w:rsidRPr="002D1BDE">
        <w:rPr>
          <w:rFonts w:ascii="Times New Roman" w:hAnsi="Times New Roman" w:cs="Times New Roman"/>
          <w:sz w:val="28"/>
          <w:szCs w:val="28"/>
        </w:rPr>
        <w:t xml:space="preserve"> </w:t>
      </w:r>
      <w:r w:rsidR="00B83E66" w:rsidRPr="002D1BDE">
        <w:rPr>
          <w:rFonts w:ascii="Times New Roman" w:hAnsi="Times New Roman" w:cs="Times New Roman"/>
          <w:sz w:val="28"/>
          <w:szCs w:val="28"/>
        </w:rPr>
        <w:t>№</w:t>
      </w:r>
      <w:r w:rsidRPr="002D1BDE">
        <w:rPr>
          <w:rFonts w:ascii="Times New Roman" w:hAnsi="Times New Roman" w:cs="Times New Roman"/>
          <w:sz w:val="28"/>
          <w:szCs w:val="28"/>
        </w:rPr>
        <w:t xml:space="preserve"> </w:t>
      </w:r>
      <w:r w:rsidR="00B83E66" w:rsidRPr="002D1BDE">
        <w:rPr>
          <w:rFonts w:ascii="Times New Roman" w:hAnsi="Times New Roman" w:cs="Times New Roman"/>
          <w:sz w:val="28"/>
          <w:szCs w:val="28"/>
        </w:rPr>
        <w:t>553-п</w:t>
      </w:r>
      <w:r w:rsidRPr="002D1BDE">
        <w:rPr>
          <w:rFonts w:ascii="Times New Roman" w:hAnsi="Times New Roman" w:cs="Times New Roman"/>
          <w:sz w:val="28"/>
          <w:szCs w:val="28"/>
        </w:rPr>
        <w:t>, от 0</w:t>
      </w:r>
      <w:r w:rsidR="00B83E66" w:rsidRPr="002D1BDE">
        <w:rPr>
          <w:rFonts w:ascii="Times New Roman" w:hAnsi="Times New Roman" w:cs="Times New Roman"/>
          <w:sz w:val="28"/>
          <w:szCs w:val="28"/>
        </w:rPr>
        <w:t>5</w:t>
      </w:r>
      <w:r w:rsidRPr="002D1BDE">
        <w:rPr>
          <w:rFonts w:ascii="Times New Roman" w:hAnsi="Times New Roman" w:cs="Times New Roman"/>
          <w:sz w:val="28"/>
          <w:szCs w:val="28"/>
        </w:rPr>
        <w:t>.</w:t>
      </w:r>
      <w:r w:rsidR="00B83E66" w:rsidRPr="002D1BDE">
        <w:rPr>
          <w:rFonts w:ascii="Times New Roman" w:hAnsi="Times New Roman" w:cs="Times New Roman"/>
          <w:sz w:val="28"/>
          <w:szCs w:val="28"/>
        </w:rPr>
        <w:t>0</w:t>
      </w:r>
      <w:r w:rsidRPr="002D1BDE">
        <w:rPr>
          <w:rFonts w:ascii="Times New Roman" w:hAnsi="Times New Roman" w:cs="Times New Roman"/>
          <w:sz w:val="28"/>
          <w:szCs w:val="28"/>
        </w:rPr>
        <w:t>2.201</w:t>
      </w:r>
      <w:r w:rsidR="00B83E66" w:rsidRPr="002D1BDE">
        <w:rPr>
          <w:rFonts w:ascii="Times New Roman" w:hAnsi="Times New Roman" w:cs="Times New Roman"/>
          <w:sz w:val="28"/>
          <w:szCs w:val="28"/>
        </w:rPr>
        <w:t>9</w:t>
      </w:r>
      <w:r w:rsidRPr="002D1BDE">
        <w:rPr>
          <w:rFonts w:ascii="Times New Roman" w:hAnsi="Times New Roman" w:cs="Times New Roman"/>
          <w:sz w:val="28"/>
          <w:szCs w:val="28"/>
        </w:rPr>
        <w:t xml:space="preserve"> </w:t>
      </w:r>
      <w:r w:rsidR="00B83E66" w:rsidRPr="002D1BDE">
        <w:rPr>
          <w:rFonts w:ascii="Times New Roman" w:hAnsi="Times New Roman" w:cs="Times New Roman"/>
          <w:sz w:val="28"/>
          <w:szCs w:val="28"/>
        </w:rPr>
        <w:t>№</w:t>
      </w:r>
      <w:r w:rsidRPr="002D1BDE">
        <w:rPr>
          <w:rFonts w:ascii="Times New Roman" w:hAnsi="Times New Roman" w:cs="Times New Roman"/>
          <w:sz w:val="28"/>
          <w:szCs w:val="28"/>
        </w:rPr>
        <w:t xml:space="preserve"> </w:t>
      </w:r>
      <w:r w:rsidR="00B83E66" w:rsidRPr="002D1BDE">
        <w:rPr>
          <w:rFonts w:ascii="Times New Roman" w:hAnsi="Times New Roman" w:cs="Times New Roman"/>
          <w:sz w:val="28"/>
          <w:szCs w:val="28"/>
        </w:rPr>
        <w:t>89-п</w:t>
      </w:r>
      <w:r w:rsidR="006D366B">
        <w:rPr>
          <w:rFonts w:ascii="Times New Roman" w:hAnsi="Times New Roman" w:cs="Times New Roman"/>
          <w:sz w:val="28"/>
          <w:szCs w:val="28"/>
        </w:rPr>
        <w:t>, от 02.12.2019 № 1317-п</w:t>
      </w:r>
      <w:r w:rsidRPr="002D1BDE">
        <w:rPr>
          <w:rFonts w:ascii="Times New Roman" w:hAnsi="Times New Roman" w:cs="Times New Roman"/>
          <w:sz w:val="28"/>
          <w:szCs w:val="28"/>
        </w:rPr>
        <w:t xml:space="preserve">), </w:t>
      </w:r>
      <w:r w:rsidR="00106CD1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06CD1" w:rsidRDefault="00106CD1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6D20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Абзац второй подпункта 1.3.5 пункта 1.3 изложить в следующей редакции:</w:t>
      </w:r>
    </w:p>
    <w:p w:rsidR="00106CD1" w:rsidRPr="002D1BDE" w:rsidRDefault="00106CD1" w:rsidP="00106C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1BDE">
        <w:rPr>
          <w:rFonts w:ascii="Times New Roman" w:hAnsi="Times New Roman" w:cs="Times New Roman"/>
          <w:sz w:val="28"/>
          <w:szCs w:val="28"/>
        </w:rPr>
        <w:t>Информация, размещаемая на информационных стендах в помещениях Министерства для работы с заявителями</w:t>
      </w:r>
      <w:r>
        <w:rPr>
          <w:rFonts w:ascii="Times New Roman" w:hAnsi="Times New Roman" w:cs="Times New Roman"/>
          <w:sz w:val="28"/>
          <w:szCs w:val="28"/>
        </w:rPr>
        <w:t xml:space="preserve"> и на официальном сайте Министерства</w:t>
      </w:r>
      <w:r w:rsidRPr="002D1BDE">
        <w:rPr>
          <w:rFonts w:ascii="Times New Roman" w:hAnsi="Times New Roman" w:cs="Times New Roman"/>
          <w:sz w:val="28"/>
          <w:szCs w:val="28"/>
        </w:rPr>
        <w:t xml:space="preserve">, включает в себя сведения о государственной услуге на государственных языках Республики Татарстан, содержащиеся в пунктах (подпунктах) 1.1, 1.3.1, 2.1, 2.3 - 2.5, 2.7, </w:t>
      </w:r>
      <w:hyperlink w:anchor="P260" w:history="1">
        <w:r w:rsidRPr="002D1BDE">
          <w:rPr>
            <w:rFonts w:ascii="Times New Roman" w:hAnsi="Times New Roman" w:cs="Times New Roman"/>
            <w:sz w:val="28"/>
            <w:szCs w:val="28"/>
          </w:rPr>
          <w:t>2.8</w:t>
        </w:r>
      </w:hyperlink>
      <w:r w:rsidRPr="002D1BDE">
        <w:rPr>
          <w:rFonts w:ascii="Times New Roman" w:hAnsi="Times New Roman" w:cs="Times New Roman"/>
          <w:sz w:val="28"/>
          <w:szCs w:val="28"/>
        </w:rPr>
        <w:t xml:space="preserve">, 2.9, </w:t>
      </w:r>
      <w:hyperlink w:anchor="P273" w:history="1">
        <w:r w:rsidRPr="002D1BDE">
          <w:rPr>
            <w:rFonts w:ascii="Times New Roman" w:hAnsi="Times New Roman" w:cs="Times New Roman"/>
            <w:sz w:val="28"/>
            <w:szCs w:val="28"/>
          </w:rPr>
          <w:t>2.10</w:t>
        </w:r>
      </w:hyperlink>
      <w:r w:rsidRPr="002D1BDE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82" w:history="1">
        <w:r w:rsidRPr="002D1BDE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2D1BDE">
        <w:rPr>
          <w:rFonts w:ascii="Times New Roman" w:hAnsi="Times New Roman" w:cs="Times New Roman"/>
          <w:sz w:val="28"/>
          <w:szCs w:val="28"/>
        </w:rPr>
        <w:t>, 5.1 настоящего Регламента.</w:t>
      </w:r>
      <w:r w:rsidR="00590E28">
        <w:rPr>
          <w:rFonts w:ascii="Times New Roman" w:hAnsi="Times New Roman" w:cs="Times New Roman"/>
          <w:sz w:val="28"/>
          <w:szCs w:val="28"/>
        </w:rPr>
        <w:t>»;</w:t>
      </w:r>
    </w:p>
    <w:p w:rsidR="00106CD1" w:rsidRDefault="00106CD1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Подпункт 1.4 изложить в следующей редакции:</w:t>
      </w:r>
    </w:p>
    <w:p w:rsidR="00106CD1" w:rsidRDefault="00106CD1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 размещен на официальном сайте Министерства, в государственной информационной системе «Реестр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Республики Татарстан»</w:t>
      </w:r>
      <w:r w:rsidR="00590E28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201B" w:rsidRDefault="006D201B" w:rsidP="006D201B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Абзац девя</w:t>
      </w:r>
      <w:r w:rsidR="00990A49">
        <w:rPr>
          <w:rFonts w:ascii="Times New Roman" w:hAnsi="Times New Roman" w:cs="Times New Roman"/>
          <w:sz w:val="28"/>
          <w:szCs w:val="28"/>
        </w:rPr>
        <w:t xml:space="preserve">тый </w:t>
      </w:r>
      <w:r>
        <w:rPr>
          <w:rFonts w:ascii="Times New Roman" w:hAnsi="Times New Roman" w:cs="Times New Roman"/>
          <w:sz w:val="28"/>
          <w:szCs w:val="28"/>
        </w:rPr>
        <w:t>пункта 1.5 изложить в следующей редакции:</w:t>
      </w:r>
    </w:p>
    <w:p w:rsidR="006D201B" w:rsidRPr="002D1BDE" w:rsidRDefault="006D201B" w:rsidP="006D20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201B">
        <w:rPr>
          <w:rFonts w:ascii="Times New Roman" w:hAnsi="Times New Roman" w:cs="Times New Roman"/>
          <w:sz w:val="28"/>
          <w:szCs w:val="28"/>
        </w:rPr>
        <w:t>«подземная вода - вода, содержащаяся в недрах, которая используется для целей питьевого и хозяйственно-бытового водоснабжения (далее - питьевое водоснабжение) или технического водоснабжения объектов промышленности, либо объектов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 xml:space="preserve">, либо для целей питьевого водоснабжения или технического водоснабжения садоводческих некоммерческих товариществ и (или) огороднических </w:t>
      </w:r>
      <w:r w:rsidR="00A31D8A">
        <w:rPr>
          <w:rFonts w:ascii="Times New Roman" w:hAnsi="Times New Roman" w:cs="Times New Roman"/>
          <w:sz w:val="28"/>
          <w:szCs w:val="28"/>
        </w:rPr>
        <w:t>некоммерческих товариществ</w:t>
      </w:r>
      <w:r w:rsidR="00A31D8A" w:rsidRPr="006D201B">
        <w:rPr>
          <w:rFonts w:ascii="Times New Roman" w:hAnsi="Times New Roman" w:cs="Times New Roman"/>
          <w:sz w:val="28"/>
          <w:szCs w:val="28"/>
        </w:rPr>
        <w:t xml:space="preserve"> </w:t>
      </w:r>
      <w:r w:rsidRPr="006D201B">
        <w:rPr>
          <w:rFonts w:ascii="Times New Roman" w:hAnsi="Times New Roman" w:cs="Times New Roman"/>
          <w:sz w:val="28"/>
          <w:szCs w:val="28"/>
        </w:rPr>
        <w:t>и объем добычи которых составляет не более 500 кубических метров в сутки, - проекта водозабора (за исключением подземных вод, которые используются для целей питьевого водоснабжения или технологического обеспечения водой объектов промышленности либо объектов сельскохозяйственного назначения и объем добычи которых составляет не более 100 кубических метров в сутки);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31D8A" w:rsidRDefault="00A31D8A" w:rsidP="00A31D8A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37DF">
        <w:rPr>
          <w:rFonts w:ascii="Times New Roman" w:hAnsi="Times New Roman" w:cs="Times New Roman"/>
          <w:sz w:val="28"/>
          <w:szCs w:val="28"/>
        </w:rPr>
        <w:t>4</w:t>
      </w:r>
      <w:r w:rsidR="009D534D">
        <w:rPr>
          <w:rFonts w:ascii="Times New Roman" w:hAnsi="Times New Roman" w:cs="Times New Roman"/>
          <w:sz w:val="28"/>
          <w:szCs w:val="28"/>
        </w:rPr>
        <w:t>. Абзац десят</w:t>
      </w:r>
      <w:r w:rsidR="00990A49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пункта 1.5 изложить в следующей редакции:</w:t>
      </w:r>
    </w:p>
    <w:p w:rsidR="00A31D8A" w:rsidRPr="002D1BDE" w:rsidRDefault="00A31D8A" w:rsidP="00A31D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D1BDE">
        <w:rPr>
          <w:rFonts w:ascii="Times New Roman" w:hAnsi="Times New Roman" w:cs="Times New Roman"/>
          <w:sz w:val="28"/>
          <w:szCs w:val="28"/>
        </w:rPr>
        <w:t xml:space="preserve">участок недр местного значения - участок недр, содержащий общераспространенные полезные ископаемые, либо участок недр, используемый для строительства и эксплуатации подземных сооружений местного и регионального значения, не связанный с добычей полезных ископаемых, либо участок недр, содержащий подземные воды, которые используются для целей </w:t>
      </w:r>
      <w:r w:rsidRPr="00A31D8A">
        <w:rPr>
          <w:rFonts w:ascii="Times New Roman" w:hAnsi="Times New Roman" w:cs="Times New Roman"/>
          <w:sz w:val="28"/>
          <w:szCs w:val="28"/>
        </w:rPr>
        <w:t>питьевого или технического водоснабжения объектов промышленности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1D8A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2D1BDE">
        <w:rPr>
          <w:rFonts w:ascii="Times New Roman" w:hAnsi="Times New Roman" w:cs="Times New Roman"/>
          <w:sz w:val="28"/>
          <w:szCs w:val="28"/>
        </w:rPr>
        <w:t>объектов сельскохозяйственного назначения</w:t>
      </w:r>
      <w:r>
        <w:rPr>
          <w:rFonts w:ascii="Times New Roman" w:hAnsi="Times New Roman" w:cs="Times New Roman"/>
          <w:sz w:val="28"/>
          <w:szCs w:val="28"/>
        </w:rPr>
        <w:t>, либо для целей питьевого водоснабжения или технического водоснабжения садоводческих некоммерческих товариществ и (или) огороднических некоммерческих товариществ</w:t>
      </w:r>
      <w:r w:rsidRPr="002D1BDE">
        <w:rPr>
          <w:rFonts w:ascii="Times New Roman" w:hAnsi="Times New Roman" w:cs="Times New Roman"/>
          <w:sz w:val="28"/>
          <w:szCs w:val="28"/>
        </w:rPr>
        <w:t xml:space="preserve"> и объем добычи которых составляет не более 500 кубических метров в сутки;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590E28" w:rsidRDefault="00590E28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37D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В графе 1 пункта 2.6 таблицы слова «иных организаций» заменить словами «подведомственных государственным органам местного самоуправления организаций»;</w:t>
      </w:r>
    </w:p>
    <w:p w:rsidR="00315AD1" w:rsidRDefault="00315AD1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337D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Наименование раздела 5 изложить в следующей редакции:</w:t>
      </w:r>
    </w:p>
    <w:p w:rsidR="00315AD1" w:rsidRPr="002D1BDE" w:rsidRDefault="00315AD1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закона, а также их должностных лиц, государственных служащих, работников».</w:t>
      </w:r>
    </w:p>
    <w:p w:rsidR="00BD6510" w:rsidRPr="002D1BDE" w:rsidRDefault="00BD6510" w:rsidP="00BD6510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1BDE">
        <w:rPr>
          <w:rFonts w:ascii="Times New Roman" w:hAnsi="Times New Roman" w:cs="Times New Roman"/>
          <w:sz w:val="28"/>
          <w:szCs w:val="28"/>
        </w:rPr>
        <w:t>2. Отделу лицензирования недропользования (А.М. Чинарев) обеспечить выполнение работ в соответствии с вышеуказанным Регламентом.</w:t>
      </w:r>
    </w:p>
    <w:p w:rsidR="00274397" w:rsidRPr="002D1BDE" w:rsidRDefault="00BD6510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1BDE">
        <w:rPr>
          <w:rFonts w:ascii="Times New Roman" w:hAnsi="Times New Roman" w:cs="Times New Roman"/>
          <w:sz w:val="28"/>
          <w:szCs w:val="28"/>
        </w:rPr>
        <w:t>3</w:t>
      </w:r>
      <w:r w:rsidR="00274397" w:rsidRPr="002D1BDE">
        <w:rPr>
          <w:rFonts w:ascii="Times New Roman" w:hAnsi="Times New Roman" w:cs="Times New Roman"/>
          <w:sz w:val="28"/>
          <w:szCs w:val="28"/>
        </w:rPr>
        <w:t>. Отделу правового обеспечения Министерства экологии и природных ресурсов Республики Татарстан (</w:t>
      </w:r>
      <w:r w:rsidR="00315AD1">
        <w:rPr>
          <w:rFonts w:ascii="Times New Roman" w:hAnsi="Times New Roman" w:cs="Times New Roman"/>
          <w:sz w:val="28"/>
          <w:szCs w:val="28"/>
        </w:rPr>
        <w:t>И</w:t>
      </w:r>
      <w:r w:rsidR="00274397" w:rsidRPr="002D1BDE">
        <w:rPr>
          <w:rFonts w:ascii="Times New Roman" w:hAnsi="Times New Roman" w:cs="Times New Roman"/>
          <w:sz w:val="28"/>
          <w:szCs w:val="28"/>
        </w:rPr>
        <w:t>.</w:t>
      </w:r>
      <w:r w:rsidR="00315AD1">
        <w:rPr>
          <w:rFonts w:ascii="Times New Roman" w:hAnsi="Times New Roman" w:cs="Times New Roman"/>
          <w:sz w:val="28"/>
          <w:szCs w:val="28"/>
        </w:rPr>
        <w:t>И</w:t>
      </w:r>
      <w:r w:rsidR="00274397" w:rsidRPr="002D1BDE">
        <w:rPr>
          <w:rFonts w:ascii="Times New Roman" w:hAnsi="Times New Roman" w:cs="Times New Roman"/>
          <w:sz w:val="28"/>
          <w:szCs w:val="28"/>
        </w:rPr>
        <w:t xml:space="preserve">. </w:t>
      </w:r>
      <w:r w:rsidR="00315AD1">
        <w:rPr>
          <w:rFonts w:ascii="Times New Roman" w:hAnsi="Times New Roman" w:cs="Times New Roman"/>
          <w:sz w:val="28"/>
          <w:szCs w:val="28"/>
        </w:rPr>
        <w:t>Хусаинов</w:t>
      </w:r>
      <w:r w:rsidR="00274397" w:rsidRPr="002D1BDE">
        <w:rPr>
          <w:rFonts w:ascii="Times New Roman" w:hAnsi="Times New Roman" w:cs="Times New Roman"/>
          <w:sz w:val="28"/>
          <w:szCs w:val="28"/>
        </w:rPr>
        <w:t>) направить настоящий приказ на государственную регистрацию в Министерство юстиции Республики Татарстан.</w:t>
      </w:r>
    </w:p>
    <w:p w:rsidR="00274397" w:rsidRPr="002D1BDE" w:rsidRDefault="00BD6510" w:rsidP="00274397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D1BDE">
        <w:rPr>
          <w:rFonts w:ascii="Times New Roman" w:hAnsi="Times New Roman" w:cs="Times New Roman"/>
          <w:sz w:val="28"/>
          <w:szCs w:val="28"/>
        </w:rPr>
        <w:t>4</w:t>
      </w:r>
      <w:r w:rsidR="00274397" w:rsidRPr="002D1BD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</w:t>
      </w:r>
      <w:r w:rsidR="00315AD1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274397" w:rsidRPr="002D1BDE">
        <w:rPr>
          <w:rFonts w:ascii="Times New Roman" w:hAnsi="Times New Roman" w:cs="Times New Roman"/>
          <w:sz w:val="28"/>
          <w:szCs w:val="28"/>
        </w:rPr>
        <w:t xml:space="preserve">заместителя министра </w:t>
      </w:r>
      <w:r w:rsidR="00315AD1">
        <w:rPr>
          <w:rFonts w:ascii="Times New Roman" w:hAnsi="Times New Roman" w:cs="Times New Roman"/>
          <w:sz w:val="28"/>
          <w:szCs w:val="28"/>
        </w:rPr>
        <w:t>Ф</w:t>
      </w:r>
      <w:r w:rsidR="00274397" w:rsidRPr="002D1BDE">
        <w:rPr>
          <w:rFonts w:ascii="Times New Roman" w:hAnsi="Times New Roman" w:cs="Times New Roman"/>
          <w:sz w:val="28"/>
          <w:szCs w:val="28"/>
        </w:rPr>
        <w:t>.</w:t>
      </w:r>
      <w:r w:rsidR="00315AD1">
        <w:rPr>
          <w:rFonts w:ascii="Times New Roman" w:hAnsi="Times New Roman" w:cs="Times New Roman"/>
          <w:sz w:val="28"/>
          <w:szCs w:val="28"/>
        </w:rPr>
        <w:t>Ф</w:t>
      </w:r>
      <w:r w:rsidR="00274397" w:rsidRPr="002D1BDE">
        <w:rPr>
          <w:rFonts w:ascii="Times New Roman" w:hAnsi="Times New Roman" w:cs="Times New Roman"/>
          <w:sz w:val="28"/>
          <w:szCs w:val="28"/>
        </w:rPr>
        <w:t xml:space="preserve">. </w:t>
      </w:r>
      <w:r w:rsidR="00315AD1">
        <w:rPr>
          <w:rFonts w:ascii="Times New Roman" w:hAnsi="Times New Roman" w:cs="Times New Roman"/>
          <w:sz w:val="28"/>
          <w:szCs w:val="28"/>
        </w:rPr>
        <w:t>Шакир</w:t>
      </w:r>
      <w:r w:rsidR="00274397" w:rsidRPr="002D1BDE">
        <w:rPr>
          <w:rFonts w:ascii="Times New Roman" w:hAnsi="Times New Roman" w:cs="Times New Roman"/>
          <w:sz w:val="28"/>
          <w:szCs w:val="28"/>
        </w:rPr>
        <w:t>ова.</w:t>
      </w:r>
    </w:p>
    <w:p w:rsidR="00274397" w:rsidRPr="002D1BDE" w:rsidRDefault="00274397" w:rsidP="0027439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4397" w:rsidRPr="002D1BDE" w:rsidRDefault="00274397" w:rsidP="00274397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74397" w:rsidRPr="002D1BDE" w:rsidRDefault="00274397" w:rsidP="00675E1F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D1BD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</w:t>
      </w:r>
      <w:r w:rsidR="009E064B" w:rsidRPr="002D1BD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D1BDE">
        <w:rPr>
          <w:rFonts w:ascii="Times New Roman" w:hAnsi="Times New Roman" w:cs="Times New Roman"/>
          <w:sz w:val="28"/>
          <w:szCs w:val="28"/>
        </w:rPr>
        <w:t xml:space="preserve">                                 А.В. Шадриков</w:t>
      </w:r>
      <w:bookmarkStart w:id="0" w:name="_GoBack"/>
      <w:bookmarkEnd w:id="0"/>
    </w:p>
    <w:sectPr w:rsidR="00274397" w:rsidRPr="002D1BDE" w:rsidSect="00675E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789" w:rsidRDefault="00710789" w:rsidP="00034CAB">
      <w:pPr>
        <w:spacing w:after="0" w:line="240" w:lineRule="auto"/>
      </w:pPr>
      <w:r>
        <w:separator/>
      </w:r>
    </w:p>
  </w:endnote>
  <w:endnote w:type="continuationSeparator" w:id="0">
    <w:p w:rsidR="00710789" w:rsidRDefault="00710789" w:rsidP="0003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789" w:rsidRDefault="00710789" w:rsidP="00034CAB">
      <w:pPr>
        <w:spacing w:after="0" w:line="240" w:lineRule="auto"/>
      </w:pPr>
      <w:r>
        <w:separator/>
      </w:r>
    </w:p>
  </w:footnote>
  <w:footnote w:type="continuationSeparator" w:id="0">
    <w:p w:rsidR="00710789" w:rsidRDefault="00710789" w:rsidP="0003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5107B"/>
    <w:multiLevelType w:val="hybridMultilevel"/>
    <w:tmpl w:val="EA66DEA0"/>
    <w:lvl w:ilvl="0" w:tplc="CCE06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A16C2"/>
    <w:multiLevelType w:val="hybridMultilevel"/>
    <w:tmpl w:val="A5F09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77558"/>
    <w:multiLevelType w:val="hybridMultilevel"/>
    <w:tmpl w:val="0290BB2C"/>
    <w:lvl w:ilvl="0" w:tplc="CCE0690E">
      <w:start w:val="1"/>
      <w:numFmt w:val="bullet"/>
      <w:lvlText w:val=""/>
      <w:lvlJc w:val="left"/>
      <w:pPr>
        <w:ind w:left="1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1E"/>
    <w:rsid w:val="00006AF3"/>
    <w:rsid w:val="0000775E"/>
    <w:rsid w:val="00021C40"/>
    <w:rsid w:val="00033566"/>
    <w:rsid w:val="00034CAB"/>
    <w:rsid w:val="00046F03"/>
    <w:rsid w:val="00051902"/>
    <w:rsid w:val="00074522"/>
    <w:rsid w:val="00077C9E"/>
    <w:rsid w:val="00080FD9"/>
    <w:rsid w:val="00082B11"/>
    <w:rsid w:val="000832E0"/>
    <w:rsid w:val="00083800"/>
    <w:rsid w:val="00091FDA"/>
    <w:rsid w:val="0009294F"/>
    <w:rsid w:val="00093228"/>
    <w:rsid w:val="0009668C"/>
    <w:rsid w:val="000A19A4"/>
    <w:rsid w:val="000B07DE"/>
    <w:rsid w:val="000D0DFC"/>
    <w:rsid w:val="000D49A9"/>
    <w:rsid w:val="000D7241"/>
    <w:rsid w:val="000E1719"/>
    <w:rsid w:val="000E6111"/>
    <w:rsid w:val="000F43A0"/>
    <w:rsid w:val="00102A64"/>
    <w:rsid w:val="001039C0"/>
    <w:rsid w:val="00106CD1"/>
    <w:rsid w:val="00114338"/>
    <w:rsid w:val="00120BA3"/>
    <w:rsid w:val="0013515E"/>
    <w:rsid w:val="00142582"/>
    <w:rsid w:val="00145DF6"/>
    <w:rsid w:val="00147CEC"/>
    <w:rsid w:val="00151D45"/>
    <w:rsid w:val="00157D17"/>
    <w:rsid w:val="00160BBD"/>
    <w:rsid w:val="00166A20"/>
    <w:rsid w:val="00173064"/>
    <w:rsid w:val="001844DD"/>
    <w:rsid w:val="001A381E"/>
    <w:rsid w:val="001A42F7"/>
    <w:rsid w:val="001A74F0"/>
    <w:rsid w:val="001B2299"/>
    <w:rsid w:val="001C204E"/>
    <w:rsid w:val="001C27BE"/>
    <w:rsid w:val="001C2A55"/>
    <w:rsid w:val="001D3EA2"/>
    <w:rsid w:val="001D5443"/>
    <w:rsid w:val="001E068A"/>
    <w:rsid w:val="001E12D9"/>
    <w:rsid w:val="001E250C"/>
    <w:rsid w:val="001E7A40"/>
    <w:rsid w:val="001F79A4"/>
    <w:rsid w:val="00201447"/>
    <w:rsid w:val="00207A09"/>
    <w:rsid w:val="0021134C"/>
    <w:rsid w:val="00217BA4"/>
    <w:rsid w:val="0022776D"/>
    <w:rsid w:val="002370DD"/>
    <w:rsid w:val="00245332"/>
    <w:rsid w:val="00245B18"/>
    <w:rsid w:val="002518E0"/>
    <w:rsid w:val="00252500"/>
    <w:rsid w:val="002564A7"/>
    <w:rsid w:val="00263326"/>
    <w:rsid w:val="0026758E"/>
    <w:rsid w:val="00270E7E"/>
    <w:rsid w:val="00274397"/>
    <w:rsid w:val="002778EE"/>
    <w:rsid w:val="00285BE2"/>
    <w:rsid w:val="0028610D"/>
    <w:rsid w:val="00292CDF"/>
    <w:rsid w:val="002953D6"/>
    <w:rsid w:val="002A0B4A"/>
    <w:rsid w:val="002B6FAA"/>
    <w:rsid w:val="002C1343"/>
    <w:rsid w:val="002C5574"/>
    <w:rsid w:val="002C5D2D"/>
    <w:rsid w:val="002D1BDE"/>
    <w:rsid w:val="002D25FF"/>
    <w:rsid w:val="002F67AA"/>
    <w:rsid w:val="00304564"/>
    <w:rsid w:val="00315AD1"/>
    <w:rsid w:val="003220EE"/>
    <w:rsid w:val="003361D6"/>
    <w:rsid w:val="00345182"/>
    <w:rsid w:val="003452B5"/>
    <w:rsid w:val="00353224"/>
    <w:rsid w:val="00356D69"/>
    <w:rsid w:val="0035754A"/>
    <w:rsid w:val="00360172"/>
    <w:rsid w:val="003614EE"/>
    <w:rsid w:val="00374C28"/>
    <w:rsid w:val="003752AE"/>
    <w:rsid w:val="0038095E"/>
    <w:rsid w:val="00380C1B"/>
    <w:rsid w:val="003900F1"/>
    <w:rsid w:val="00391D1E"/>
    <w:rsid w:val="00394776"/>
    <w:rsid w:val="003A0408"/>
    <w:rsid w:val="003A7486"/>
    <w:rsid w:val="003A7861"/>
    <w:rsid w:val="003B44ED"/>
    <w:rsid w:val="003D1E32"/>
    <w:rsid w:val="003D58CA"/>
    <w:rsid w:val="003D6B49"/>
    <w:rsid w:val="0041668E"/>
    <w:rsid w:val="00416B85"/>
    <w:rsid w:val="004206D5"/>
    <w:rsid w:val="00426215"/>
    <w:rsid w:val="0043356D"/>
    <w:rsid w:val="00437461"/>
    <w:rsid w:val="0044064C"/>
    <w:rsid w:val="00457FAD"/>
    <w:rsid w:val="00477E0D"/>
    <w:rsid w:val="00487980"/>
    <w:rsid w:val="00487C82"/>
    <w:rsid w:val="004935FA"/>
    <w:rsid w:val="004A7167"/>
    <w:rsid w:val="004B6A91"/>
    <w:rsid w:val="004F1767"/>
    <w:rsid w:val="00505916"/>
    <w:rsid w:val="00511D9C"/>
    <w:rsid w:val="0051312F"/>
    <w:rsid w:val="00520E04"/>
    <w:rsid w:val="00522823"/>
    <w:rsid w:val="00525D61"/>
    <w:rsid w:val="0052747C"/>
    <w:rsid w:val="00542B3A"/>
    <w:rsid w:val="00547068"/>
    <w:rsid w:val="0054746C"/>
    <w:rsid w:val="005502BE"/>
    <w:rsid w:val="005504C0"/>
    <w:rsid w:val="0055331A"/>
    <w:rsid w:val="0057019A"/>
    <w:rsid w:val="00577F43"/>
    <w:rsid w:val="00581047"/>
    <w:rsid w:val="0058683B"/>
    <w:rsid w:val="00587EF9"/>
    <w:rsid w:val="00590E28"/>
    <w:rsid w:val="005A27AC"/>
    <w:rsid w:val="005A56BA"/>
    <w:rsid w:val="005A63A3"/>
    <w:rsid w:val="005B2DB0"/>
    <w:rsid w:val="005C60C1"/>
    <w:rsid w:val="005C62C9"/>
    <w:rsid w:val="005D4B5C"/>
    <w:rsid w:val="005E515D"/>
    <w:rsid w:val="005E5C90"/>
    <w:rsid w:val="005F1576"/>
    <w:rsid w:val="005F3F5C"/>
    <w:rsid w:val="00607C49"/>
    <w:rsid w:val="0061386C"/>
    <w:rsid w:val="00626123"/>
    <w:rsid w:val="00640534"/>
    <w:rsid w:val="00657115"/>
    <w:rsid w:val="006600C7"/>
    <w:rsid w:val="0066015D"/>
    <w:rsid w:val="006604AB"/>
    <w:rsid w:val="00663E58"/>
    <w:rsid w:val="00664660"/>
    <w:rsid w:val="006663D9"/>
    <w:rsid w:val="00675E1F"/>
    <w:rsid w:val="00686580"/>
    <w:rsid w:val="00687F7D"/>
    <w:rsid w:val="006B5532"/>
    <w:rsid w:val="006C3DE9"/>
    <w:rsid w:val="006C578A"/>
    <w:rsid w:val="006D201B"/>
    <w:rsid w:val="006D366B"/>
    <w:rsid w:val="006E4BB0"/>
    <w:rsid w:val="006F4AA9"/>
    <w:rsid w:val="006F5323"/>
    <w:rsid w:val="00700B53"/>
    <w:rsid w:val="00710789"/>
    <w:rsid w:val="007169AF"/>
    <w:rsid w:val="00716B02"/>
    <w:rsid w:val="00721CE0"/>
    <w:rsid w:val="00725F60"/>
    <w:rsid w:val="00751285"/>
    <w:rsid w:val="00756891"/>
    <w:rsid w:val="0076065F"/>
    <w:rsid w:val="00762EBE"/>
    <w:rsid w:val="00764A1E"/>
    <w:rsid w:val="00777D71"/>
    <w:rsid w:val="0078353B"/>
    <w:rsid w:val="0079095E"/>
    <w:rsid w:val="00793857"/>
    <w:rsid w:val="00795167"/>
    <w:rsid w:val="007E1919"/>
    <w:rsid w:val="007E4F70"/>
    <w:rsid w:val="007E580D"/>
    <w:rsid w:val="0080188E"/>
    <w:rsid w:val="00801A3A"/>
    <w:rsid w:val="0081648C"/>
    <w:rsid w:val="00816CB3"/>
    <w:rsid w:val="0082692D"/>
    <w:rsid w:val="00846009"/>
    <w:rsid w:val="0085374B"/>
    <w:rsid w:val="00863B10"/>
    <w:rsid w:val="008671C5"/>
    <w:rsid w:val="00870C53"/>
    <w:rsid w:val="008812BB"/>
    <w:rsid w:val="008832B3"/>
    <w:rsid w:val="008A0533"/>
    <w:rsid w:val="008C45DF"/>
    <w:rsid w:val="008C4E9A"/>
    <w:rsid w:val="008E08B9"/>
    <w:rsid w:val="008F0755"/>
    <w:rsid w:val="008F6BE6"/>
    <w:rsid w:val="008F7609"/>
    <w:rsid w:val="009074D0"/>
    <w:rsid w:val="00923AB4"/>
    <w:rsid w:val="0092547C"/>
    <w:rsid w:val="00933DBA"/>
    <w:rsid w:val="00934BB8"/>
    <w:rsid w:val="009353A3"/>
    <w:rsid w:val="00954A9A"/>
    <w:rsid w:val="00960254"/>
    <w:rsid w:val="00962739"/>
    <w:rsid w:val="009724A1"/>
    <w:rsid w:val="00977779"/>
    <w:rsid w:val="009820B8"/>
    <w:rsid w:val="00984F2E"/>
    <w:rsid w:val="00990A49"/>
    <w:rsid w:val="00991AF1"/>
    <w:rsid w:val="00992B25"/>
    <w:rsid w:val="00994A50"/>
    <w:rsid w:val="00997AB5"/>
    <w:rsid w:val="009B184A"/>
    <w:rsid w:val="009B26C0"/>
    <w:rsid w:val="009B7369"/>
    <w:rsid w:val="009C1FB1"/>
    <w:rsid w:val="009C2EB5"/>
    <w:rsid w:val="009C3269"/>
    <w:rsid w:val="009D0075"/>
    <w:rsid w:val="009D534D"/>
    <w:rsid w:val="009D5484"/>
    <w:rsid w:val="009E064B"/>
    <w:rsid w:val="009F1B94"/>
    <w:rsid w:val="00A01E4D"/>
    <w:rsid w:val="00A02116"/>
    <w:rsid w:val="00A0578D"/>
    <w:rsid w:val="00A21D10"/>
    <w:rsid w:val="00A224FB"/>
    <w:rsid w:val="00A31D8A"/>
    <w:rsid w:val="00A332BD"/>
    <w:rsid w:val="00A46BE8"/>
    <w:rsid w:val="00A72E63"/>
    <w:rsid w:val="00A83C1D"/>
    <w:rsid w:val="00A90969"/>
    <w:rsid w:val="00A91977"/>
    <w:rsid w:val="00A934DB"/>
    <w:rsid w:val="00AB11EA"/>
    <w:rsid w:val="00AD65D2"/>
    <w:rsid w:val="00AF26D2"/>
    <w:rsid w:val="00B22A47"/>
    <w:rsid w:val="00B310C9"/>
    <w:rsid w:val="00B34187"/>
    <w:rsid w:val="00B54C5D"/>
    <w:rsid w:val="00B812E4"/>
    <w:rsid w:val="00B83E66"/>
    <w:rsid w:val="00B90757"/>
    <w:rsid w:val="00B93F95"/>
    <w:rsid w:val="00BA0807"/>
    <w:rsid w:val="00BB1CA9"/>
    <w:rsid w:val="00BB5177"/>
    <w:rsid w:val="00BD10D7"/>
    <w:rsid w:val="00BD6510"/>
    <w:rsid w:val="00BD6861"/>
    <w:rsid w:val="00BE2EAE"/>
    <w:rsid w:val="00BE40BE"/>
    <w:rsid w:val="00BF262C"/>
    <w:rsid w:val="00BF2FF3"/>
    <w:rsid w:val="00C03066"/>
    <w:rsid w:val="00C114A2"/>
    <w:rsid w:val="00C203D4"/>
    <w:rsid w:val="00C21805"/>
    <w:rsid w:val="00C26B1D"/>
    <w:rsid w:val="00C31D70"/>
    <w:rsid w:val="00C33002"/>
    <w:rsid w:val="00C34D03"/>
    <w:rsid w:val="00C53490"/>
    <w:rsid w:val="00C700EC"/>
    <w:rsid w:val="00C7095C"/>
    <w:rsid w:val="00C83EA1"/>
    <w:rsid w:val="00C878A2"/>
    <w:rsid w:val="00C87A9A"/>
    <w:rsid w:val="00C93265"/>
    <w:rsid w:val="00C93319"/>
    <w:rsid w:val="00C97B2A"/>
    <w:rsid w:val="00CA20F2"/>
    <w:rsid w:val="00CA239F"/>
    <w:rsid w:val="00CA3493"/>
    <w:rsid w:val="00CA3992"/>
    <w:rsid w:val="00CC0168"/>
    <w:rsid w:val="00CC10F6"/>
    <w:rsid w:val="00CD52A1"/>
    <w:rsid w:val="00CD7105"/>
    <w:rsid w:val="00CE6AC5"/>
    <w:rsid w:val="00CF4839"/>
    <w:rsid w:val="00CF7CB2"/>
    <w:rsid w:val="00D01B86"/>
    <w:rsid w:val="00D07939"/>
    <w:rsid w:val="00D1254C"/>
    <w:rsid w:val="00D14108"/>
    <w:rsid w:val="00D25DEE"/>
    <w:rsid w:val="00D45727"/>
    <w:rsid w:val="00D468D0"/>
    <w:rsid w:val="00D471C4"/>
    <w:rsid w:val="00D473B1"/>
    <w:rsid w:val="00D47FFA"/>
    <w:rsid w:val="00D51E19"/>
    <w:rsid w:val="00D566F9"/>
    <w:rsid w:val="00D6358C"/>
    <w:rsid w:val="00D77444"/>
    <w:rsid w:val="00D801A9"/>
    <w:rsid w:val="00D806CE"/>
    <w:rsid w:val="00D842B0"/>
    <w:rsid w:val="00D9134D"/>
    <w:rsid w:val="00DA1C45"/>
    <w:rsid w:val="00DA4770"/>
    <w:rsid w:val="00DC3BB2"/>
    <w:rsid w:val="00DD01C2"/>
    <w:rsid w:val="00DE1C45"/>
    <w:rsid w:val="00DE436F"/>
    <w:rsid w:val="00E07140"/>
    <w:rsid w:val="00E10B76"/>
    <w:rsid w:val="00E12BEE"/>
    <w:rsid w:val="00E252E0"/>
    <w:rsid w:val="00E3048F"/>
    <w:rsid w:val="00E30768"/>
    <w:rsid w:val="00E45B2F"/>
    <w:rsid w:val="00E5026F"/>
    <w:rsid w:val="00E50529"/>
    <w:rsid w:val="00E532E1"/>
    <w:rsid w:val="00E64D70"/>
    <w:rsid w:val="00E753A1"/>
    <w:rsid w:val="00E76363"/>
    <w:rsid w:val="00E76DBF"/>
    <w:rsid w:val="00E90877"/>
    <w:rsid w:val="00EA3C4D"/>
    <w:rsid w:val="00EA3E21"/>
    <w:rsid w:val="00EA427A"/>
    <w:rsid w:val="00EA4B2C"/>
    <w:rsid w:val="00EA5EE0"/>
    <w:rsid w:val="00EB3DD6"/>
    <w:rsid w:val="00EB722B"/>
    <w:rsid w:val="00EC3BDE"/>
    <w:rsid w:val="00EC3E9A"/>
    <w:rsid w:val="00ED25B2"/>
    <w:rsid w:val="00EE348B"/>
    <w:rsid w:val="00EE4D44"/>
    <w:rsid w:val="00EE76FF"/>
    <w:rsid w:val="00EF1653"/>
    <w:rsid w:val="00EF19C9"/>
    <w:rsid w:val="00EF452A"/>
    <w:rsid w:val="00EF4ED2"/>
    <w:rsid w:val="00F016F4"/>
    <w:rsid w:val="00F12BEC"/>
    <w:rsid w:val="00F1631A"/>
    <w:rsid w:val="00F21123"/>
    <w:rsid w:val="00F21289"/>
    <w:rsid w:val="00F2145A"/>
    <w:rsid w:val="00F21E9F"/>
    <w:rsid w:val="00F24433"/>
    <w:rsid w:val="00F24EDD"/>
    <w:rsid w:val="00F3023E"/>
    <w:rsid w:val="00F337DF"/>
    <w:rsid w:val="00F56A34"/>
    <w:rsid w:val="00F57025"/>
    <w:rsid w:val="00F6252D"/>
    <w:rsid w:val="00F63727"/>
    <w:rsid w:val="00F7184C"/>
    <w:rsid w:val="00F7780D"/>
    <w:rsid w:val="00F77866"/>
    <w:rsid w:val="00F830D7"/>
    <w:rsid w:val="00F90F91"/>
    <w:rsid w:val="00F92CB8"/>
    <w:rsid w:val="00F950F5"/>
    <w:rsid w:val="00FA641E"/>
    <w:rsid w:val="00FB7516"/>
    <w:rsid w:val="00FC0DB5"/>
    <w:rsid w:val="00FC1543"/>
    <w:rsid w:val="00FE252D"/>
    <w:rsid w:val="00FE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0C79"/>
  <w15:docId w15:val="{E2595F62-6E51-49E5-8BBF-EA98F9E7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B1"/>
  </w:style>
  <w:style w:type="paragraph" w:styleId="1">
    <w:name w:val="heading 1"/>
    <w:basedOn w:val="a"/>
    <w:link w:val="10"/>
    <w:uiPriority w:val="9"/>
    <w:qFormat/>
    <w:rsid w:val="00C709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0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0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64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64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64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64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D724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60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0C7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link w:val="11"/>
    <w:locked/>
    <w:rsid w:val="0028610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28610D"/>
    <w:pPr>
      <w:shd w:val="clear" w:color="auto" w:fill="FFFFFF"/>
      <w:spacing w:before="480" w:after="300" w:line="322" w:lineRule="exact"/>
      <w:ind w:hanging="320"/>
    </w:pPr>
    <w:rPr>
      <w:sz w:val="27"/>
      <w:szCs w:val="27"/>
      <w:shd w:val="clear" w:color="auto" w:fill="FFFFFF"/>
    </w:rPr>
  </w:style>
  <w:style w:type="paragraph" w:styleId="a7">
    <w:name w:val="List Paragraph"/>
    <w:basedOn w:val="a"/>
    <w:uiPriority w:val="34"/>
    <w:qFormat/>
    <w:rsid w:val="00BD6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34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34CAB"/>
  </w:style>
  <w:style w:type="paragraph" w:styleId="aa">
    <w:name w:val="footer"/>
    <w:basedOn w:val="a"/>
    <w:link w:val="ab"/>
    <w:uiPriority w:val="99"/>
    <w:unhideWhenUsed/>
    <w:rsid w:val="00034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34CAB"/>
  </w:style>
  <w:style w:type="paragraph" w:customStyle="1" w:styleId="s1">
    <w:name w:val="s_1"/>
    <w:basedOn w:val="a"/>
    <w:rsid w:val="0099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09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09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0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C709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7555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7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8291">
                      <w:marLeft w:val="0"/>
                      <w:marRight w:val="0"/>
                      <w:marTop w:val="0"/>
                      <w:marBottom w:val="4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23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3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42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2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314-User4</dc:creator>
  <cp:lastModifiedBy>309-User2</cp:lastModifiedBy>
  <cp:revision>2</cp:revision>
  <cp:lastPrinted>2020-08-25T14:17:00Z</cp:lastPrinted>
  <dcterms:created xsi:type="dcterms:W3CDTF">2020-08-25T14:47:00Z</dcterms:created>
  <dcterms:modified xsi:type="dcterms:W3CDTF">2020-08-25T14:47:00Z</dcterms:modified>
</cp:coreProperties>
</file>