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0B1AEF" w:rsidTr="0052326D">
        <w:trPr>
          <w:trHeight w:val="1833"/>
        </w:trPr>
        <w:tc>
          <w:tcPr>
            <w:tcW w:w="5016" w:type="dxa"/>
          </w:tcPr>
          <w:p w:rsidR="000B1AEF" w:rsidRDefault="000B1AEF" w:rsidP="0052326D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819BDE5" wp14:editId="2E96C532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0B1AEF" w:rsidRDefault="000B1AEF" w:rsidP="0052326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0B1AEF" w:rsidRDefault="000B1AEF" w:rsidP="005232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0B1AEF" w:rsidRDefault="000B1AEF" w:rsidP="0052326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0B1AEF" w:rsidRDefault="000B1AEF" w:rsidP="0052326D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0B1AEF" w:rsidRDefault="000B1AEF" w:rsidP="0052326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0B1AEF" w:rsidRDefault="000B1AEF" w:rsidP="0052326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0B1AEF" w:rsidRDefault="000B1AEF" w:rsidP="0052326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0B1AEF" w:rsidRDefault="000B1AEF" w:rsidP="0052326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0B1AEF" w:rsidRDefault="000B1AEF" w:rsidP="0052326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0B1AEF" w:rsidRDefault="000B1AEF" w:rsidP="0052326D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0B1AEF" w:rsidTr="0052326D">
        <w:trPr>
          <w:cantSplit/>
        </w:trPr>
        <w:tc>
          <w:tcPr>
            <w:tcW w:w="10173" w:type="dxa"/>
            <w:gridSpan w:val="2"/>
            <w:hideMark/>
          </w:tcPr>
          <w:p w:rsidR="000B1AEF" w:rsidRDefault="000B1AEF" w:rsidP="0052326D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0B1AEF" w:rsidRDefault="000B1AEF" w:rsidP="000B1AEF">
      <w:pPr>
        <w:ind w:left="-57"/>
        <w:rPr>
          <w:sz w:val="4"/>
          <w:lang w:val="tt-RU"/>
        </w:rPr>
      </w:pPr>
    </w:p>
    <w:p w:rsidR="000B1AEF" w:rsidRDefault="000B1AEF" w:rsidP="000B1AEF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83B9594" wp14:editId="60E62BE6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JJsouhN&#10;AgAAWQ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B1AEF" w:rsidTr="0052326D">
        <w:trPr>
          <w:trHeight w:val="321"/>
          <w:jc w:val="center"/>
        </w:trPr>
        <w:tc>
          <w:tcPr>
            <w:tcW w:w="4838" w:type="dxa"/>
            <w:hideMark/>
          </w:tcPr>
          <w:p w:rsidR="000B1AEF" w:rsidRDefault="000B1AEF" w:rsidP="0052326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B1AEF" w:rsidRDefault="000B1AEF" w:rsidP="0052326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0B1AEF" w:rsidRPr="00306BAF" w:rsidRDefault="000B1AEF" w:rsidP="000B1AE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                   пгт. Рыбная Слобода                      №</w:t>
      </w:r>
    </w:p>
    <w:p w:rsidR="000B1AEF" w:rsidRDefault="000B1AEF" w:rsidP="000B1AEF">
      <w:pPr>
        <w:tabs>
          <w:tab w:val="left" w:pos="5103"/>
        </w:tabs>
        <w:ind w:right="4820"/>
        <w:jc w:val="both"/>
        <w:rPr>
          <w:color w:val="000000" w:themeColor="text1"/>
          <w:sz w:val="28"/>
          <w:szCs w:val="28"/>
        </w:rPr>
      </w:pPr>
    </w:p>
    <w:p w:rsidR="000B1AEF" w:rsidRPr="0066135C" w:rsidRDefault="000B1AEF" w:rsidP="000B1AEF">
      <w:pPr>
        <w:jc w:val="both"/>
        <w:rPr>
          <w:b/>
          <w:sz w:val="28"/>
          <w:szCs w:val="28"/>
        </w:rPr>
      </w:pPr>
    </w:p>
    <w:p w:rsidR="000B1AEF" w:rsidRDefault="000B1AEF" w:rsidP="00B821BB">
      <w:pPr>
        <w:pStyle w:val="a3"/>
        <w:tabs>
          <w:tab w:val="left" w:pos="2546"/>
          <w:tab w:val="left" w:pos="2847"/>
          <w:tab w:val="left" w:pos="3483"/>
        </w:tabs>
        <w:ind w:right="4252"/>
        <w:jc w:val="both"/>
      </w:pPr>
      <w:r>
        <w:t xml:space="preserve">Об утверждении Положения 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</w:t>
      </w:r>
      <w:r w:rsidRPr="002D5BC5">
        <w:rPr>
          <w:bCs/>
        </w:rPr>
        <w:t>работающим в муниципальных физкультурных спортивных организациях</w:t>
      </w:r>
      <w:r>
        <w:t xml:space="preserve"> осуществляющим подготовку спортивного резерва</w:t>
      </w:r>
    </w:p>
    <w:p w:rsidR="000B1AEF" w:rsidRPr="00BD6D55" w:rsidRDefault="000B1AEF" w:rsidP="000B1AEF">
      <w:pPr>
        <w:pStyle w:val="a3"/>
        <w:tabs>
          <w:tab w:val="left" w:pos="2546"/>
          <w:tab w:val="left" w:pos="2847"/>
          <w:tab w:val="left" w:pos="3483"/>
        </w:tabs>
        <w:ind w:right="4679"/>
        <w:jc w:val="both"/>
      </w:pPr>
    </w:p>
    <w:p w:rsidR="000B1AEF" w:rsidRDefault="000B1AEF" w:rsidP="000B1AEF">
      <w:pPr>
        <w:pStyle w:val="a3"/>
        <w:tabs>
          <w:tab w:val="left" w:pos="2546"/>
          <w:tab w:val="left" w:pos="2847"/>
          <w:tab w:val="left" w:pos="3483"/>
          <w:tab w:val="left" w:pos="9639"/>
        </w:tabs>
        <w:ind w:left="0" w:right="11"/>
        <w:jc w:val="both"/>
      </w:pPr>
      <w:r>
        <w:t xml:space="preserve">        </w:t>
      </w:r>
      <w:proofErr w:type="gramStart"/>
      <w:r>
        <w:t>Во исполнение постановления Кабинета Министров от 22.10.2019 г. №  946 «О внесении изменений в постановление Кабинета Министров Республики Татарстан от 29.12.2018 г. № 1258 «Об утверждении Порядка предоставления субсидий из бюджета Республики Татарстан бюджетам муниципальных образований Республики Татарстан на выплату вознаграждения тренерам за подготовку квалифицированных спортсменов, а также спортсменам инструкторам и спортсменам за результаты, полученные в соревнованиях работающим в муниципальных физкультурных спортивных</w:t>
      </w:r>
      <w:proofErr w:type="gramEnd"/>
      <w:r>
        <w:t xml:space="preserve"> </w:t>
      </w:r>
      <w:proofErr w:type="gramStart"/>
      <w:r>
        <w:t>организациях</w:t>
      </w:r>
      <w:proofErr w:type="gramEnd"/>
      <w:r>
        <w:t>, осуществляющих подготовку спортивного резерва» ПОСТАНОВЛЯЮ:</w:t>
      </w:r>
    </w:p>
    <w:p w:rsidR="000B1AEF" w:rsidRDefault="000B1AEF" w:rsidP="000B1AEF">
      <w:pPr>
        <w:pStyle w:val="a3"/>
        <w:spacing w:before="1" w:line="322" w:lineRule="exact"/>
        <w:ind w:left="0" w:right="152" w:firstLine="567"/>
        <w:jc w:val="both"/>
      </w:pPr>
      <w:r>
        <w:t xml:space="preserve">1.Утвердить прилагаемое положение о выплате вознаграждения тренерам за подготовку высококвалифицированных спортсменов, а также спортсменам  - инструкторам и спортсменам за результаты, полученные в соревнованиях, </w:t>
      </w:r>
      <w:r w:rsidRPr="002D5BC5">
        <w:rPr>
          <w:bCs/>
        </w:rPr>
        <w:t>работающим в муниципальных физкультурных спортивных организациях</w:t>
      </w:r>
      <w:r>
        <w:t>, осуществляющим подготовку спортивного резерва.</w:t>
      </w:r>
    </w:p>
    <w:p w:rsidR="000B1AEF" w:rsidRDefault="000B1AEF" w:rsidP="000B1AEF">
      <w:pPr>
        <w:pStyle w:val="a3"/>
        <w:spacing w:before="1" w:line="322" w:lineRule="exact"/>
        <w:ind w:left="0" w:right="152" w:firstLine="709"/>
        <w:jc w:val="both"/>
      </w:pPr>
      <w:proofErr w:type="gramStart"/>
      <w:r>
        <w:t xml:space="preserve">2.Муниципальному казенному учреждению «Отдел по делам молодежи, спорту и туризму Исполнительного комитета Рыбно-Слободского муниципального района Республики Татарстан» (Шакиров И.З.) обеспечить ежегодное заключение Соглашения «О выплате вознаграждения тренерам за подготовку высококвалифицированных спортсменов, а также спортсменам – инструкторам и спортсменам за результаты, полученные в соревнованиях, </w:t>
      </w:r>
      <w:r w:rsidRPr="002D5BC5">
        <w:rPr>
          <w:bCs/>
        </w:rPr>
        <w:t xml:space="preserve">работающим в муниципальных </w:t>
      </w:r>
      <w:r w:rsidRPr="002D5BC5">
        <w:rPr>
          <w:bCs/>
        </w:rPr>
        <w:lastRenderedPageBreak/>
        <w:t>физкультурных спортивных организациях</w:t>
      </w:r>
      <w:r>
        <w:t xml:space="preserve"> Рыбно–Слободского муниципального района Республики Татарстан.</w:t>
      </w:r>
      <w:proofErr w:type="gramEnd"/>
    </w:p>
    <w:p w:rsidR="000B1AEF" w:rsidRDefault="000B1AEF" w:rsidP="000B1AEF">
      <w:pPr>
        <w:pStyle w:val="a3"/>
        <w:tabs>
          <w:tab w:val="left" w:pos="2546"/>
          <w:tab w:val="left" w:pos="2847"/>
          <w:tab w:val="left" w:pos="3483"/>
        </w:tabs>
        <w:ind w:left="0" w:right="-1" w:firstLine="709"/>
        <w:jc w:val="both"/>
      </w:pPr>
      <w:r>
        <w:t xml:space="preserve">3. </w:t>
      </w:r>
      <w:proofErr w:type="gramStart"/>
      <w:r>
        <w:t xml:space="preserve">Признать утратившим силу постановление Исполнительного комитета Рыбно-Слободского муниципального района Республики Татарстан от 01.06.2020 №103пи «Об утверждении Положения 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</w:t>
      </w:r>
      <w:r>
        <w:rPr>
          <w:bCs/>
        </w:rPr>
        <w:t xml:space="preserve">работающим в муниципальном бюджетном учреждении «Спортивная школа» </w:t>
      </w:r>
      <w:r>
        <w:t>Рыбно – Слободского муниципального района Республики Татарстан, осуществляющим подготовку спортивного резерва».</w:t>
      </w:r>
      <w:proofErr w:type="gramEnd"/>
    </w:p>
    <w:p w:rsidR="000B1AEF" w:rsidRPr="002310F4" w:rsidRDefault="00DB0C6A" w:rsidP="000B1AE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1AEF" w:rsidRPr="002310F4">
        <w:rPr>
          <w:sz w:val="28"/>
          <w:szCs w:val="28"/>
        </w:rPr>
        <w:t xml:space="preserve">. 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6" w:history="1">
        <w:r w:rsidR="000B1AEF" w:rsidRPr="002310F4">
          <w:rPr>
            <w:sz w:val="28"/>
            <w:szCs w:val="28"/>
          </w:rPr>
          <w:t>http://ribnaya-sloboda.tatarstan.ru</w:t>
        </w:r>
      </w:hyperlink>
      <w:r w:rsidR="000B1AEF" w:rsidRPr="002310F4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0B1AEF" w:rsidRPr="002310F4">
          <w:rPr>
            <w:sz w:val="28"/>
            <w:szCs w:val="28"/>
          </w:rPr>
          <w:t>http://pravo.tatarstan.ru</w:t>
        </w:r>
      </w:hyperlink>
      <w:r w:rsidR="000B1AEF" w:rsidRPr="002310F4">
        <w:rPr>
          <w:sz w:val="28"/>
          <w:szCs w:val="28"/>
        </w:rPr>
        <w:t>.</w:t>
      </w:r>
    </w:p>
    <w:p w:rsidR="000B1AEF" w:rsidRDefault="000B1AEF" w:rsidP="000B1AEF">
      <w:pPr>
        <w:pStyle w:val="a3"/>
        <w:spacing w:before="1" w:line="322" w:lineRule="exact"/>
        <w:ind w:left="0" w:right="152" w:firstLine="709"/>
        <w:jc w:val="both"/>
      </w:pPr>
      <w:r>
        <w:t xml:space="preserve"> </w:t>
      </w:r>
      <w:r w:rsidR="00DB0C6A">
        <w:t>5</w:t>
      </w:r>
      <w:r>
        <w:t>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>
        <w:t>Вафину</w:t>
      </w:r>
      <w:proofErr w:type="spellEnd"/>
      <w:r>
        <w:t>.</w:t>
      </w:r>
    </w:p>
    <w:p w:rsidR="000B1AEF" w:rsidRDefault="000B1AEF" w:rsidP="000B1AEF">
      <w:pPr>
        <w:pStyle w:val="a3"/>
        <w:ind w:left="0"/>
        <w:rPr>
          <w:sz w:val="30"/>
        </w:rPr>
      </w:pPr>
    </w:p>
    <w:p w:rsidR="000B1AEF" w:rsidRDefault="000B1AEF" w:rsidP="000B1AEF">
      <w:pPr>
        <w:pStyle w:val="a3"/>
        <w:ind w:left="0"/>
        <w:rPr>
          <w:sz w:val="26"/>
        </w:rPr>
      </w:pPr>
    </w:p>
    <w:p w:rsidR="000B1AEF" w:rsidRDefault="000B1AEF" w:rsidP="000B1AEF">
      <w:pPr>
        <w:pStyle w:val="a3"/>
        <w:tabs>
          <w:tab w:val="left" w:pos="6804"/>
        </w:tabs>
        <w:spacing w:line="242" w:lineRule="auto"/>
        <w:ind w:left="0" w:right="11"/>
      </w:pPr>
      <w:r>
        <w:t xml:space="preserve">Руководитель                </w:t>
      </w:r>
      <w:r>
        <w:tab/>
        <w:t xml:space="preserve">            Р.Л. Исланов</w:t>
      </w:r>
    </w:p>
    <w:p w:rsidR="000B1AEF" w:rsidRDefault="000B1AEF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0B1AEF" w:rsidRDefault="000B1AEF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0B1AEF" w:rsidRDefault="000B1AEF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0B1AEF" w:rsidRDefault="000B1AEF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0B1AEF" w:rsidRDefault="000B1AEF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0B1AEF" w:rsidRDefault="000B1AEF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0B1AEF" w:rsidRDefault="000B1AEF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0B1AEF" w:rsidRDefault="000B1AEF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0B1AEF" w:rsidRDefault="000B1AEF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0B1AEF" w:rsidRDefault="000B1AEF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0B1AEF" w:rsidRDefault="000B1AEF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0B1AEF" w:rsidRDefault="000B1AEF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0B1AEF" w:rsidRDefault="000B1AEF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0B1AEF" w:rsidRDefault="000B1AEF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0B1AEF" w:rsidRDefault="000B1AEF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0B1AEF" w:rsidRDefault="000B1AEF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B821BB" w:rsidRDefault="00B821BB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B821BB" w:rsidRDefault="00B821BB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B821BB" w:rsidRDefault="00B821BB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B821BB" w:rsidRDefault="00B821BB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0B1AEF" w:rsidRDefault="000B1AEF" w:rsidP="000B1AEF">
      <w:pPr>
        <w:pStyle w:val="a3"/>
        <w:tabs>
          <w:tab w:val="left" w:pos="6804"/>
        </w:tabs>
        <w:spacing w:line="242" w:lineRule="auto"/>
        <w:ind w:left="0" w:right="11"/>
      </w:pPr>
    </w:p>
    <w:p w:rsidR="000B1AEF" w:rsidRDefault="000B1AEF" w:rsidP="000B1AEF">
      <w:pPr>
        <w:tabs>
          <w:tab w:val="left" w:pos="4170"/>
        </w:tabs>
        <w:ind w:left="5670"/>
      </w:pPr>
      <w:r w:rsidRPr="00B71559">
        <w:lastRenderedPageBreak/>
        <w:t>Утвержден</w:t>
      </w:r>
      <w:r>
        <w:t>о</w:t>
      </w:r>
      <w:r w:rsidRPr="00B71559">
        <w:t xml:space="preserve"> </w:t>
      </w:r>
    </w:p>
    <w:p w:rsidR="000B1AEF" w:rsidRDefault="000B1AEF" w:rsidP="000B1AEF">
      <w:pPr>
        <w:tabs>
          <w:tab w:val="left" w:pos="4170"/>
        </w:tabs>
        <w:ind w:left="5670"/>
      </w:pPr>
      <w:r w:rsidRPr="00B71559">
        <w:t xml:space="preserve">постановлением Исполнительного комитета Рыбно-Слободского муниципального района Республики Татарстан </w:t>
      </w:r>
    </w:p>
    <w:p w:rsidR="000B1AEF" w:rsidRPr="00B71559" w:rsidRDefault="000B1AEF" w:rsidP="000B1AEF">
      <w:pPr>
        <w:tabs>
          <w:tab w:val="left" w:pos="4170"/>
        </w:tabs>
        <w:ind w:left="5670"/>
      </w:pPr>
      <w:r w:rsidRPr="00B71559">
        <w:t>от</w:t>
      </w:r>
      <w:r>
        <w:t>______</w:t>
      </w:r>
      <w:r w:rsidRPr="00B71559">
        <w:t xml:space="preserve"> №</w:t>
      </w:r>
      <w:r>
        <w:t>______</w:t>
      </w:r>
    </w:p>
    <w:p w:rsidR="000B1AEF" w:rsidRDefault="000B1AEF" w:rsidP="000B1AEF">
      <w:pPr>
        <w:shd w:val="clear" w:color="auto" w:fill="FFFFFF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0B1AEF" w:rsidRDefault="000B1AEF" w:rsidP="000B1AEF">
      <w:pPr>
        <w:shd w:val="clear" w:color="auto" w:fill="FFFFFF"/>
        <w:jc w:val="right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0B1AEF" w:rsidRDefault="000B1AEF" w:rsidP="000B1AEF">
      <w:pPr>
        <w:shd w:val="clear" w:color="auto" w:fill="FFFFFF"/>
        <w:jc w:val="right"/>
        <w:textAlignment w:val="baseline"/>
        <w:outlineLvl w:val="1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  <w:tab/>
      </w:r>
      <w:r>
        <w:rPr>
          <w:color w:val="3C3C3C"/>
          <w:spacing w:val="2"/>
          <w:sz w:val="28"/>
          <w:szCs w:val="28"/>
        </w:rPr>
        <w:tab/>
      </w:r>
      <w:r>
        <w:rPr>
          <w:color w:val="3C3C3C"/>
          <w:spacing w:val="2"/>
          <w:sz w:val="28"/>
          <w:szCs w:val="28"/>
        </w:rPr>
        <w:tab/>
      </w:r>
      <w:r>
        <w:rPr>
          <w:color w:val="3C3C3C"/>
          <w:spacing w:val="2"/>
          <w:sz w:val="28"/>
          <w:szCs w:val="28"/>
        </w:rPr>
        <w:tab/>
      </w:r>
      <w:r>
        <w:rPr>
          <w:color w:val="3C3C3C"/>
          <w:spacing w:val="2"/>
          <w:sz w:val="28"/>
          <w:szCs w:val="28"/>
        </w:rPr>
        <w:tab/>
      </w:r>
      <w:r>
        <w:rPr>
          <w:color w:val="3C3C3C"/>
          <w:spacing w:val="2"/>
          <w:sz w:val="28"/>
          <w:szCs w:val="28"/>
        </w:rPr>
        <w:tab/>
      </w:r>
      <w:r>
        <w:rPr>
          <w:color w:val="3C3C3C"/>
          <w:spacing w:val="2"/>
          <w:sz w:val="28"/>
          <w:szCs w:val="28"/>
        </w:rPr>
        <w:tab/>
      </w:r>
      <w:r>
        <w:rPr>
          <w:color w:val="3C3C3C"/>
          <w:spacing w:val="2"/>
          <w:sz w:val="28"/>
          <w:szCs w:val="28"/>
        </w:rPr>
        <w:tab/>
        <w:t xml:space="preserve"> </w:t>
      </w:r>
    </w:p>
    <w:p w:rsidR="000B1AEF" w:rsidRDefault="000B1AEF" w:rsidP="000B1AEF">
      <w:pPr>
        <w:shd w:val="clear" w:color="auto" w:fill="FFFFFF"/>
        <w:jc w:val="right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</w:p>
    <w:p w:rsidR="000B1AEF" w:rsidRDefault="000B1AEF" w:rsidP="000B1AEF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</w:p>
    <w:p w:rsidR="000B1AEF" w:rsidRDefault="000B1AEF" w:rsidP="000B1AEF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</w:p>
    <w:p w:rsidR="000B1AEF" w:rsidRDefault="000B1AEF" w:rsidP="000B1AEF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</w:p>
    <w:p w:rsidR="000B1AEF" w:rsidRDefault="000B1AEF" w:rsidP="000B1AEF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</w:p>
    <w:p w:rsidR="000B1AEF" w:rsidRDefault="000B1AEF" w:rsidP="000B1AEF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</w:p>
    <w:p w:rsidR="000B1AEF" w:rsidRDefault="000B1AEF" w:rsidP="000B1AEF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  <w:r w:rsidRPr="00F86464">
        <w:rPr>
          <w:b/>
          <w:color w:val="3C3C3C"/>
          <w:spacing w:val="2"/>
          <w:sz w:val="40"/>
          <w:szCs w:val="40"/>
        </w:rPr>
        <w:t>ПОЛОЖЕНИЕ</w:t>
      </w:r>
    </w:p>
    <w:p w:rsidR="000B1AEF" w:rsidRDefault="000B1AEF" w:rsidP="000B1AEF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</w:p>
    <w:p w:rsidR="000B1AEF" w:rsidRDefault="000B1AEF" w:rsidP="000B1AEF">
      <w:pPr>
        <w:pStyle w:val="a3"/>
        <w:tabs>
          <w:tab w:val="left" w:pos="0"/>
        </w:tabs>
        <w:ind w:left="0"/>
        <w:jc w:val="center"/>
      </w:pPr>
      <w:r>
        <w:t xml:space="preserve">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</w:t>
      </w:r>
      <w:r w:rsidRPr="002D5BC5">
        <w:rPr>
          <w:bCs/>
        </w:rPr>
        <w:t>работающим в муниципальных физкультурных спортивных организациях</w:t>
      </w:r>
      <w:r w:rsidR="00B821BB">
        <w:rPr>
          <w:bCs/>
        </w:rPr>
        <w:t>,</w:t>
      </w:r>
      <w:bookmarkStart w:id="0" w:name="_GoBack"/>
      <w:bookmarkEnd w:id="0"/>
      <w:r>
        <w:t xml:space="preserve"> осуществляющим подготовку спортивного резерва</w:t>
      </w:r>
    </w:p>
    <w:p w:rsidR="000B1AEF" w:rsidRDefault="000B1AEF" w:rsidP="000B1AEF">
      <w:pPr>
        <w:shd w:val="clear" w:color="auto" w:fill="FFFFFF"/>
        <w:jc w:val="both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</w:p>
    <w:p w:rsidR="000B1AEF" w:rsidRPr="00AB779B" w:rsidRDefault="000B1AEF" w:rsidP="000B1AEF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  <w:r w:rsidRPr="00F86464">
        <w:rPr>
          <w:b/>
          <w:color w:val="3C3C3C"/>
          <w:spacing w:val="2"/>
          <w:sz w:val="40"/>
          <w:szCs w:val="40"/>
        </w:rPr>
        <w:t xml:space="preserve"> </w:t>
      </w:r>
    </w:p>
    <w:p w:rsidR="000B1AEF" w:rsidRDefault="000B1AEF" w:rsidP="000B1AEF">
      <w:pPr>
        <w:shd w:val="clear" w:color="auto" w:fill="FFFFFF"/>
        <w:spacing w:before="500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0B1AEF" w:rsidRDefault="000B1AEF" w:rsidP="000B1AEF">
      <w:pPr>
        <w:shd w:val="clear" w:color="auto" w:fill="FFFFFF"/>
        <w:spacing w:before="500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0B1AEF" w:rsidRDefault="000B1AEF" w:rsidP="000B1AEF">
      <w:pPr>
        <w:shd w:val="clear" w:color="auto" w:fill="FFFFFF"/>
        <w:spacing w:before="500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0B1AEF" w:rsidRDefault="000B1AEF" w:rsidP="000B1AEF">
      <w:pPr>
        <w:shd w:val="clear" w:color="auto" w:fill="FFFFFF"/>
        <w:spacing w:before="500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0B1AEF" w:rsidRDefault="000B1AEF" w:rsidP="000B1AEF">
      <w:pPr>
        <w:shd w:val="clear" w:color="auto" w:fill="FFFFFF"/>
        <w:spacing w:before="500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0B1AEF" w:rsidRDefault="000B1AEF" w:rsidP="000B1AEF">
      <w:pPr>
        <w:shd w:val="clear" w:color="auto" w:fill="FFFFFF"/>
        <w:spacing w:before="500"/>
        <w:jc w:val="center"/>
        <w:textAlignment w:val="baseline"/>
        <w:outlineLvl w:val="2"/>
        <w:rPr>
          <w:b/>
          <w:color w:val="4C4C4C"/>
          <w:spacing w:val="2"/>
          <w:sz w:val="28"/>
          <w:szCs w:val="28"/>
        </w:rPr>
      </w:pPr>
    </w:p>
    <w:p w:rsidR="000B1AEF" w:rsidRPr="00FB2B7A" w:rsidRDefault="000B1AEF" w:rsidP="000B1AEF">
      <w:pPr>
        <w:shd w:val="clear" w:color="auto" w:fill="FFFFFF"/>
        <w:spacing w:before="500"/>
        <w:jc w:val="center"/>
        <w:textAlignment w:val="baseline"/>
        <w:outlineLvl w:val="2"/>
        <w:rPr>
          <w:b/>
          <w:color w:val="4C4C4C"/>
          <w:spacing w:val="2"/>
          <w:sz w:val="28"/>
          <w:szCs w:val="28"/>
        </w:rPr>
      </w:pPr>
    </w:p>
    <w:p w:rsidR="000B1AEF" w:rsidRPr="008A1079" w:rsidRDefault="000B1AEF" w:rsidP="000B1AEF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8A1079">
        <w:rPr>
          <w:sz w:val="28"/>
          <w:szCs w:val="28"/>
        </w:rPr>
        <w:t>. ОБЩИЕ ПОЛОЖЕНИЯ</w:t>
      </w:r>
    </w:p>
    <w:p w:rsidR="000B1AEF" w:rsidRDefault="000B1AEF" w:rsidP="000B1AEF">
      <w:pPr>
        <w:pStyle w:val="a5"/>
        <w:ind w:firstLine="709"/>
        <w:jc w:val="both"/>
        <w:rPr>
          <w:sz w:val="28"/>
          <w:szCs w:val="28"/>
        </w:rPr>
      </w:pPr>
    </w:p>
    <w:p w:rsidR="000B1AEF" w:rsidRDefault="000B1AEF" w:rsidP="000B1AEF">
      <w:pPr>
        <w:pStyle w:val="a5"/>
        <w:ind w:firstLine="709"/>
        <w:jc w:val="both"/>
        <w:rPr>
          <w:sz w:val="28"/>
          <w:szCs w:val="28"/>
        </w:rPr>
      </w:pPr>
      <w:r w:rsidRPr="008A1079">
        <w:rPr>
          <w:sz w:val="28"/>
          <w:szCs w:val="28"/>
        </w:rPr>
        <w:t xml:space="preserve">1. </w:t>
      </w:r>
      <w:proofErr w:type="gramStart"/>
      <w:r w:rsidRPr="008A1079">
        <w:rPr>
          <w:sz w:val="28"/>
          <w:szCs w:val="28"/>
        </w:rPr>
        <w:t xml:space="preserve">Настоящее Положение определяет размер, условия и порядок выплаты надбавок за высокие спортивные достижения спортсменам-инструкторам, тренерам </w:t>
      </w:r>
      <w:r>
        <w:rPr>
          <w:sz w:val="28"/>
          <w:szCs w:val="28"/>
        </w:rPr>
        <w:t>муниципальных</w:t>
      </w:r>
      <w:r w:rsidRPr="008A1079">
        <w:rPr>
          <w:sz w:val="28"/>
          <w:szCs w:val="28"/>
        </w:rPr>
        <w:t xml:space="preserve"> учрежден</w:t>
      </w:r>
      <w:r>
        <w:rPr>
          <w:sz w:val="28"/>
          <w:szCs w:val="28"/>
        </w:rPr>
        <w:t>ий физической культуры и спорта</w:t>
      </w:r>
      <w:r w:rsidRPr="008A1079">
        <w:rPr>
          <w:sz w:val="28"/>
          <w:szCs w:val="28"/>
        </w:rPr>
        <w:t xml:space="preserve">, за обеспечение высококачественного тренировочного процесса или подготовку высококвалифицированного спортсмена работникам </w:t>
      </w:r>
      <w:r>
        <w:rPr>
          <w:sz w:val="28"/>
          <w:szCs w:val="28"/>
        </w:rPr>
        <w:t>муниципальных</w:t>
      </w:r>
      <w:r w:rsidRPr="008A1079">
        <w:rPr>
          <w:sz w:val="28"/>
          <w:szCs w:val="28"/>
        </w:rPr>
        <w:t xml:space="preserve"> учреждений физической культуры и спорта </w:t>
      </w:r>
      <w:r>
        <w:rPr>
          <w:sz w:val="28"/>
          <w:szCs w:val="28"/>
        </w:rPr>
        <w:t>муниципальных</w:t>
      </w:r>
      <w:r w:rsidRPr="008A1079">
        <w:rPr>
          <w:sz w:val="28"/>
          <w:szCs w:val="28"/>
        </w:rPr>
        <w:t xml:space="preserve">  учреждений к окладу (должностному окладу), ставке заработной платы в пределах выделенных средств фонда заработной платы.</w:t>
      </w:r>
      <w:proofErr w:type="gramEnd"/>
    </w:p>
    <w:p w:rsidR="000B1AEF" w:rsidRDefault="000B1AEF" w:rsidP="000B1AEF">
      <w:pPr>
        <w:pStyle w:val="a5"/>
        <w:ind w:firstLine="709"/>
        <w:jc w:val="both"/>
        <w:rPr>
          <w:sz w:val="28"/>
          <w:szCs w:val="28"/>
        </w:rPr>
      </w:pPr>
    </w:p>
    <w:p w:rsidR="000B1AEF" w:rsidRPr="00314005" w:rsidRDefault="000B1AEF" w:rsidP="000B1AEF">
      <w:pPr>
        <w:pStyle w:val="a5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 w:rsidRPr="008A1079">
        <w:rPr>
          <w:sz w:val="28"/>
          <w:szCs w:val="28"/>
        </w:rPr>
        <w:t xml:space="preserve"> НАДБАВКА ЗА ВЫСОКИЕ СПОРТИВНЫЕ ДОСТИЖЕНИЯ СПОРТСМЕНАМ-ИНСТРУКТОРАМ И </w:t>
      </w:r>
      <w:proofErr w:type="gramStart"/>
      <w:r w:rsidRPr="008A1079">
        <w:rPr>
          <w:sz w:val="28"/>
          <w:szCs w:val="28"/>
        </w:rPr>
        <w:t>ТРЕНЕРАМ  МУНИЦИПАЛЬНЫХ</w:t>
      </w:r>
      <w:proofErr w:type="gramEnd"/>
      <w:r w:rsidRPr="008A1079">
        <w:rPr>
          <w:sz w:val="28"/>
          <w:szCs w:val="28"/>
        </w:rPr>
        <w:t xml:space="preserve">  УЧРЕЖДЕНИЙ ФИЗИЧЕСКОЙ КУЛЬТУРЫ И СПОРТА</w:t>
      </w:r>
    </w:p>
    <w:p w:rsidR="000B1AEF" w:rsidRPr="00314005" w:rsidRDefault="000B1AEF" w:rsidP="000B1AEF">
      <w:pPr>
        <w:pStyle w:val="a5"/>
        <w:ind w:firstLine="709"/>
        <w:jc w:val="both"/>
        <w:rPr>
          <w:sz w:val="28"/>
          <w:szCs w:val="28"/>
        </w:rPr>
      </w:pP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1. </w:t>
      </w:r>
      <w:r w:rsidRPr="00BF60A8">
        <w:rPr>
          <w:rFonts w:eastAsiaTheme="minorHAnsi"/>
          <w:sz w:val="28"/>
          <w:lang w:eastAsia="en-US"/>
        </w:rPr>
        <w:t xml:space="preserve">Выплата вознаграждения тренерам, тренерам-преподавателям, а также спортсменам-инструкторам и спортсменам за </w:t>
      </w:r>
      <w:proofErr w:type="gramStart"/>
      <w:r w:rsidRPr="00BF60A8">
        <w:rPr>
          <w:rFonts w:eastAsiaTheme="minorHAnsi"/>
          <w:sz w:val="28"/>
          <w:lang w:eastAsia="en-US"/>
        </w:rPr>
        <w:t>результаты, полученные в соревнованиях производится</w:t>
      </w:r>
      <w:proofErr w:type="gramEnd"/>
      <w:r w:rsidRPr="00BF60A8">
        <w:rPr>
          <w:rFonts w:eastAsiaTheme="minorHAnsi"/>
          <w:sz w:val="28"/>
          <w:lang w:eastAsia="en-US"/>
        </w:rPr>
        <w:t xml:space="preserve"> за счет средств, предусматриваемых в бюджете Республики Татарстан на соответствующий финансовый год Министерству спорта Республики Татарстан на цели, указанные в </w:t>
      </w:r>
      <w:hyperlink r:id="rId8" w:history="1">
        <w:r w:rsidRPr="00BF60A8">
          <w:rPr>
            <w:rFonts w:eastAsiaTheme="minorHAnsi"/>
            <w:color w:val="0000FF"/>
            <w:sz w:val="28"/>
            <w:lang w:eastAsia="en-US"/>
          </w:rPr>
          <w:t>пункте 1</w:t>
        </w:r>
      </w:hyperlink>
      <w:r w:rsidRPr="00BF60A8">
        <w:rPr>
          <w:rFonts w:eastAsiaTheme="minorHAnsi"/>
          <w:sz w:val="28"/>
          <w:lang w:eastAsia="en-US"/>
        </w:rPr>
        <w:t xml:space="preserve"> настоящего Порядка.</w:t>
      </w: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2</w:t>
      </w:r>
      <w:r w:rsidRPr="00BF60A8">
        <w:rPr>
          <w:rFonts w:eastAsiaTheme="minorHAnsi"/>
          <w:sz w:val="28"/>
          <w:lang w:eastAsia="en-US"/>
        </w:rPr>
        <w:t xml:space="preserve">. В соответствии с </w:t>
      </w:r>
      <w:hyperlink r:id="rId9" w:history="1">
        <w:r w:rsidRPr="00BF60A8">
          <w:rPr>
            <w:rFonts w:eastAsiaTheme="minorHAnsi"/>
            <w:color w:val="0000FF"/>
            <w:sz w:val="28"/>
            <w:lang w:eastAsia="en-US"/>
          </w:rPr>
          <w:t>постановлением</w:t>
        </w:r>
      </w:hyperlink>
      <w:r w:rsidRPr="00BF60A8">
        <w:rPr>
          <w:rFonts w:eastAsiaTheme="minorHAnsi"/>
          <w:sz w:val="28"/>
          <w:lang w:eastAsia="en-US"/>
        </w:rPr>
        <w:t xml:space="preserve"> Кабинета Министров Республики Татарстан от 25.09.2018 N 853 "Об условиях оплаты труда работников государственных физкультурных спортивных организаций, осуществляющих подготовку спортивного резерва в Республике Татарстан", выплата вознаграждения за подготовку высококвалифицированных спортсменов, а также за результаты, полученные в соревнованиях (далее - вознаграждение) устанавливается:</w:t>
      </w: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proofErr w:type="gramStart"/>
      <w:r w:rsidRPr="00BF60A8">
        <w:rPr>
          <w:rFonts w:eastAsiaTheme="minorHAnsi"/>
          <w:sz w:val="28"/>
          <w:lang w:eastAsia="en-US"/>
        </w:rPr>
        <w:t xml:space="preserve">тренерам, тренерам-преподавателям по адаптивной физической культуре (в том числе старшим), работающим в государственных и муниципальных физкультурных спортивных организациях и осуществляющим подготовку спортивного резерва в соответствии с </w:t>
      </w:r>
      <w:hyperlink r:id="rId10" w:history="1">
        <w:r w:rsidRPr="00BF60A8">
          <w:rPr>
            <w:rFonts w:eastAsiaTheme="minorHAnsi"/>
            <w:color w:val="0000FF"/>
            <w:sz w:val="28"/>
            <w:lang w:eastAsia="en-US"/>
          </w:rPr>
          <w:t>таблицей N 7</w:t>
        </w:r>
      </w:hyperlink>
      <w:r w:rsidRPr="00BF60A8">
        <w:rPr>
          <w:rFonts w:eastAsiaTheme="minorHAnsi"/>
          <w:sz w:val="28"/>
          <w:lang w:eastAsia="en-US"/>
        </w:rPr>
        <w:t xml:space="preserve"> Положения "Об условиях оплаты труда работников государственных физкультурных спортивных организаций, осуществляющих подготовку спортивного резерва в Республике Татарстан", утвержденного постановлением Кабинета Министров Республики Татарстан от 25.09.2018 N 853 "Об условиях оплаты труда</w:t>
      </w:r>
      <w:proofErr w:type="gramEnd"/>
      <w:r w:rsidRPr="00BF60A8">
        <w:rPr>
          <w:rFonts w:eastAsiaTheme="minorHAnsi"/>
          <w:sz w:val="28"/>
          <w:lang w:eastAsia="en-US"/>
        </w:rPr>
        <w:t xml:space="preserve"> работников государственных физкультурных спортивных организаций, осуществляющих подготовку спортивного резерва в Республике Татарстан";</w:t>
      </w: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proofErr w:type="gramStart"/>
      <w:r w:rsidRPr="00BF60A8">
        <w:rPr>
          <w:rFonts w:eastAsiaTheme="minorHAnsi"/>
          <w:sz w:val="28"/>
          <w:lang w:eastAsia="en-US"/>
        </w:rPr>
        <w:t xml:space="preserve">спортсменам-инструкторам и спортсменам, работающим в государственных и муниципальных физкультурных спортивных организациях, осуществляющих подготовку спортивного резерва в соответствии с </w:t>
      </w:r>
      <w:hyperlink r:id="rId11" w:history="1">
        <w:r w:rsidRPr="00BF60A8">
          <w:rPr>
            <w:rFonts w:eastAsiaTheme="minorHAnsi"/>
            <w:color w:val="0000FF"/>
            <w:sz w:val="28"/>
            <w:lang w:eastAsia="en-US"/>
          </w:rPr>
          <w:t>таблицей N 16</w:t>
        </w:r>
      </w:hyperlink>
      <w:r w:rsidRPr="00BF60A8">
        <w:rPr>
          <w:rFonts w:eastAsiaTheme="minorHAnsi"/>
          <w:sz w:val="28"/>
          <w:lang w:eastAsia="en-US"/>
        </w:rPr>
        <w:t xml:space="preserve"> Положения "Об условиях оплаты труда работников государственных физкультурных спортивных организаций, </w:t>
      </w:r>
      <w:r w:rsidRPr="00BF60A8">
        <w:rPr>
          <w:rFonts w:eastAsiaTheme="minorHAnsi"/>
          <w:sz w:val="28"/>
          <w:lang w:eastAsia="en-US"/>
        </w:rPr>
        <w:lastRenderedPageBreak/>
        <w:t>осуществляющих подготовку спортивного резерва в Республике Татарстан", утвержденного постановлением Кабинета Министров Республики Татарстан от 25.09.2018 N 853 "Об условиях оплаты труда работников государственных физкультурных спортивных организаций, осуществляющих подготовку спортивного</w:t>
      </w:r>
      <w:proofErr w:type="gramEnd"/>
      <w:r w:rsidRPr="00BF60A8">
        <w:rPr>
          <w:rFonts w:eastAsiaTheme="minorHAnsi"/>
          <w:sz w:val="28"/>
          <w:lang w:eastAsia="en-US"/>
        </w:rPr>
        <w:t xml:space="preserve"> резерва в Республике Татарстан".</w:t>
      </w: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3</w:t>
      </w:r>
      <w:r w:rsidRPr="00BF60A8">
        <w:rPr>
          <w:rFonts w:eastAsiaTheme="minorHAnsi"/>
          <w:sz w:val="28"/>
          <w:lang w:eastAsia="en-US"/>
        </w:rPr>
        <w:t>. Размер вознаграждения определяется на основании спортивного результата воспитанника и оценивается судейской комиссией, назначаемой организатором соревнования, оформляется путем составления протокола соревнований, с момента показанного спортсменом результата, в течение одного календарного года.</w:t>
      </w: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r w:rsidRPr="00BF60A8">
        <w:rPr>
          <w:rFonts w:eastAsiaTheme="minorHAnsi"/>
          <w:sz w:val="28"/>
          <w:lang w:eastAsia="en-US"/>
        </w:rPr>
        <w:t xml:space="preserve">Если по </w:t>
      </w:r>
      <w:proofErr w:type="gramStart"/>
      <w:r w:rsidRPr="00BF60A8">
        <w:rPr>
          <w:rFonts w:eastAsiaTheme="minorHAnsi"/>
          <w:sz w:val="28"/>
          <w:lang w:eastAsia="en-US"/>
        </w:rPr>
        <w:t>истечении</w:t>
      </w:r>
      <w:proofErr w:type="gramEnd"/>
      <w:r w:rsidRPr="00BF60A8">
        <w:rPr>
          <w:rFonts w:eastAsiaTheme="minorHAnsi"/>
          <w:sz w:val="28"/>
          <w:lang w:eastAsia="en-US"/>
        </w:rPr>
        <w:t xml:space="preserve"> одного календарного года спортсмен придерживался достигнутых показателей, размер оплаты труда устанавливается:</w:t>
      </w: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proofErr w:type="gramStart"/>
      <w:r w:rsidRPr="00BF60A8">
        <w:rPr>
          <w:rFonts w:eastAsiaTheme="minorHAnsi"/>
          <w:sz w:val="28"/>
          <w:lang w:eastAsia="en-US"/>
        </w:rPr>
        <w:t xml:space="preserve">тренерам, тренерам-преподавателям по адаптивной физической культуре (в том числе старшим) государственных и муниципальных физкультурных спортивных организаций, осуществляющих подготовку спортивного резерва в Республике Татарстан, - в соответствии с </w:t>
      </w:r>
      <w:hyperlink r:id="rId12" w:history="1">
        <w:r w:rsidRPr="00BF60A8">
          <w:rPr>
            <w:rFonts w:eastAsiaTheme="minorHAnsi"/>
            <w:color w:val="0000FF"/>
            <w:sz w:val="28"/>
            <w:lang w:eastAsia="en-US"/>
          </w:rPr>
          <w:t>таблицами N 1</w:t>
        </w:r>
      </w:hyperlink>
      <w:r w:rsidRPr="00BF60A8">
        <w:rPr>
          <w:rFonts w:eastAsiaTheme="minorHAnsi"/>
          <w:sz w:val="28"/>
          <w:lang w:eastAsia="en-US"/>
        </w:rPr>
        <w:t xml:space="preserve"> и </w:t>
      </w:r>
      <w:hyperlink r:id="rId13" w:history="1">
        <w:r w:rsidRPr="00BF60A8">
          <w:rPr>
            <w:rFonts w:eastAsiaTheme="minorHAnsi"/>
            <w:color w:val="0000FF"/>
            <w:sz w:val="28"/>
            <w:lang w:eastAsia="en-US"/>
          </w:rPr>
          <w:t>N 4</w:t>
        </w:r>
      </w:hyperlink>
      <w:r w:rsidRPr="00BF60A8">
        <w:rPr>
          <w:rFonts w:eastAsiaTheme="minorHAnsi"/>
          <w:sz w:val="28"/>
          <w:lang w:eastAsia="en-US"/>
        </w:rPr>
        <w:t xml:space="preserve"> Положения "Об условиях оплаты труда работников государственных физкультурных спортивных организаций, осуществляющих подготовку спортивного резерва в Республике Татарстан", утвержденного постановлением Кабинета Министров Республики Татарстан от 25.09.2018 N 853 "Об</w:t>
      </w:r>
      <w:proofErr w:type="gramEnd"/>
      <w:r w:rsidRPr="00BF60A8">
        <w:rPr>
          <w:rFonts w:eastAsiaTheme="minorHAnsi"/>
          <w:sz w:val="28"/>
          <w:lang w:eastAsia="en-US"/>
        </w:rPr>
        <w:t xml:space="preserve"> </w:t>
      </w:r>
      <w:proofErr w:type="gramStart"/>
      <w:r w:rsidRPr="00BF60A8">
        <w:rPr>
          <w:rFonts w:eastAsiaTheme="minorHAnsi"/>
          <w:sz w:val="28"/>
          <w:lang w:eastAsia="en-US"/>
        </w:rPr>
        <w:t>условиях</w:t>
      </w:r>
      <w:proofErr w:type="gramEnd"/>
      <w:r w:rsidRPr="00BF60A8">
        <w:rPr>
          <w:rFonts w:eastAsiaTheme="minorHAnsi"/>
          <w:sz w:val="28"/>
          <w:lang w:eastAsia="en-US"/>
        </w:rPr>
        <w:t xml:space="preserve"> оплаты труда работников государственных физкультурных спортивных организаций, осуществляющих подготовку спортивного резерва в Республике Татарстан".</w:t>
      </w: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4</w:t>
      </w:r>
      <w:r w:rsidRPr="00BF60A8">
        <w:rPr>
          <w:rFonts w:eastAsiaTheme="minorHAnsi"/>
          <w:sz w:val="28"/>
          <w:lang w:eastAsia="en-US"/>
        </w:rPr>
        <w:t>. Вознаграждение за подготовку высококвалифицированного спортсмена за высокие результаты, согласно занятому месту на соревнованиях, устанавливается из суммы процентов, за один лучший результат в соревнованиях каждого уровня (не более восьми соревнований спортсмена), показанный спортсменом в личных и командных видах программы, если в таковых разыгрываются комплекты медалей.</w:t>
      </w: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proofErr w:type="gramStart"/>
      <w:r w:rsidRPr="00BF60A8">
        <w:rPr>
          <w:rFonts w:eastAsiaTheme="minorHAnsi"/>
          <w:sz w:val="28"/>
          <w:lang w:eastAsia="en-US"/>
        </w:rPr>
        <w:t>Вознаграждения тренерам, тренерам-преподавателям по адаптивной физической культуре (в том числе старшим), работающим в государственных и муниципальных физкультурных спортивных организациях, осуществляющих подготовку спортивного резерва в Республике Татарстан за подготовку высококвалифицированных спортсменов, спортсменам-инструкторам и спортсменам выплачиваются согласно занятому месту на соревнованиях, внесенных в Единый календарный план межрегиональных, всероссийских и международных физкультурных мероприятий и спортивных мероприятий Министерства спорта Российской Федерации (часть II) и</w:t>
      </w:r>
      <w:proofErr w:type="gramEnd"/>
      <w:r w:rsidRPr="00BF60A8">
        <w:rPr>
          <w:rFonts w:eastAsiaTheme="minorHAnsi"/>
          <w:sz w:val="28"/>
          <w:lang w:eastAsia="en-US"/>
        </w:rPr>
        <w:t xml:space="preserve"> в Календарный план спортивно-массовых и физкультурных мероприятий Республики Татарстан (в части чемпионатов Республики Татарстан) на текущий год.</w:t>
      </w: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r w:rsidRPr="00BF60A8">
        <w:rPr>
          <w:rFonts w:eastAsiaTheme="minorHAnsi"/>
          <w:sz w:val="28"/>
          <w:lang w:eastAsia="en-US"/>
        </w:rPr>
        <w:t xml:space="preserve">Перечень международных и всероссийских соревнований, по результатам которых производится выплата вознаграждения тренерам, тренерам-преподавателям по адаптивной физической культуре (в том числе </w:t>
      </w:r>
      <w:r w:rsidRPr="00BF60A8">
        <w:rPr>
          <w:rFonts w:eastAsiaTheme="minorHAnsi"/>
          <w:sz w:val="28"/>
          <w:lang w:eastAsia="en-US"/>
        </w:rPr>
        <w:lastRenderedPageBreak/>
        <w:t>старшим) за подготовку высококвалифицированных спортсменов, определяется частью II Единого календарного плана межрегиональных, всероссийских и международных физкультурных мероприятий и спортивных мероприятий Министерства спорта Российской Федерации.</w:t>
      </w: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5</w:t>
      </w:r>
      <w:r w:rsidRPr="00BF60A8">
        <w:rPr>
          <w:rFonts w:eastAsiaTheme="minorHAnsi"/>
          <w:sz w:val="28"/>
          <w:lang w:eastAsia="en-US"/>
        </w:rPr>
        <w:t xml:space="preserve">. </w:t>
      </w:r>
      <w:proofErr w:type="gramStart"/>
      <w:r w:rsidRPr="00BF60A8">
        <w:rPr>
          <w:rFonts w:eastAsiaTheme="minorHAnsi"/>
          <w:sz w:val="28"/>
          <w:lang w:eastAsia="en-US"/>
        </w:rPr>
        <w:t>Для тренеров, тренеров-преподавателей по адаптивной физической культуре (в том числе старших), привлекаемых дополнительно к подготовке высококвалифицированного спортсмена при условии одновременной работы с основным тренером, устанавливаются нормативы оплаты труда за подготовку высококвалифицированных спортсменов согласно занятому месту на тех же условиях, что и основным тренерам в размере пропорционально отработанному времени от недельного режима тренировочной работы спортсменов.</w:t>
      </w:r>
      <w:proofErr w:type="gramEnd"/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6</w:t>
      </w:r>
      <w:r w:rsidRPr="00BF60A8">
        <w:rPr>
          <w:rFonts w:eastAsiaTheme="minorHAnsi"/>
          <w:sz w:val="28"/>
          <w:lang w:eastAsia="en-US"/>
        </w:rPr>
        <w:t>. Размер норматива оплаты труда спортсменов-инструкторов и спортсменов за достигнутые результаты в официальных международных и всероссийских соревнованиях согласно занятому месту устанавливается на основании копии протокола соревнований с момента результата, показанного спортсменами-инструкторами, спортсменами в течение одного календарного года.</w:t>
      </w: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7</w:t>
      </w:r>
      <w:r w:rsidRPr="00BF60A8">
        <w:rPr>
          <w:rFonts w:eastAsiaTheme="minorHAnsi"/>
          <w:sz w:val="28"/>
          <w:lang w:eastAsia="en-US"/>
        </w:rPr>
        <w:t>. Норматив оплаты труда спортсменов-инструкторов и спортсменов за достигнутые результаты в официальных международных и всероссийских соревнованиях согласно занятому месту устанавливается из суммы процентов за один лучший результат в соревнованиях каждого уровня (не более восьми соревнований), показанный спортсменом-инструктором, спортсменом, в личных и командных видах программы, если в таковых разыгрываются комплекты медалей.</w:t>
      </w: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8</w:t>
      </w:r>
      <w:r w:rsidRPr="00BF60A8">
        <w:rPr>
          <w:rFonts w:eastAsiaTheme="minorHAnsi"/>
          <w:sz w:val="28"/>
          <w:lang w:eastAsia="en-US"/>
        </w:rPr>
        <w:t>. Выплата вознаграждений за результат устанавливается тренерам, тренерам-преподавателям по адаптивной физической культуре (в том числе старшим) в том случае, если количество участников (пар, групп, экипажей, команд спортсменов) в виде программы:</w:t>
      </w: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r w:rsidRPr="00BF60A8">
        <w:rPr>
          <w:rFonts w:eastAsiaTheme="minorHAnsi"/>
          <w:sz w:val="28"/>
          <w:lang w:eastAsia="en-US"/>
        </w:rPr>
        <w:t>не менее 6 (за исключением видов спорта, которыми занимаются инвалиды и лица с ограниченными возможностями здоровья);</w:t>
      </w: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r w:rsidRPr="00BF60A8">
        <w:rPr>
          <w:rFonts w:eastAsiaTheme="minorHAnsi"/>
          <w:sz w:val="28"/>
          <w:lang w:eastAsia="en-US"/>
        </w:rPr>
        <w:t>не менее 5 (для видов спорта, которыми занимаются инвалиды и лица с ограниченными возможностями здоровья).</w:t>
      </w: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r w:rsidRPr="00BF60A8">
        <w:rPr>
          <w:rFonts w:eastAsiaTheme="minorHAnsi"/>
          <w:sz w:val="28"/>
          <w:lang w:eastAsia="en-US"/>
        </w:rPr>
        <w:t>Выплата вознаграждений тренерам, тренерам-преподавателям по адаптивной физической культуре (в том числе старшим) за подготовку высококвалифицированных спортсменов устанавливается при условии работы со спортсменом не менее двух лет до момента получения им результата на соревнованиях.</w:t>
      </w: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r w:rsidRPr="00BF60A8">
        <w:rPr>
          <w:rFonts w:eastAsiaTheme="minorHAnsi"/>
          <w:sz w:val="28"/>
          <w:lang w:eastAsia="en-US"/>
        </w:rPr>
        <w:t>Выплата вознаграждений тренерам, тренерам-преподавателям по адаптивной физической культуре (в том числе старшим) за подготовку высококвалифицированных спортсменов, совместно участвующим в реализации программ спортивной подготовки бригадным методом работы, устанавливается приказом директора.</w:t>
      </w: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9</w:t>
      </w:r>
      <w:r w:rsidRPr="00BF60A8">
        <w:rPr>
          <w:rFonts w:eastAsiaTheme="minorHAnsi"/>
          <w:sz w:val="28"/>
          <w:lang w:eastAsia="en-US"/>
        </w:rPr>
        <w:t>. Размер вознаграждения не зависит от объема тренировочной нагрузки и устанавливается:</w:t>
      </w: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proofErr w:type="gramStart"/>
      <w:r w:rsidRPr="00BF60A8">
        <w:rPr>
          <w:rFonts w:eastAsiaTheme="minorHAnsi"/>
          <w:sz w:val="28"/>
          <w:lang w:eastAsia="en-US"/>
        </w:rPr>
        <w:lastRenderedPageBreak/>
        <w:t xml:space="preserve">тренерам, тренерам-преподавателям по адаптивной физической культуре (в том числе старшим), спортсменам-инструкторам и спортсменам, работающим в государственных и муниципальных физкультурных спортивных организациях, осуществляющих подготовку спортивного резерва в Республике Татарстан, - в соответствии с нормативами, утвержденными </w:t>
      </w:r>
      <w:hyperlink r:id="rId14" w:history="1">
        <w:r w:rsidRPr="00BF60A8">
          <w:rPr>
            <w:rFonts w:eastAsiaTheme="minorHAnsi"/>
            <w:color w:val="0000FF"/>
            <w:sz w:val="28"/>
            <w:lang w:eastAsia="en-US"/>
          </w:rPr>
          <w:t>постановлением</w:t>
        </w:r>
      </w:hyperlink>
      <w:r w:rsidRPr="00BF60A8">
        <w:rPr>
          <w:rFonts w:eastAsiaTheme="minorHAnsi"/>
          <w:sz w:val="28"/>
          <w:lang w:eastAsia="en-US"/>
        </w:rPr>
        <w:t xml:space="preserve"> Кабинета Министров Республики Татарстан от 25.09.2018 N 853 "Об условиях оплаты труда работников государственных физкультурных спортивных организаций, осуществляющих подготовку спортивного резерва в Республике Татарстан".</w:t>
      </w:r>
      <w:proofErr w:type="gramEnd"/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10</w:t>
      </w:r>
      <w:r w:rsidRPr="00BF60A8">
        <w:rPr>
          <w:rFonts w:eastAsiaTheme="minorHAnsi"/>
          <w:sz w:val="28"/>
          <w:lang w:eastAsia="en-US"/>
        </w:rPr>
        <w:t>. Вознаграждение предоставляется на основании решения Министерства спорта Республики Татарстан.</w:t>
      </w:r>
    </w:p>
    <w:p w:rsidR="00BF60A8" w:rsidRPr="00BF60A8" w:rsidRDefault="00BF60A8" w:rsidP="00BF60A8">
      <w:pPr>
        <w:pStyle w:val="a5"/>
        <w:ind w:firstLine="709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11</w:t>
      </w:r>
      <w:r w:rsidRPr="00BF60A8">
        <w:rPr>
          <w:rFonts w:eastAsiaTheme="minorHAnsi"/>
          <w:sz w:val="28"/>
          <w:lang w:eastAsia="en-US"/>
        </w:rPr>
        <w:t>. Вознаграждение тренерам, тренерам-преподавателям по физической культуре (в том числе старшим), спортсменам-инструкторам и спортсменам устанавливается только по основному месту работы (за исключением спортивно-адаптивных школ).</w:t>
      </w:r>
    </w:p>
    <w:p w:rsidR="00866391" w:rsidRDefault="00866391"/>
    <w:sectPr w:rsidR="00866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5F"/>
    <w:rsid w:val="000B1AEF"/>
    <w:rsid w:val="00577D5F"/>
    <w:rsid w:val="007645D3"/>
    <w:rsid w:val="00866391"/>
    <w:rsid w:val="00B12D0C"/>
    <w:rsid w:val="00B821BB"/>
    <w:rsid w:val="00BF60A8"/>
    <w:rsid w:val="00DB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B1AEF"/>
    <w:pPr>
      <w:widowControl w:val="0"/>
      <w:autoSpaceDE w:val="0"/>
      <w:autoSpaceDN w:val="0"/>
      <w:ind w:left="142"/>
    </w:pPr>
    <w:rPr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0B1AE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No Spacing"/>
    <w:link w:val="a6"/>
    <w:uiPriority w:val="1"/>
    <w:qFormat/>
    <w:rsid w:val="000B1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6">
    <w:name w:val="Без интервала Знак"/>
    <w:basedOn w:val="a0"/>
    <w:link w:val="a5"/>
    <w:uiPriority w:val="1"/>
    <w:locked/>
    <w:rsid w:val="000B1AEF"/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B1AEF"/>
    <w:pPr>
      <w:widowControl w:val="0"/>
      <w:autoSpaceDE w:val="0"/>
      <w:autoSpaceDN w:val="0"/>
      <w:ind w:left="142"/>
    </w:pPr>
    <w:rPr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0B1AE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No Spacing"/>
    <w:link w:val="a6"/>
    <w:uiPriority w:val="1"/>
    <w:qFormat/>
    <w:rsid w:val="000B1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6">
    <w:name w:val="Без интервала Знак"/>
    <w:basedOn w:val="a0"/>
    <w:link w:val="a5"/>
    <w:uiPriority w:val="1"/>
    <w:locked/>
    <w:rsid w:val="000B1AEF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1D0DD7B923ED1B8C9442BD9BABEB3AAFF5ECF517D27CF21A94D1D238E4FEA1FD4495282670BBB2F4052C6AB1E9960E338A661CEC3A822B2A20E860C3h3L" TargetMode="External"/><Relationship Id="rId13" Type="http://schemas.openxmlformats.org/officeDocument/2006/relationships/hyperlink" Target="consultantplus://offline/ref=9D1D0DD7B923ED1B8C9442BD9BABEB3AAFF5ECF517D272FD1D94D1D238E4FEA1FD4495282670BBB2F406286DB5E9960E338A661CEC3A822B2A20E860C3h3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12" Type="http://schemas.openxmlformats.org/officeDocument/2006/relationships/hyperlink" Target="consultantplus://offline/ref=9D1D0DD7B923ED1B8C9442BD9BABEB3AAFF5ECF517D272FD1D94D1D238E4FEA1FD4495282670BBB2F4052E6FB4E9960E338A661CEC3A822B2A20E860C3h3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11" Type="http://schemas.openxmlformats.org/officeDocument/2006/relationships/hyperlink" Target="consultantplus://offline/ref=9D1D0DD7B923ED1B8C9442BD9BABEB3AAFF5ECF517D272FD1D94D1D238E4FEA1FD4495282670BBB2F40C2B68B4E9960E338A661CEC3A822B2A20E860C3h3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D1D0DD7B923ED1B8C9442BD9BABEB3AAFF5ECF517D272FD1D94D1D238E4FEA1FD4495282670BBB2F40D256ABBE9960E338A661CEC3A822B2A20E860C3h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1D0DD7B923ED1B8C9442BD9BABEB3AAFF5ECF517D272FD1D94D1D238E4FEA1FD4495283470E3BEF402326AB3FCC05F75CDhFL" TargetMode="External"/><Relationship Id="rId14" Type="http://schemas.openxmlformats.org/officeDocument/2006/relationships/hyperlink" Target="consultantplus://offline/ref=9D1D0DD7B923ED1B8C9442BD9BABEB3AAFF5ECF517D272FD1D94D1D238E4FEA1FD4495283470E3BEF402326AB3FCC05F75CDh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dcterms:created xsi:type="dcterms:W3CDTF">2020-10-07T05:30:00Z</dcterms:created>
  <dcterms:modified xsi:type="dcterms:W3CDTF">2020-10-07T12:42:00Z</dcterms:modified>
</cp:coreProperties>
</file>