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19" w:rsidRPr="00C41EAE" w:rsidRDefault="00A02D19" w:rsidP="00A02D19">
      <w:pPr>
        <w:pStyle w:val="ConsPlusNormal"/>
        <w:contextualSpacing/>
        <w:mirrorIndents/>
        <w:jc w:val="right"/>
        <w:outlineLvl w:val="0"/>
        <w:rPr>
          <w:rFonts w:ascii="Times New Roman" w:hAnsi="Times New Roman" w:cs="Times New Roman"/>
          <w:sz w:val="28"/>
          <w:szCs w:val="28"/>
        </w:rPr>
      </w:pPr>
      <w:r w:rsidRPr="00C41EAE">
        <w:rPr>
          <w:rFonts w:ascii="Times New Roman" w:hAnsi="Times New Roman" w:cs="Times New Roman"/>
          <w:sz w:val="28"/>
          <w:szCs w:val="28"/>
        </w:rPr>
        <w:t>Проект</w:t>
      </w:r>
    </w:p>
    <w:p w:rsidR="00A02D19" w:rsidRPr="00C41EAE" w:rsidRDefault="00A02D19" w:rsidP="00A02D19">
      <w:pPr>
        <w:pStyle w:val="ConsPlusNormal"/>
        <w:contextualSpacing/>
        <w:mirrorIndents/>
        <w:jc w:val="right"/>
        <w:outlineLvl w:val="0"/>
        <w:rPr>
          <w:rFonts w:ascii="Times New Roman" w:hAnsi="Times New Roman" w:cs="Times New Roman"/>
          <w:sz w:val="28"/>
          <w:szCs w:val="28"/>
        </w:rPr>
      </w:pPr>
    </w:p>
    <w:p w:rsidR="00A02D19" w:rsidRPr="00C41EAE" w:rsidRDefault="00A02D19" w:rsidP="00A02D19">
      <w:pPr>
        <w:widowControl w:val="0"/>
        <w:autoSpaceDE w:val="0"/>
        <w:autoSpaceDN w:val="0"/>
        <w:contextualSpacing/>
        <w:jc w:val="center"/>
        <w:rPr>
          <w:bCs/>
          <w:sz w:val="28"/>
          <w:szCs w:val="28"/>
        </w:rPr>
      </w:pPr>
      <w:r w:rsidRPr="00C41EAE">
        <w:rPr>
          <w:sz w:val="28"/>
          <w:szCs w:val="28"/>
        </w:rPr>
        <w:t>КАБИНЕТ МИНИСТРОВ РЕСПУБЛИКИ ТАТАРСТАН</w:t>
      </w:r>
    </w:p>
    <w:p w:rsidR="00A02D19" w:rsidRPr="00C41EAE" w:rsidRDefault="00A02D19" w:rsidP="00A02D19">
      <w:pPr>
        <w:widowControl w:val="0"/>
        <w:autoSpaceDE w:val="0"/>
        <w:autoSpaceDN w:val="0"/>
        <w:contextualSpacing/>
        <w:jc w:val="center"/>
        <w:rPr>
          <w:bCs/>
          <w:sz w:val="16"/>
          <w:szCs w:val="16"/>
        </w:rPr>
      </w:pPr>
    </w:p>
    <w:p w:rsidR="00A02D19" w:rsidRPr="00C41EAE" w:rsidRDefault="00A02D19" w:rsidP="00A02D19">
      <w:pPr>
        <w:widowControl w:val="0"/>
        <w:tabs>
          <w:tab w:val="left" w:pos="4111"/>
        </w:tabs>
        <w:autoSpaceDE w:val="0"/>
        <w:autoSpaceDN w:val="0"/>
        <w:contextualSpacing/>
        <w:jc w:val="center"/>
        <w:rPr>
          <w:sz w:val="28"/>
          <w:szCs w:val="28"/>
        </w:rPr>
      </w:pPr>
      <w:r w:rsidRPr="00C41EAE">
        <w:rPr>
          <w:sz w:val="28"/>
          <w:szCs w:val="28"/>
        </w:rPr>
        <w:t>ПОСТАНОВЛЕНИЕ</w:t>
      </w:r>
    </w:p>
    <w:p w:rsidR="0037130B" w:rsidRPr="00C41EAE" w:rsidRDefault="0037130B" w:rsidP="0037130B">
      <w:pPr>
        <w:widowControl w:val="0"/>
        <w:contextualSpacing/>
        <w:rPr>
          <w:sz w:val="16"/>
          <w:szCs w:val="16"/>
        </w:rPr>
      </w:pPr>
    </w:p>
    <w:p w:rsidR="00A02D19" w:rsidRPr="00C41EAE" w:rsidRDefault="00A02D19" w:rsidP="0037130B">
      <w:pPr>
        <w:widowControl w:val="0"/>
        <w:contextualSpacing/>
        <w:rPr>
          <w:rFonts w:eastAsia="Calibri"/>
          <w:sz w:val="28"/>
          <w:szCs w:val="28"/>
          <w:lang w:eastAsia="en-US"/>
        </w:rPr>
      </w:pPr>
      <w:r w:rsidRPr="00C41EAE">
        <w:rPr>
          <w:rFonts w:eastAsia="Calibri"/>
          <w:sz w:val="28"/>
          <w:szCs w:val="28"/>
          <w:lang w:eastAsia="en-US"/>
        </w:rPr>
        <w:t>«__</w:t>
      </w:r>
      <w:proofErr w:type="gramStart"/>
      <w:r w:rsidRPr="00C41EAE">
        <w:rPr>
          <w:rFonts w:eastAsia="Calibri"/>
          <w:sz w:val="28"/>
          <w:szCs w:val="28"/>
          <w:lang w:eastAsia="en-US"/>
        </w:rPr>
        <w:t>_»_</w:t>
      </w:r>
      <w:proofErr w:type="gramEnd"/>
      <w:r w:rsidRPr="00C41EAE">
        <w:rPr>
          <w:rFonts w:eastAsia="Calibri"/>
          <w:sz w:val="28"/>
          <w:szCs w:val="28"/>
          <w:lang w:eastAsia="en-US"/>
        </w:rPr>
        <w:t>_______20____</w:t>
      </w:r>
      <w:r w:rsidRPr="00C41EAE">
        <w:rPr>
          <w:rFonts w:eastAsia="Calibri"/>
          <w:sz w:val="28"/>
          <w:szCs w:val="28"/>
          <w:lang w:eastAsia="en-US"/>
        </w:rPr>
        <w:tab/>
      </w:r>
      <w:r w:rsidRPr="00C41EAE">
        <w:rPr>
          <w:rFonts w:eastAsia="Calibri"/>
          <w:sz w:val="28"/>
          <w:szCs w:val="28"/>
          <w:lang w:eastAsia="en-US"/>
        </w:rPr>
        <w:tab/>
      </w:r>
      <w:r w:rsidRPr="00C41EAE">
        <w:rPr>
          <w:rFonts w:eastAsia="Calibri"/>
          <w:sz w:val="28"/>
          <w:szCs w:val="28"/>
          <w:lang w:eastAsia="en-US"/>
        </w:rPr>
        <w:tab/>
      </w:r>
      <w:r w:rsidRPr="00C41EAE">
        <w:rPr>
          <w:rFonts w:eastAsia="Calibri"/>
          <w:sz w:val="28"/>
          <w:szCs w:val="28"/>
          <w:lang w:eastAsia="en-US"/>
        </w:rPr>
        <w:tab/>
      </w:r>
      <w:r w:rsidRPr="00C41EAE">
        <w:rPr>
          <w:rFonts w:eastAsia="Calibri"/>
          <w:sz w:val="28"/>
          <w:szCs w:val="28"/>
          <w:lang w:eastAsia="en-US"/>
        </w:rPr>
        <w:tab/>
      </w:r>
      <w:r w:rsidR="0037130B" w:rsidRPr="00C41EAE">
        <w:rPr>
          <w:rFonts w:eastAsia="Calibri"/>
          <w:sz w:val="28"/>
          <w:szCs w:val="28"/>
          <w:lang w:eastAsia="en-US"/>
        </w:rPr>
        <w:tab/>
      </w:r>
      <w:r w:rsidR="0037130B" w:rsidRPr="00C41EAE">
        <w:rPr>
          <w:rFonts w:eastAsia="Calibri"/>
          <w:sz w:val="28"/>
          <w:szCs w:val="28"/>
          <w:lang w:eastAsia="en-US"/>
        </w:rPr>
        <w:tab/>
      </w:r>
      <w:r w:rsidRPr="00C41EAE">
        <w:rPr>
          <w:rFonts w:eastAsia="Calibri"/>
          <w:sz w:val="28"/>
          <w:szCs w:val="28"/>
          <w:lang w:eastAsia="en-US"/>
        </w:rPr>
        <w:tab/>
      </w:r>
      <w:r w:rsidR="00BB4AD4">
        <w:rPr>
          <w:rFonts w:eastAsia="Calibri"/>
          <w:sz w:val="28"/>
          <w:szCs w:val="28"/>
          <w:lang w:eastAsia="en-US"/>
        </w:rPr>
        <w:t xml:space="preserve">         </w:t>
      </w:r>
      <w:r w:rsidRPr="00C41EAE">
        <w:rPr>
          <w:rFonts w:eastAsia="Calibri"/>
          <w:sz w:val="28"/>
          <w:szCs w:val="28"/>
          <w:lang w:eastAsia="en-US"/>
        </w:rPr>
        <w:t>№_____</w:t>
      </w:r>
    </w:p>
    <w:p w:rsidR="00A02D19" w:rsidRPr="00C41EAE" w:rsidRDefault="00A02D19" w:rsidP="00A02D19">
      <w:pPr>
        <w:pStyle w:val="ConsPlusTitle"/>
        <w:ind w:right="5101"/>
        <w:jc w:val="both"/>
        <w:rPr>
          <w:rFonts w:ascii="Times New Roman" w:hAnsi="Times New Roman" w:cs="Times New Roman"/>
          <w:b w:val="0"/>
          <w:sz w:val="28"/>
          <w:szCs w:val="28"/>
        </w:rPr>
      </w:pPr>
    </w:p>
    <w:p w:rsidR="00A02D19" w:rsidRPr="00C41EAE" w:rsidRDefault="00A02D19" w:rsidP="00A02D19">
      <w:pPr>
        <w:pStyle w:val="ConsPlusTitle"/>
        <w:ind w:right="5101"/>
        <w:jc w:val="both"/>
        <w:rPr>
          <w:rFonts w:ascii="Times New Roman" w:hAnsi="Times New Roman" w:cs="Times New Roman"/>
          <w:b w:val="0"/>
          <w:sz w:val="28"/>
          <w:szCs w:val="28"/>
        </w:rPr>
      </w:pPr>
    </w:p>
    <w:p w:rsidR="00A02D19" w:rsidRPr="00C41EAE" w:rsidRDefault="00A02D19" w:rsidP="00A02D19">
      <w:pPr>
        <w:pStyle w:val="ConsPlusNormal"/>
        <w:contextualSpacing/>
        <w:mirrorIndents/>
        <w:jc w:val="right"/>
        <w:outlineLvl w:val="0"/>
        <w:rPr>
          <w:rFonts w:ascii="Times New Roman" w:hAnsi="Times New Roman" w:cs="Times New Roman"/>
          <w:sz w:val="28"/>
          <w:szCs w:val="28"/>
        </w:rPr>
      </w:pPr>
    </w:p>
    <w:tbl>
      <w:tblPr>
        <w:tblStyle w:val="a3"/>
        <w:tblW w:w="0" w:type="auto"/>
        <w:tblLook w:val="04A0" w:firstRow="1" w:lastRow="0" w:firstColumn="1" w:lastColumn="0" w:noHBand="0" w:noVBand="1"/>
      </w:tblPr>
      <w:tblGrid>
        <w:gridCol w:w="4820"/>
      </w:tblGrid>
      <w:tr w:rsidR="008E0850" w:rsidRPr="00C41EAE" w:rsidTr="002E3E04">
        <w:tc>
          <w:tcPr>
            <w:tcW w:w="4820" w:type="dxa"/>
            <w:tcBorders>
              <w:top w:val="nil"/>
              <w:left w:val="nil"/>
              <w:bottom w:val="nil"/>
              <w:right w:val="nil"/>
            </w:tcBorders>
          </w:tcPr>
          <w:p w:rsidR="002E3E04" w:rsidRDefault="008E0850" w:rsidP="00A168B1">
            <w:pPr>
              <w:pStyle w:val="ConsPlusTitle"/>
              <w:contextualSpacing/>
              <w:mirrorIndents/>
              <w:jc w:val="both"/>
              <w:rPr>
                <w:rFonts w:ascii="Times New Roman" w:hAnsi="Times New Roman" w:cs="Times New Roman"/>
                <w:b w:val="0"/>
                <w:sz w:val="28"/>
                <w:szCs w:val="28"/>
              </w:rPr>
            </w:pPr>
            <w:r w:rsidRPr="00C41EAE">
              <w:rPr>
                <w:rFonts w:ascii="Times New Roman" w:hAnsi="Times New Roman" w:cs="Times New Roman"/>
                <w:b w:val="0"/>
                <w:sz w:val="28"/>
                <w:szCs w:val="28"/>
              </w:rPr>
              <w:t xml:space="preserve">О </w:t>
            </w:r>
            <w:r w:rsidR="00A168B1">
              <w:rPr>
                <w:rFonts w:ascii="Times New Roman" w:hAnsi="Times New Roman" w:cs="Times New Roman"/>
                <w:b w:val="0"/>
                <w:sz w:val="28"/>
                <w:szCs w:val="28"/>
              </w:rPr>
              <w:t xml:space="preserve">признании утратившими силу отдельных </w:t>
            </w:r>
            <w:r w:rsidRPr="00C41EAE">
              <w:rPr>
                <w:rFonts w:ascii="Times New Roman" w:hAnsi="Times New Roman" w:cs="Times New Roman"/>
                <w:b w:val="0"/>
                <w:sz w:val="28"/>
                <w:szCs w:val="28"/>
              </w:rPr>
              <w:t>постановлени</w:t>
            </w:r>
            <w:r w:rsidR="00A168B1">
              <w:rPr>
                <w:rFonts w:ascii="Times New Roman" w:hAnsi="Times New Roman" w:cs="Times New Roman"/>
                <w:b w:val="0"/>
                <w:sz w:val="28"/>
                <w:szCs w:val="28"/>
              </w:rPr>
              <w:t>й</w:t>
            </w:r>
            <w:r w:rsidRPr="00C41EAE">
              <w:rPr>
                <w:rFonts w:ascii="Times New Roman" w:hAnsi="Times New Roman" w:cs="Times New Roman"/>
                <w:b w:val="0"/>
                <w:sz w:val="28"/>
                <w:szCs w:val="28"/>
              </w:rPr>
              <w:t xml:space="preserve"> Кабинета Министров </w:t>
            </w:r>
            <w:r w:rsidR="00E95603" w:rsidRPr="00C41EAE">
              <w:rPr>
                <w:rFonts w:ascii="Times New Roman" w:hAnsi="Times New Roman" w:cs="Times New Roman"/>
                <w:b w:val="0"/>
                <w:sz w:val="28"/>
                <w:szCs w:val="28"/>
              </w:rPr>
              <w:t>Республики Татарстан</w:t>
            </w:r>
          </w:p>
          <w:p w:rsidR="00A168B1" w:rsidRDefault="00A168B1" w:rsidP="00A168B1">
            <w:pPr>
              <w:pStyle w:val="ConsPlusTitle"/>
              <w:contextualSpacing/>
              <w:mirrorIndents/>
              <w:jc w:val="both"/>
              <w:rPr>
                <w:rFonts w:ascii="Times New Roman" w:hAnsi="Times New Roman" w:cs="Times New Roman"/>
                <w:b w:val="0"/>
                <w:sz w:val="28"/>
                <w:szCs w:val="28"/>
              </w:rPr>
            </w:pPr>
          </w:p>
          <w:p w:rsidR="00A168B1" w:rsidRDefault="00A168B1" w:rsidP="00A168B1">
            <w:pPr>
              <w:pStyle w:val="ConsPlusTitle"/>
              <w:contextualSpacing/>
              <w:mirrorIndents/>
              <w:jc w:val="both"/>
              <w:rPr>
                <w:rFonts w:ascii="Times New Roman" w:hAnsi="Times New Roman" w:cs="Times New Roman"/>
                <w:b w:val="0"/>
                <w:sz w:val="28"/>
                <w:szCs w:val="28"/>
              </w:rPr>
            </w:pPr>
          </w:p>
          <w:p w:rsidR="00A168B1" w:rsidRPr="00C41EAE" w:rsidRDefault="00A168B1" w:rsidP="00A168B1">
            <w:pPr>
              <w:pStyle w:val="ConsPlusTitle"/>
              <w:contextualSpacing/>
              <w:mirrorIndents/>
              <w:jc w:val="both"/>
              <w:rPr>
                <w:rFonts w:ascii="Times New Roman" w:hAnsi="Times New Roman" w:cs="Times New Roman"/>
                <w:b w:val="0"/>
                <w:sz w:val="28"/>
                <w:szCs w:val="28"/>
              </w:rPr>
            </w:pPr>
          </w:p>
        </w:tc>
      </w:tr>
    </w:tbl>
    <w:p w:rsidR="002E3E04" w:rsidRPr="00C41EAE" w:rsidRDefault="002E3E04" w:rsidP="002E3E04">
      <w:pPr>
        <w:ind w:firstLine="709"/>
        <w:jc w:val="both"/>
        <w:rPr>
          <w:sz w:val="28"/>
          <w:szCs w:val="28"/>
        </w:rPr>
      </w:pPr>
      <w:r w:rsidRPr="00C41EAE">
        <w:rPr>
          <w:sz w:val="28"/>
          <w:szCs w:val="28"/>
        </w:rPr>
        <w:t>Кабинет Министров Республики Татарстан ПОСТАНОВЛЯЕТ:</w:t>
      </w:r>
    </w:p>
    <w:p w:rsidR="00C22BC8" w:rsidRPr="00C41EAE" w:rsidRDefault="00C22BC8" w:rsidP="00C22BC8">
      <w:pPr>
        <w:pStyle w:val="ConsPlusTitle"/>
        <w:contextualSpacing/>
        <w:mirrorIndents/>
        <w:rPr>
          <w:rFonts w:ascii="Times New Roman" w:hAnsi="Times New Roman" w:cs="Times New Roman"/>
          <w:b w:val="0"/>
          <w:sz w:val="28"/>
          <w:szCs w:val="28"/>
        </w:rPr>
      </w:pPr>
    </w:p>
    <w:p w:rsidR="00F97C06" w:rsidRPr="00BB4AD4" w:rsidRDefault="00A168B1" w:rsidP="00F97C06">
      <w:pPr>
        <w:pStyle w:val="ConsPlusNormal"/>
        <w:ind w:firstLine="709"/>
        <w:contextualSpacing/>
        <w:mirrorIndents/>
        <w:jc w:val="both"/>
        <w:rPr>
          <w:rFonts w:ascii="Times New Roman" w:eastAsiaTheme="minorHAnsi" w:hAnsi="Times New Roman" w:cs="Times New Roman"/>
          <w:sz w:val="28"/>
          <w:szCs w:val="28"/>
          <w:lang w:eastAsia="en-US"/>
        </w:rPr>
      </w:pPr>
      <w:r>
        <w:rPr>
          <w:rFonts w:ascii="Times New Roman" w:hAnsi="Times New Roman" w:cs="Times New Roman"/>
          <w:sz w:val="28"/>
          <w:szCs w:val="28"/>
        </w:rPr>
        <w:t>1. Признать утратившими силу следующие пост</w:t>
      </w:r>
      <w:r w:rsidR="002E3E04" w:rsidRPr="00C41EAE">
        <w:rPr>
          <w:rFonts w:ascii="Times New Roman" w:hAnsi="Times New Roman" w:cs="Times New Roman"/>
          <w:sz w:val="28"/>
          <w:szCs w:val="28"/>
        </w:rPr>
        <w:t>ановлени</w:t>
      </w:r>
      <w:r>
        <w:rPr>
          <w:rFonts w:ascii="Times New Roman" w:hAnsi="Times New Roman" w:cs="Times New Roman"/>
          <w:sz w:val="28"/>
          <w:szCs w:val="28"/>
        </w:rPr>
        <w:t>я</w:t>
      </w:r>
      <w:r w:rsidR="002E3E04" w:rsidRPr="00C41EAE">
        <w:rPr>
          <w:rFonts w:ascii="Times New Roman" w:hAnsi="Times New Roman" w:cs="Times New Roman"/>
          <w:sz w:val="28"/>
          <w:szCs w:val="28"/>
        </w:rPr>
        <w:t xml:space="preserve"> Кабинета</w:t>
      </w:r>
      <w:r>
        <w:rPr>
          <w:rFonts w:ascii="Times New Roman" w:hAnsi="Times New Roman" w:cs="Times New Roman"/>
          <w:sz w:val="28"/>
          <w:szCs w:val="28"/>
        </w:rPr>
        <w:t xml:space="preserve"> Министров </w:t>
      </w:r>
      <w:r w:rsidRPr="00BB4AD4">
        <w:rPr>
          <w:rFonts w:ascii="Times New Roman" w:eastAsiaTheme="minorHAnsi" w:hAnsi="Times New Roman" w:cs="Times New Roman"/>
          <w:sz w:val="28"/>
          <w:szCs w:val="28"/>
          <w:lang w:eastAsia="en-US"/>
        </w:rPr>
        <w:t>Республики Татарстан:</w:t>
      </w:r>
    </w:p>
    <w:p w:rsidR="00F97C06" w:rsidRPr="007109F7" w:rsidRDefault="00F97C06" w:rsidP="00F97C06">
      <w:pPr>
        <w:pStyle w:val="ConsPlusNormal"/>
        <w:ind w:firstLine="709"/>
        <w:contextualSpacing/>
        <w:mirrorIndents/>
        <w:jc w:val="both"/>
        <w:rPr>
          <w:rFonts w:ascii="Times New Roman" w:hAnsi="Times New Roman" w:cs="Times New Roman"/>
          <w:sz w:val="28"/>
          <w:szCs w:val="28"/>
        </w:rPr>
      </w:pPr>
      <w:r w:rsidRPr="00F97C06">
        <w:rPr>
          <w:rFonts w:ascii="Times New Roman" w:eastAsiaTheme="minorHAnsi" w:hAnsi="Times New Roman" w:cs="Times New Roman"/>
          <w:sz w:val="28"/>
          <w:szCs w:val="28"/>
          <w:lang w:eastAsia="en-US"/>
        </w:rPr>
        <w:t xml:space="preserve">от 28.02.2014 </w:t>
      </w:r>
      <w:r>
        <w:rPr>
          <w:rFonts w:ascii="Times New Roman" w:eastAsiaTheme="minorHAnsi" w:hAnsi="Times New Roman" w:cs="Times New Roman"/>
          <w:sz w:val="28"/>
          <w:szCs w:val="28"/>
          <w:lang w:eastAsia="en-US"/>
        </w:rPr>
        <w:t>№</w:t>
      </w:r>
      <w:r w:rsidRPr="00F97C06">
        <w:rPr>
          <w:rFonts w:ascii="Times New Roman" w:eastAsiaTheme="minorHAnsi" w:hAnsi="Times New Roman" w:cs="Times New Roman"/>
          <w:sz w:val="28"/>
          <w:szCs w:val="28"/>
          <w:lang w:eastAsia="en-US"/>
        </w:rPr>
        <w:t xml:space="preserve"> 128 </w:t>
      </w:r>
      <w:r>
        <w:rPr>
          <w:rFonts w:ascii="Times New Roman" w:eastAsiaTheme="minorHAnsi" w:hAnsi="Times New Roman" w:cs="Times New Roman"/>
          <w:sz w:val="28"/>
          <w:szCs w:val="28"/>
          <w:lang w:eastAsia="en-US"/>
        </w:rPr>
        <w:t>«</w:t>
      </w:r>
      <w:r w:rsidRPr="00BB4AD4">
        <w:rPr>
          <w:rFonts w:ascii="Times New Roman" w:eastAsiaTheme="minorHAnsi" w:hAnsi="Times New Roman" w:cs="Times New Roman"/>
          <w:sz w:val="28"/>
          <w:szCs w:val="28"/>
          <w:lang w:eastAsia="en-US"/>
        </w:rPr>
        <w:t xml:space="preserve">Об утверждении Порядка предоставления субсидии из бюджета Республики Татарстан на возмещение работодателю части затрат по оплате труда </w:t>
      </w:r>
      <w:r w:rsidRPr="007109F7">
        <w:rPr>
          <w:rFonts w:ascii="Times New Roman" w:hAnsi="Times New Roman" w:cs="Times New Roman"/>
          <w:sz w:val="28"/>
          <w:szCs w:val="28"/>
        </w:rPr>
        <w:t>временно трудоустроенных по направлению центра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w:t>
      </w:r>
    </w:p>
    <w:p w:rsidR="00F97C06" w:rsidRPr="007109F7" w:rsidRDefault="00F97C06" w:rsidP="00F97C06">
      <w:pPr>
        <w:autoSpaceDE w:val="0"/>
        <w:autoSpaceDN w:val="0"/>
        <w:adjustRightInd w:val="0"/>
        <w:ind w:firstLine="708"/>
        <w:jc w:val="both"/>
        <w:rPr>
          <w:sz w:val="28"/>
          <w:szCs w:val="28"/>
        </w:rPr>
      </w:pPr>
      <w:r w:rsidRPr="007109F7">
        <w:rPr>
          <w:sz w:val="28"/>
          <w:szCs w:val="28"/>
        </w:rPr>
        <w:t>от 28.02.2014 № 131 «Об утверждении Порядка предоставления субсидии из бюджета Республики Татарстан на возмещение работодателю части затрат по оплате труда трудоустроенных (в том числе на резервируемые рабочие места) лиц, освобожденных из учреждений, исполняющих наказание в виде лишения свободы»;</w:t>
      </w:r>
    </w:p>
    <w:p w:rsidR="00A168B1" w:rsidRDefault="00A168B1" w:rsidP="002E3E04">
      <w:pPr>
        <w:pStyle w:val="ConsPlusNormal"/>
        <w:ind w:firstLine="709"/>
        <w:contextualSpacing/>
        <w:mirrorIndents/>
        <w:jc w:val="both"/>
        <w:rPr>
          <w:rFonts w:ascii="Times New Roman" w:hAnsi="Times New Roman" w:cs="Times New Roman"/>
          <w:sz w:val="28"/>
          <w:szCs w:val="28"/>
        </w:rPr>
      </w:pPr>
      <w:r w:rsidRPr="00A168B1">
        <w:rPr>
          <w:rFonts w:ascii="Times New Roman" w:hAnsi="Times New Roman" w:cs="Times New Roman"/>
          <w:sz w:val="28"/>
          <w:szCs w:val="28"/>
        </w:rPr>
        <w:t xml:space="preserve">от 29.12.2018 </w:t>
      </w:r>
      <w:bookmarkStart w:id="0" w:name="_GoBack"/>
      <w:bookmarkEnd w:id="0"/>
      <w:r w:rsidRPr="00A168B1">
        <w:rPr>
          <w:rFonts w:ascii="Times New Roman" w:hAnsi="Times New Roman" w:cs="Times New Roman"/>
          <w:sz w:val="28"/>
          <w:szCs w:val="28"/>
        </w:rPr>
        <w:t>№ 1323 «Об утверждении Порядка предоставления субсидии из бюджета Республики Татарстан на возмещение работодателю части затрат на оплату труда инвалида, трудоустроенного по направлению государственных учреждений службы занятости населения Республики Татарстан»</w:t>
      </w:r>
      <w:r>
        <w:rPr>
          <w:rFonts w:ascii="Times New Roman" w:hAnsi="Times New Roman" w:cs="Times New Roman"/>
          <w:sz w:val="28"/>
          <w:szCs w:val="28"/>
        </w:rPr>
        <w:t>;</w:t>
      </w:r>
    </w:p>
    <w:p w:rsidR="00A168B1" w:rsidRDefault="00A168B1" w:rsidP="00A168B1">
      <w:pPr>
        <w:pStyle w:val="ConsPlusNormal"/>
        <w:ind w:firstLine="709"/>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от </w:t>
      </w:r>
      <w:r w:rsidRPr="00A168B1">
        <w:rPr>
          <w:rFonts w:ascii="Times New Roman" w:hAnsi="Times New Roman" w:cs="Times New Roman"/>
          <w:sz w:val="28"/>
          <w:szCs w:val="28"/>
        </w:rPr>
        <w:t>30.12.2019 № 1255 «Об утверждении Порядка предоставления субсидии из бюджета Республики Татарстан на возмещение работодателю части затрат на оплату труда наставника для инвалида, трудоустроенного по направлению государственного учреждения службы занятости населения Республики Татарстан»</w:t>
      </w:r>
      <w:r w:rsidR="00F97C06">
        <w:rPr>
          <w:rFonts w:ascii="Times New Roman" w:hAnsi="Times New Roman" w:cs="Times New Roman"/>
          <w:sz w:val="28"/>
          <w:szCs w:val="28"/>
        </w:rPr>
        <w:t>.</w:t>
      </w:r>
    </w:p>
    <w:p w:rsidR="00A168B1" w:rsidRPr="00A168B1" w:rsidRDefault="00A168B1" w:rsidP="00A168B1">
      <w:pPr>
        <w:autoSpaceDE w:val="0"/>
        <w:autoSpaceDN w:val="0"/>
        <w:adjustRightInd w:val="0"/>
        <w:ind w:firstLine="708"/>
        <w:jc w:val="both"/>
        <w:rPr>
          <w:sz w:val="28"/>
          <w:szCs w:val="28"/>
        </w:rPr>
      </w:pPr>
      <w:r w:rsidRPr="00A168B1">
        <w:rPr>
          <w:sz w:val="28"/>
          <w:szCs w:val="28"/>
        </w:rPr>
        <w:t xml:space="preserve">2. Установить, что действие настоящего постановления распространяется на правоотношения, возникшие с 1 </w:t>
      </w:r>
      <w:r>
        <w:rPr>
          <w:sz w:val="28"/>
          <w:szCs w:val="28"/>
        </w:rPr>
        <w:t xml:space="preserve">января </w:t>
      </w:r>
      <w:r w:rsidRPr="00A168B1">
        <w:rPr>
          <w:sz w:val="28"/>
          <w:szCs w:val="28"/>
        </w:rPr>
        <w:t>202</w:t>
      </w:r>
      <w:r>
        <w:rPr>
          <w:sz w:val="28"/>
          <w:szCs w:val="28"/>
        </w:rPr>
        <w:t>1</w:t>
      </w:r>
      <w:r w:rsidRPr="00A168B1">
        <w:rPr>
          <w:sz w:val="28"/>
          <w:szCs w:val="28"/>
        </w:rPr>
        <w:t xml:space="preserve"> года.</w:t>
      </w:r>
    </w:p>
    <w:p w:rsidR="00A168B1" w:rsidRDefault="00A168B1" w:rsidP="002E3E04">
      <w:pPr>
        <w:rPr>
          <w:sz w:val="28"/>
          <w:szCs w:val="28"/>
        </w:rPr>
      </w:pPr>
    </w:p>
    <w:p w:rsidR="002E3E04" w:rsidRPr="00C41EAE" w:rsidRDefault="002E3E04" w:rsidP="002E3E04">
      <w:pPr>
        <w:rPr>
          <w:sz w:val="28"/>
          <w:szCs w:val="28"/>
        </w:rPr>
      </w:pPr>
      <w:r w:rsidRPr="00C41EAE">
        <w:rPr>
          <w:sz w:val="28"/>
          <w:szCs w:val="28"/>
        </w:rPr>
        <w:t>Премьер-министр</w:t>
      </w:r>
    </w:p>
    <w:p w:rsidR="00A02D19" w:rsidRPr="00C41EAE" w:rsidRDefault="002E3E04" w:rsidP="00F97C06">
      <w:pPr>
        <w:rPr>
          <w:sz w:val="28"/>
          <w:szCs w:val="28"/>
        </w:rPr>
      </w:pPr>
      <w:r w:rsidRPr="00C41EAE">
        <w:rPr>
          <w:sz w:val="28"/>
          <w:szCs w:val="28"/>
        </w:rPr>
        <w:t xml:space="preserve">Республики Татарстан                       </w:t>
      </w:r>
      <w:r w:rsidRPr="00C41EAE">
        <w:rPr>
          <w:sz w:val="28"/>
          <w:szCs w:val="28"/>
        </w:rPr>
        <w:tab/>
      </w:r>
      <w:r w:rsidRPr="00C41EAE">
        <w:rPr>
          <w:sz w:val="28"/>
          <w:szCs w:val="28"/>
        </w:rPr>
        <w:tab/>
      </w:r>
      <w:r w:rsidRPr="00C41EAE">
        <w:rPr>
          <w:sz w:val="28"/>
          <w:szCs w:val="28"/>
        </w:rPr>
        <w:tab/>
      </w:r>
      <w:r w:rsidRPr="00C41EAE">
        <w:rPr>
          <w:sz w:val="28"/>
          <w:szCs w:val="28"/>
        </w:rPr>
        <w:tab/>
        <w:t xml:space="preserve">           </w:t>
      </w:r>
      <w:r w:rsidR="003B6158" w:rsidRPr="00C41EAE">
        <w:rPr>
          <w:sz w:val="28"/>
          <w:szCs w:val="28"/>
        </w:rPr>
        <w:t xml:space="preserve">     </w:t>
      </w:r>
      <w:proofErr w:type="spellStart"/>
      <w:r w:rsidRPr="00C41EAE">
        <w:rPr>
          <w:sz w:val="28"/>
          <w:szCs w:val="28"/>
        </w:rPr>
        <w:t>А.В.Песошин</w:t>
      </w:r>
      <w:proofErr w:type="spellEnd"/>
    </w:p>
    <w:sectPr w:rsidR="00A02D19" w:rsidRPr="00C41EAE" w:rsidSect="00216609">
      <w:type w:val="continuous"/>
      <w:pgSz w:w="11905" w:h="16838"/>
      <w:pgMar w:top="1134" w:right="851"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D19"/>
    <w:rsid w:val="0001136F"/>
    <w:rsid w:val="000712A7"/>
    <w:rsid w:val="000A4757"/>
    <w:rsid w:val="000C09FE"/>
    <w:rsid w:val="000C6969"/>
    <w:rsid w:val="00111C17"/>
    <w:rsid w:val="0014050C"/>
    <w:rsid w:val="001767CE"/>
    <w:rsid w:val="001962E1"/>
    <w:rsid w:val="001D726C"/>
    <w:rsid w:val="00216609"/>
    <w:rsid w:val="00241B82"/>
    <w:rsid w:val="002550A6"/>
    <w:rsid w:val="00275764"/>
    <w:rsid w:val="002A234A"/>
    <w:rsid w:val="002D21CE"/>
    <w:rsid w:val="002E3E04"/>
    <w:rsid w:val="00301968"/>
    <w:rsid w:val="00305FD3"/>
    <w:rsid w:val="00315C6D"/>
    <w:rsid w:val="00330627"/>
    <w:rsid w:val="00332B50"/>
    <w:rsid w:val="003673FB"/>
    <w:rsid w:val="0037130B"/>
    <w:rsid w:val="003B6158"/>
    <w:rsid w:val="003F7837"/>
    <w:rsid w:val="00413F60"/>
    <w:rsid w:val="004339D0"/>
    <w:rsid w:val="00443B7F"/>
    <w:rsid w:val="00484D36"/>
    <w:rsid w:val="0049701B"/>
    <w:rsid w:val="004C2DE2"/>
    <w:rsid w:val="004D77E4"/>
    <w:rsid w:val="004E16E4"/>
    <w:rsid w:val="004F11D2"/>
    <w:rsid w:val="004F540D"/>
    <w:rsid w:val="00511DDF"/>
    <w:rsid w:val="00512BF1"/>
    <w:rsid w:val="0055596A"/>
    <w:rsid w:val="0057191B"/>
    <w:rsid w:val="005B1587"/>
    <w:rsid w:val="005C06C8"/>
    <w:rsid w:val="00640ED1"/>
    <w:rsid w:val="00643B22"/>
    <w:rsid w:val="0065256A"/>
    <w:rsid w:val="006618C2"/>
    <w:rsid w:val="00664848"/>
    <w:rsid w:val="00664C3F"/>
    <w:rsid w:val="00685725"/>
    <w:rsid w:val="006B0121"/>
    <w:rsid w:val="006B1D89"/>
    <w:rsid w:val="006B5597"/>
    <w:rsid w:val="006C7BC0"/>
    <w:rsid w:val="006D02B1"/>
    <w:rsid w:val="006D0570"/>
    <w:rsid w:val="006F343A"/>
    <w:rsid w:val="007109F7"/>
    <w:rsid w:val="007151B7"/>
    <w:rsid w:val="007377E8"/>
    <w:rsid w:val="00761AF6"/>
    <w:rsid w:val="007B0DA1"/>
    <w:rsid w:val="007D6336"/>
    <w:rsid w:val="00826C62"/>
    <w:rsid w:val="00831D61"/>
    <w:rsid w:val="00843072"/>
    <w:rsid w:val="008517C7"/>
    <w:rsid w:val="00872D35"/>
    <w:rsid w:val="00885353"/>
    <w:rsid w:val="008A4038"/>
    <w:rsid w:val="008B293A"/>
    <w:rsid w:val="008B675D"/>
    <w:rsid w:val="008D3511"/>
    <w:rsid w:val="008E0850"/>
    <w:rsid w:val="00926C9B"/>
    <w:rsid w:val="00956AC6"/>
    <w:rsid w:val="00963C8A"/>
    <w:rsid w:val="00965E8E"/>
    <w:rsid w:val="00982E52"/>
    <w:rsid w:val="0098552E"/>
    <w:rsid w:val="009D134F"/>
    <w:rsid w:val="009D568F"/>
    <w:rsid w:val="00A02D19"/>
    <w:rsid w:val="00A168B1"/>
    <w:rsid w:val="00A2017B"/>
    <w:rsid w:val="00A305C2"/>
    <w:rsid w:val="00A61E74"/>
    <w:rsid w:val="00AD1D5F"/>
    <w:rsid w:val="00AD1DA4"/>
    <w:rsid w:val="00AE1364"/>
    <w:rsid w:val="00AF3407"/>
    <w:rsid w:val="00AF639A"/>
    <w:rsid w:val="00B511B1"/>
    <w:rsid w:val="00B525A5"/>
    <w:rsid w:val="00BB4AD4"/>
    <w:rsid w:val="00BD3F67"/>
    <w:rsid w:val="00BE35AF"/>
    <w:rsid w:val="00C0487C"/>
    <w:rsid w:val="00C05E94"/>
    <w:rsid w:val="00C06815"/>
    <w:rsid w:val="00C22BC8"/>
    <w:rsid w:val="00C41EAE"/>
    <w:rsid w:val="00C8642A"/>
    <w:rsid w:val="00CC1B19"/>
    <w:rsid w:val="00CD7019"/>
    <w:rsid w:val="00CE4401"/>
    <w:rsid w:val="00CF5265"/>
    <w:rsid w:val="00D03FDE"/>
    <w:rsid w:val="00D109BD"/>
    <w:rsid w:val="00D220DE"/>
    <w:rsid w:val="00D86EA7"/>
    <w:rsid w:val="00D95F6E"/>
    <w:rsid w:val="00DA6E04"/>
    <w:rsid w:val="00DD4140"/>
    <w:rsid w:val="00DE21B8"/>
    <w:rsid w:val="00DF5621"/>
    <w:rsid w:val="00E059EA"/>
    <w:rsid w:val="00E7587D"/>
    <w:rsid w:val="00E87F17"/>
    <w:rsid w:val="00E94186"/>
    <w:rsid w:val="00E95603"/>
    <w:rsid w:val="00EA0B0D"/>
    <w:rsid w:val="00EA5971"/>
    <w:rsid w:val="00EC3646"/>
    <w:rsid w:val="00EE5CE1"/>
    <w:rsid w:val="00F12D37"/>
    <w:rsid w:val="00F15C8C"/>
    <w:rsid w:val="00F50C1F"/>
    <w:rsid w:val="00F64F70"/>
    <w:rsid w:val="00F76067"/>
    <w:rsid w:val="00F778AF"/>
    <w:rsid w:val="00F97C06"/>
    <w:rsid w:val="00FA06C0"/>
    <w:rsid w:val="00FB35FF"/>
    <w:rsid w:val="00FC7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78358-C6F1-459D-8D6E-4176E431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D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02D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2D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2D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2D19"/>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8E0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664848"/>
    <w:rPr>
      <w:sz w:val="20"/>
      <w:szCs w:val="20"/>
    </w:rPr>
  </w:style>
  <w:style w:type="character" w:customStyle="1" w:styleId="a5">
    <w:name w:val="Текст примечания Знак"/>
    <w:basedOn w:val="a0"/>
    <w:link w:val="a4"/>
    <w:uiPriority w:val="99"/>
    <w:rsid w:val="00664848"/>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F15C8C"/>
    <w:rPr>
      <w:rFonts w:ascii="Calibri" w:eastAsia="Times New Roman" w:hAnsi="Calibri" w:cs="Calibri"/>
      <w:szCs w:val="20"/>
      <w:lang w:eastAsia="ru-RU"/>
    </w:rPr>
  </w:style>
  <w:style w:type="character" w:styleId="a6">
    <w:name w:val="annotation reference"/>
    <w:unhideWhenUsed/>
    <w:rsid w:val="00F15C8C"/>
    <w:rPr>
      <w:sz w:val="16"/>
      <w:szCs w:val="16"/>
    </w:rPr>
  </w:style>
  <w:style w:type="paragraph" w:styleId="a7">
    <w:name w:val="Balloon Text"/>
    <w:basedOn w:val="a"/>
    <w:link w:val="a8"/>
    <w:uiPriority w:val="99"/>
    <w:semiHidden/>
    <w:unhideWhenUsed/>
    <w:rsid w:val="009D568F"/>
    <w:rPr>
      <w:rFonts w:ascii="Segoe UI" w:hAnsi="Segoe UI" w:cs="Segoe UI"/>
      <w:sz w:val="18"/>
      <w:szCs w:val="18"/>
    </w:rPr>
  </w:style>
  <w:style w:type="character" w:customStyle="1" w:styleId="a8">
    <w:name w:val="Текст выноски Знак"/>
    <w:basedOn w:val="a0"/>
    <w:link w:val="a7"/>
    <w:uiPriority w:val="99"/>
    <w:semiHidden/>
    <w:rsid w:val="009D568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1D8E3-DBFB-4D73-8B45-71A438C2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Pages>
  <Words>267</Words>
  <Characters>1525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Шагиева Гульнара Меннафовна</dc:creator>
  <cp:keywords/>
  <dc:description/>
  <cp:lastModifiedBy>Шагиева Гульнара Меннафовна</cp:lastModifiedBy>
  <cp:revision>12</cp:revision>
  <cp:lastPrinted>2020-10-29T11:29:00Z</cp:lastPrinted>
  <dcterms:created xsi:type="dcterms:W3CDTF">2020-10-27T07:34:00Z</dcterms:created>
  <dcterms:modified xsi:type="dcterms:W3CDTF">2020-11-16T10:55:00Z</dcterms:modified>
</cp:coreProperties>
</file>