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EA" w:rsidRPr="003E69DA" w:rsidRDefault="003E69DA" w:rsidP="003E69DA">
      <w:pPr>
        <w:pStyle w:val="ConsPlusTitle"/>
        <w:ind w:left="8364" w:right="-1" w:hanging="142"/>
        <w:jc w:val="both"/>
        <w:rPr>
          <w:rFonts w:ascii="Times New Roman" w:hAnsi="Times New Roman" w:cs="Times New Roman"/>
          <w:b w:val="0"/>
          <w:sz w:val="28"/>
          <w:szCs w:val="28"/>
        </w:rPr>
      </w:pPr>
      <w:r w:rsidRPr="003E69DA">
        <w:rPr>
          <w:rFonts w:ascii="Times New Roman" w:hAnsi="Times New Roman" w:cs="Times New Roman"/>
          <w:b w:val="0"/>
          <w:sz w:val="28"/>
          <w:szCs w:val="28"/>
        </w:rPr>
        <w:t>проект</w:t>
      </w:r>
    </w:p>
    <w:p w:rsidR="003E69DA" w:rsidRDefault="003E69DA" w:rsidP="00B131EA">
      <w:pPr>
        <w:pStyle w:val="ConsPlusTitle"/>
        <w:ind w:right="5526"/>
        <w:jc w:val="both"/>
      </w:pPr>
    </w:p>
    <w:p w:rsidR="003E69DA" w:rsidRPr="00093B74" w:rsidRDefault="003E69DA" w:rsidP="00B131EA">
      <w:pPr>
        <w:pStyle w:val="ConsPlusTitle"/>
        <w:ind w:right="5526"/>
        <w:jc w:val="both"/>
      </w:pPr>
    </w:p>
    <w:p w:rsidR="003E69DA" w:rsidRDefault="003E69DA" w:rsidP="004D233A">
      <w:pPr>
        <w:pStyle w:val="ConsPlusTitle"/>
        <w:tabs>
          <w:tab w:val="left" w:pos="4820"/>
        </w:tabs>
        <w:ind w:right="5384"/>
        <w:jc w:val="both"/>
        <w:rPr>
          <w:rFonts w:ascii="Times New Roman" w:hAnsi="Times New Roman" w:cs="Times New Roman"/>
          <w:b w:val="0"/>
          <w:sz w:val="28"/>
          <w:szCs w:val="28"/>
        </w:rPr>
      </w:pPr>
    </w:p>
    <w:p w:rsidR="004D233A" w:rsidRPr="00093B74" w:rsidRDefault="004D233A" w:rsidP="004D233A">
      <w:pPr>
        <w:pStyle w:val="ConsPlusTitle"/>
        <w:tabs>
          <w:tab w:val="left" w:pos="4820"/>
        </w:tabs>
        <w:ind w:right="5384"/>
        <w:jc w:val="both"/>
        <w:rPr>
          <w:rFonts w:ascii="Times New Roman" w:hAnsi="Times New Roman" w:cs="Times New Roman"/>
          <w:b w:val="0"/>
          <w:sz w:val="28"/>
          <w:szCs w:val="28"/>
        </w:rPr>
      </w:pPr>
      <w:bookmarkStart w:id="0" w:name="_GoBack"/>
      <w:bookmarkEnd w:id="0"/>
      <w:r w:rsidRPr="00093B74">
        <w:rPr>
          <w:rFonts w:ascii="Times New Roman" w:hAnsi="Times New Roman" w:cs="Times New Roman"/>
          <w:b w:val="0"/>
          <w:sz w:val="28"/>
          <w:szCs w:val="28"/>
        </w:rPr>
        <w:t xml:space="preserve">О внесении изменений в Административный регламент предоставления государственной услуги по </w:t>
      </w:r>
      <w:r w:rsidR="0014005D" w:rsidRPr="00093B74">
        <w:rPr>
          <w:rFonts w:ascii="Times New Roman" w:hAnsi="Times New Roman" w:cs="Times New Roman"/>
          <w:b w:val="0"/>
          <w:sz w:val="28"/>
          <w:szCs w:val="28"/>
        </w:rPr>
        <w:t>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r w:rsidRPr="00093B74">
        <w:rPr>
          <w:rFonts w:ascii="Times New Roman" w:hAnsi="Times New Roman" w:cs="Times New Roman"/>
          <w:b w:val="0"/>
          <w:sz w:val="28"/>
          <w:szCs w:val="28"/>
        </w:rPr>
        <w:t xml:space="preserve">, утвержденный приказом Министерства труда, занятости и социальной защиты Республики Татарстан </w:t>
      </w:r>
      <w:r w:rsidR="0014005D" w:rsidRPr="00093B74">
        <w:rPr>
          <w:rFonts w:ascii="Times New Roman" w:hAnsi="Times New Roman" w:cs="Times New Roman"/>
          <w:b w:val="0"/>
          <w:sz w:val="28"/>
          <w:szCs w:val="28"/>
        </w:rPr>
        <w:t>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r w:rsidRPr="00093B74">
        <w:rPr>
          <w:rFonts w:ascii="Times New Roman" w:hAnsi="Times New Roman" w:cs="Times New Roman"/>
          <w:b w:val="0"/>
          <w:sz w:val="28"/>
          <w:szCs w:val="28"/>
        </w:rPr>
        <w:t>»</w:t>
      </w:r>
    </w:p>
    <w:p w:rsidR="004D233A" w:rsidRPr="00093B74" w:rsidRDefault="004D233A" w:rsidP="004D233A">
      <w:pPr>
        <w:pStyle w:val="ConsPlusTitle"/>
        <w:tabs>
          <w:tab w:val="left" w:pos="5103"/>
        </w:tabs>
        <w:ind w:right="4535"/>
        <w:jc w:val="both"/>
        <w:rPr>
          <w:b w:val="0"/>
          <w:sz w:val="12"/>
          <w:szCs w:val="12"/>
        </w:rPr>
      </w:pPr>
    </w:p>
    <w:p w:rsidR="004D233A" w:rsidRPr="00093B74" w:rsidRDefault="004D233A" w:rsidP="004D233A">
      <w:pPr>
        <w:tabs>
          <w:tab w:val="left" w:pos="1820"/>
        </w:tabs>
        <w:rPr>
          <w:b/>
          <w:sz w:val="12"/>
          <w:szCs w:val="12"/>
        </w:rPr>
      </w:pPr>
    </w:p>
    <w:p w:rsidR="004D233A" w:rsidRPr="00093B74" w:rsidRDefault="004D233A" w:rsidP="004D233A">
      <w:pPr>
        <w:tabs>
          <w:tab w:val="left" w:pos="1820"/>
        </w:tabs>
        <w:rPr>
          <w:b/>
          <w:sz w:val="12"/>
          <w:szCs w:val="12"/>
        </w:rPr>
      </w:pPr>
    </w:p>
    <w:p w:rsidR="004D233A" w:rsidRPr="00093B74" w:rsidRDefault="004D233A" w:rsidP="004D233A">
      <w:pPr>
        <w:tabs>
          <w:tab w:val="left" w:pos="1820"/>
        </w:tabs>
        <w:rPr>
          <w:b/>
          <w:sz w:val="12"/>
          <w:szCs w:val="12"/>
        </w:rPr>
      </w:pPr>
    </w:p>
    <w:p w:rsidR="004D233A" w:rsidRPr="00093B74" w:rsidRDefault="004D233A" w:rsidP="00A51CCD">
      <w:pPr>
        <w:pStyle w:val="ConsPlusTitle"/>
        <w:ind w:firstLine="567"/>
        <w:jc w:val="both"/>
        <w:outlineLvl w:val="0"/>
        <w:rPr>
          <w:rFonts w:ascii="Times New Roman" w:hAnsi="Times New Roman" w:cs="Times New Roman"/>
          <w:b w:val="0"/>
          <w:sz w:val="28"/>
          <w:szCs w:val="28"/>
        </w:rPr>
      </w:pPr>
      <w:r w:rsidRPr="00093B74">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093B74">
        <w:rPr>
          <w:rFonts w:ascii="Times New Roman" w:hAnsi="Times New Roman" w:cs="Times New Roman"/>
          <w:b w:val="0"/>
          <w:sz w:val="28"/>
          <w:szCs w:val="28"/>
        </w:rPr>
        <w:t>к</w:t>
      </w:r>
      <w:proofErr w:type="gramEnd"/>
      <w:r w:rsidRPr="00093B74">
        <w:rPr>
          <w:rFonts w:ascii="Times New Roman" w:hAnsi="Times New Roman" w:cs="Times New Roman"/>
          <w:b w:val="0"/>
          <w:sz w:val="28"/>
          <w:szCs w:val="28"/>
        </w:rPr>
        <w:t xml:space="preserve"> а з ы в а ю:</w:t>
      </w:r>
    </w:p>
    <w:p w:rsidR="004D233A" w:rsidRPr="00093B74" w:rsidRDefault="004D233A" w:rsidP="00A51CCD">
      <w:pPr>
        <w:pStyle w:val="ConsPlusTitle"/>
        <w:ind w:firstLine="567"/>
        <w:jc w:val="both"/>
        <w:outlineLvl w:val="0"/>
        <w:rPr>
          <w:rFonts w:ascii="Times New Roman" w:hAnsi="Times New Roman" w:cs="Times New Roman"/>
          <w:b w:val="0"/>
          <w:sz w:val="28"/>
          <w:szCs w:val="28"/>
        </w:rPr>
      </w:pPr>
    </w:p>
    <w:p w:rsidR="004D233A" w:rsidRPr="00093B74" w:rsidRDefault="004D233A" w:rsidP="00A51CCD">
      <w:pPr>
        <w:autoSpaceDE w:val="0"/>
        <w:autoSpaceDN w:val="0"/>
        <w:adjustRightInd w:val="0"/>
        <w:ind w:firstLine="567"/>
        <w:jc w:val="both"/>
        <w:rPr>
          <w:b/>
          <w:sz w:val="28"/>
          <w:szCs w:val="28"/>
        </w:rPr>
      </w:pPr>
      <w:r w:rsidRPr="00093B74">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w:t>
      </w:r>
      <w:r w:rsidR="0014005D" w:rsidRPr="00093B74">
        <w:rPr>
          <w:sz w:val="28"/>
          <w:szCs w:val="28"/>
        </w:rPr>
        <w:t>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r w:rsidRPr="00093B74">
        <w:rPr>
          <w:sz w:val="28"/>
          <w:szCs w:val="28"/>
        </w:rPr>
        <w:t xml:space="preserve">, утвержденный приказом Министерства труда, занятости и социальной защиты Республики Татарстан </w:t>
      </w:r>
      <w:r w:rsidR="0014005D" w:rsidRPr="00093B74">
        <w:rPr>
          <w:sz w:val="28"/>
          <w:szCs w:val="28"/>
        </w:rPr>
        <w:t xml:space="preserve">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 (с изменениями, внесенными приказами Министерства труда, занятости и социальной </w:t>
      </w:r>
      <w:r w:rsidR="0014005D" w:rsidRPr="00093B74">
        <w:rPr>
          <w:sz w:val="28"/>
          <w:szCs w:val="28"/>
        </w:rPr>
        <w:lastRenderedPageBreak/>
        <w:t xml:space="preserve">защиты Республики Татарстан от 08.06.2017 № 349, от 07.05.2018 № 348, от 18.09.2018 № 885, от 02.07.2019 </w:t>
      </w:r>
      <w:hyperlink r:id="rId8" w:history="1">
        <w:r w:rsidR="0014005D" w:rsidRPr="00093B74">
          <w:rPr>
            <w:sz w:val="28"/>
            <w:szCs w:val="28"/>
          </w:rPr>
          <w:t>№ 509</w:t>
        </w:r>
      </w:hyperlink>
      <w:r w:rsidR="0014005D" w:rsidRPr="00093B74">
        <w:rPr>
          <w:sz w:val="28"/>
          <w:szCs w:val="28"/>
        </w:rPr>
        <w:t xml:space="preserve">; от 15.11.2019 </w:t>
      </w:r>
      <w:hyperlink r:id="rId9" w:history="1">
        <w:r w:rsidR="0014005D" w:rsidRPr="00093B74">
          <w:rPr>
            <w:sz w:val="28"/>
            <w:szCs w:val="28"/>
          </w:rPr>
          <w:t>№ 1032</w:t>
        </w:r>
      </w:hyperlink>
      <w:r w:rsidR="0014005D" w:rsidRPr="00093B74">
        <w:rPr>
          <w:sz w:val="28"/>
          <w:szCs w:val="28"/>
        </w:rPr>
        <w:t xml:space="preserve">, от 03.02.2020 </w:t>
      </w:r>
      <w:hyperlink r:id="rId10" w:history="1">
        <w:r w:rsidR="0014005D" w:rsidRPr="00093B74">
          <w:rPr>
            <w:sz w:val="28"/>
            <w:szCs w:val="28"/>
          </w:rPr>
          <w:t>№ 52</w:t>
        </w:r>
      </w:hyperlink>
      <w:r w:rsidR="0014005D" w:rsidRPr="00093B74">
        <w:rPr>
          <w:sz w:val="28"/>
          <w:szCs w:val="28"/>
        </w:rPr>
        <w:t xml:space="preserve">, </w:t>
      </w:r>
      <w:r w:rsidR="0014005D" w:rsidRPr="00093B74">
        <w:rPr>
          <w:rFonts w:eastAsia="Calibri"/>
          <w:sz w:val="28"/>
          <w:szCs w:val="28"/>
        </w:rPr>
        <w:t xml:space="preserve">от 25.06.2020 </w:t>
      </w:r>
      <w:hyperlink r:id="rId11" w:history="1">
        <w:r w:rsidR="0014005D" w:rsidRPr="00093B74">
          <w:rPr>
            <w:rFonts w:eastAsia="Calibri"/>
            <w:sz w:val="28"/>
            <w:szCs w:val="28"/>
          </w:rPr>
          <w:t>№ 461</w:t>
        </w:r>
      </w:hyperlink>
      <w:r w:rsidR="0014005D" w:rsidRPr="00093B74">
        <w:rPr>
          <w:rFonts w:eastAsia="Calibri"/>
          <w:sz w:val="28"/>
          <w:szCs w:val="28"/>
        </w:rPr>
        <w:t xml:space="preserve">, от 05.10.2020 </w:t>
      </w:r>
      <w:hyperlink r:id="rId12" w:history="1">
        <w:r w:rsidR="0014005D" w:rsidRPr="00093B74">
          <w:rPr>
            <w:rFonts w:eastAsia="Calibri"/>
            <w:sz w:val="28"/>
            <w:szCs w:val="28"/>
          </w:rPr>
          <w:t>№ 698</w:t>
        </w:r>
      </w:hyperlink>
      <w:r w:rsidR="0014005D" w:rsidRPr="00093B74">
        <w:rPr>
          <w:rFonts w:eastAsia="Calibri"/>
          <w:sz w:val="28"/>
          <w:szCs w:val="28"/>
        </w:rPr>
        <w:t xml:space="preserve">, от 29.04.2021 </w:t>
      </w:r>
      <w:hyperlink r:id="rId13" w:history="1">
        <w:r w:rsidR="0014005D" w:rsidRPr="00093B74">
          <w:rPr>
            <w:rFonts w:eastAsia="Calibri"/>
            <w:sz w:val="28"/>
            <w:szCs w:val="28"/>
          </w:rPr>
          <w:t xml:space="preserve">№ </w:t>
        </w:r>
      </w:hyperlink>
      <w:r w:rsidR="0014005D" w:rsidRPr="00093B74">
        <w:rPr>
          <w:rFonts w:eastAsia="Calibri"/>
          <w:sz w:val="28"/>
          <w:szCs w:val="28"/>
        </w:rPr>
        <w:t xml:space="preserve">275 </w:t>
      </w:r>
      <w:r w:rsidR="0014005D" w:rsidRPr="00093B74">
        <w:rPr>
          <w:sz w:val="28"/>
          <w:szCs w:val="28"/>
        </w:rPr>
        <w:t>)</w:t>
      </w:r>
      <w:r w:rsidRPr="00093B74">
        <w:rPr>
          <w:sz w:val="28"/>
          <w:szCs w:val="28"/>
        </w:rPr>
        <w:t>.</w:t>
      </w:r>
    </w:p>
    <w:p w:rsidR="004D233A" w:rsidRPr="00093B74" w:rsidRDefault="004D233A" w:rsidP="004D233A">
      <w:pPr>
        <w:pStyle w:val="ConsPlusTitle"/>
        <w:ind w:right="-1" w:firstLine="567"/>
        <w:jc w:val="both"/>
      </w:pPr>
    </w:p>
    <w:p w:rsidR="004D233A" w:rsidRPr="00093B74" w:rsidRDefault="004D233A" w:rsidP="004D233A">
      <w:pPr>
        <w:pStyle w:val="ConsPlusTitle"/>
        <w:ind w:right="5526"/>
        <w:jc w:val="both"/>
      </w:pPr>
    </w:p>
    <w:p w:rsidR="00150A62" w:rsidRPr="00093B74" w:rsidRDefault="004D233A" w:rsidP="004D233A">
      <w:pPr>
        <w:pStyle w:val="ConsPlusNormal"/>
        <w:ind w:firstLine="0"/>
        <w:jc w:val="both"/>
        <w:rPr>
          <w:rFonts w:ascii="Times New Roman" w:hAnsi="Times New Roman"/>
          <w:sz w:val="28"/>
          <w:szCs w:val="28"/>
        </w:rPr>
      </w:pPr>
      <w:r w:rsidRPr="00093B74">
        <w:rPr>
          <w:rFonts w:ascii="Times New Roman" w:hAnsi="Times New Roman"/>
          <w:sz w:val="28"/>
          <w:szCs w:val="28"/>
        </w:rPr>
        <w:t>Министр</w:t>
      </w:r>
      <w:r w:rsidRPr="00093B74">
        <w:rPr>
          <w:rFonts w:ascii="Times New Roman" w:hAnsi="Times New Roman"/>
          <w:sz w:val="28"/>
          <w:szCs w:val="28"/>
        </w:rPr>
        <w:tab/>
        <w:t xml:space="preserve">     </w:t>
      </w:r>
      <w:proofErr w:type="gramStart"/>
      <w:r w:rsidRPr="00093B74">
        <w:rPr>
          <w:rFonts w:ascii="Times New Roman" w:hAnsi="Times New Roman"/>
          <w:sz w:val="28"/>
          <w:szCs w:val="28"/>
        </w:rPr>
        <w:tab/>
        <w:t xml:space="preserve">  </w:t>
      </w:r>
      <w:r w:rsidRPr="00093B74">
        <w:rPr>
          <w:rFonts w:ascii="Times New Roman" w:hAnsi="Times New Roman"/>
          <w:sz w:val="28"/>
          <w:szCs w:val="28"/>
        </w:rPr>
        <w:tab/>
      </w:r>
      <w:proofErr w:type="gramEnd"/>
      <w:r w:rsidRPr="00093B74">
        <w:rPr>
          <w:rFonts w:ascii="Times New Roman" w:hAnsi="Times New Roman"/>
          <w:sz w:val="28"/>
          <w:szCs w:val="28"/>
        </w:rPr>
        <w:t xml:space="preserve"> </w:t>
      </w:r>
      <w:r w:rsidRPr="00093B74">
        <w:rPr>
          <w:rFonts w:ascii="Times New Roman" w:hAnsi="Times New Roman"/>
          <w:sz w:val="28"/>
          <w:szCs w:val="28"/>
        </w:rPr>
        <w:tab/>
        <w:t xml:space="preserve">  </w:t>
      </w:r>
      <w:r w:rsidRPr="00093B74">
        <w:rPr>
          <w:rFonts w:ascii="Times New Roman" w:hAnsi="Times New Roman"/>
          <w:sz w:val="28"/>
          <w:szCs w:val="28"/>
        </w:rPr>
        <w:tab/>
        <w:t xml:space="preserve">  </w:t>
      </w:r>
      <w:r w:rsidRPr="00093B74">
        <w:rPr>
          <w:rFonts w:ascii="Times New Roman" w:hAnsi="Times New Roman"/>
          <w:sz w:val="28"/>
          <w:szCs w:val="28"/>
        </w:rPr>
        <w:tab/>
        <w:t xml:space="preserve">                                                Э.А. </w:t>
      </w:r>
      <w:proofErr w:type="spellStart"/>
      <w:r w:rsidRPr="00093B74">
        <w:rPr>
          <w:rFonts w:ascii="Times New Roman" w:hAnsi="Times New Roman"/>
          <w:sz w:val="28"/>
          <w:szCs w:val="28"/>
        </w:rPr>
        <w:t>Зарипова</w:t>
      </w:r>
      <w:proofErr w:type="spellEnd"/>
      <w:r w:rsidRPr="00093B74">
        <w:rPr>
          <w:rFonts w:ascii="Times New Roman" w:hAnsi="Times New Roman"/>
          <w:sz w:val="28"/>
          <w:szCs w:val="28"/>
        </w:rPr>
        <w:t xml:space="preserve"> </w:t>
      </w:r>
    </w:p>
    <w:p w:rsidR="00E233DE" w:rsidRPr="00093B74" w:rsidRDefault="00E233DE" w:rsidP="00F06959">
      <w:pPr>
        <w:pStyle w:val="ConsPlusNormal"/>
        <w:ind w:left="2123" w:firstLine="709"/>
        <w:jc w:val="both"/>
        <w:rPr>
          <w:rFonts w:ascii="Times New Roman" w:hAnsi="Times New Roman"/>
          <w:sz w:val="28"/>
          <w:szCs w:val="28"/>
        </w:rPr>
      </w:pPr>
    </w:p>
    <w:p w:rsidR="0014005D" w:rsidRPr="00093B74" w:rsidRDefault="0014005D" w:rsidP="00F06959">
      <w:pPr>
        <w:pStyle w:val="ConsPlusNormal"/>
        <w:ind w:left="2123" w:firstLine="709"/>
        <w:jc w:val="both"/>
        <w:rPr>
          <w:rFonts w:ascii="Times New Roman" w:hAnsi="Times New Roman"/>
          <w:sz w:val="28"/>
          <w:szCs w:val="28"/>
        </w:rPr>
        <w:sectPr w:rsidR="0014005D" w:rsidRPr="00093B74" w:rsidSect="003976E3">
          <w:headerReference w:type="default" r:id="rId14"/>
          <w:pgSz w:w="11906" w:h="16838"/>
          <w:pgMar w:top="1077" w:right="567" w:bottom="1134" w:left="1134" w:header="709" w:footer="709" w:gutter="0"/>
          <w:pgNumType w:start="0"/>
          <w:cols w:space="708"/>
          <w:titlePg/>
          <w:docGrid w:linePitch="360"/>
        </w:sectPr>
      </w:pPr>
    </w:p>
    <w:p w:rsidR="004D233A" w:rsidRPr="00093B74" w:rsidRDefault="004D233A" w:rsidP="004D233A">
      <w:pPr>
        <w:pStyle w:val="ConsPlusNormal"/>
        <w:ind w:left="5245" w:firstLine="0"/>
        <w:jc w:val="both"/>
        <w:rPr>
          <w:rFonts w:ascii="Times New Roman" w:hAnsi="Times New Roman"/>
          <w:sz w:val="28"/>
          <w:szCs w:val="28"/>
        </w:rPr>
      </w:pPr>
      <w:r w:rsidRPr="00093B74">
        <w:rPr>
          <w:rFonts w:ascii="Times New Roman" w:hAnsi="Times New Roman"/>
          <w:sz w:val="28"/>
          <w:szCs w:val="28"/>
        </w:rPr>
        <w:lastRenderedPageBreak/>
        <w:t>Утверждены</w:t>
      </w:r>
    </w:p>
    <w:p w:rsidR="004D233A" w:rsidRPr="00093B74" w:rsidRDefault="004D233A" w:rsidP="004D233A">
      <w:pPr>
        <w:pStyle w:val="ConsPlusNormal"/>
        <w:ind w:firstLine="567"/>
        <w:jc w:val="both"/>
        <w:rPr>
          <w:rFonts w:ascii="Times New Roman" w:hAnsi="Times New Roman"/>
          <w:sz w:val="28"/>
          <w:szCs w:val="28"/>
        </w:rPr>
      </w:pPr>
      <w:r w:rsidRPr="00093B74">
        <w:rPr>
          <w:rFonts w:ascii="Times New Roman" w:hAnsi="Times New Roman"/>
          <w:sz w:val="28"/>
          <w:szCs w:val="28"/>
        </w:rPr>
        <w:t xml:space="preserve">                                                                   приказом Министерства труда, </w:t>
      </w:r>
    </w:p>
    <w:p w:rsidR="004D233A" w:rsidRPr="00093B74" w:rsidRDefault="004D233A" w:rsidP="004D233A">
      <w:pPr>
        <w:pStyle w:val="ConsPlusNormal"/>
        <w:ind w:firstLine="567"/>
        <w:jc w:val="both"/>
        <w:rPr>
          <w:rFonts w:ascii="Times New Roman" w:hAnsi="Times New Roman"/>
          <w:sz w:val="28"/>
          <w:szCs w:val="28"/>
        </w:rPr>
      </w:pPr>
      <w:r w:rsidRPr="00093B74">
        <w:rPr>
          <w:rFonts w:ascii="Times New Roman" w:hAnsi="Times New Roman"/>
          <w:sz w:val="28"/>
          <w:szCs w:val="28"/>
        </w:rPr>
        <w:t xml:space="preserve">                                                                   занятости и социальной защиты</w:t>
      </w:r>
    </w:p>
    <w:p w:rsidR="004D233A" w:rsidRPr="00093B74" w:rsidRDefault="004D233A" w:rsidP="004D233A">
      <w:pPr>
        <w:pStyle w:val="ConsPlusNormal"/>
        <w:ind w:firstLine="567"/>
        <w:jc w:val="both"/>
        <w:rPr>
          <w:rFonts w:ascii="Times New Roman" w:hAnsi="Times New Roman"/>
          <w:sz w:val="28"/>
          <w:szCs w:val="28"/>
        </w:rPr>
      </w:pPr>
      <w:r w:rsidRPr="00093B74">
        <w:rPr>
          <w:rFonts w:ascii="Times New Roman" w:hAnsi="Times New Roman"/>
          <w:sz w:val="28"/>
          <w:szCs w:val="28"/>
        </w:rPr>
        <w:t xml:space="preserve">                                                                   Республики Татарстан </w:t>
      </w:r>
    </w:p>
    <w:p w:rsidR="004D233A" w:rsidRPr="00093B74" w:rsidRDefault="004D233A" w:rsidP="004D233A">
      <w:pPr>
        <w:pStyle w:val="ConsPlusNormal"/>
        <w:ind w:firstLine="567"/>
        <w:jc w:val="both"/>
        <w:rPr>
          <w:rFonts w:ascii="Times New Roman" w:hAnsi="Times New Roman"/>
          <w:sz w:val="28"/>
          <w:szCs w:val="28"/>
        </w:rPr>
      </w:pPr>
      <w:r w:rsidRPr="00093B74">
        <w:rPr>
          <w:rFonts w:ascii="Times New Roman" w:hAnsi="Times New Roman"/>
          <w:sz w:val="28"/>
          <w:szCs w:val="28"/>
        </w:rPr>
        <w:t xml:space="preserve">                                                                   от _______________№ _______</w:t>
      </w:r>
    </w:p>
    <w:p w:rsidR="004D233A" w:rsidRPr="00093B74" w:rsidRDefault="004D233A" w:rsidP="004D233A">
      <w:pPr>
        <w:pStyle w:val="ConsPlusNormal"/>
        <w:ind w:firstLine="567"/>
        <w:jc w:val="center"/>
        <w:rPr>
          <w:rFonts w:ascii="Times New Roman" w:hAnsi="Times New Roman"/>
          <w:sz w:val="28"/>
          <w:szCs w:val="28"/>
        </w:rPr>
      </w:pPr>
    </w:p>
    <w:p w:rsidR="004D233A" w:rsidRPr="00093B74" w:rsidRDefault="004D233A" w:rsidP="004D233A">
      <w:pPr>
        <w:ind w:firstLine="567"/>
        <w:jc w:val="both"/>
        <w:rPr>
          <w:sz w:val="28"/>
          <w:szCs w:val="28"/>
        </w:rPr>
      </w:pPr>
      <w:bookmarkStart w:id="1" w:name="P26"/>
      <w:bookmarkEnd w:id="1"/>
    </w:p>
    <w:p w:rsidR="004D233A" w:rsidRPr="00093B74" w:rsidRDefault="004D233A" w:rsidP="004D233A">
      <w:pPr>
        <w:spacing w:line="264" w:lineRule="auto"/>
        <w:ind w:firstLine="709"/>
        <w:jc w:val="center"/>
        <w:rPr>
          <w:sz w:val="28"/>
          <w:szCs w:val="28"/>
        </w:rPr>
      </w:pPr>
      <w:r w:rsidRPr="00093B74">
        <w:rPr>
          <w:bCs/>
          <w:sz w:val="28"/>
          <w:szCs w:val="28"/>
        </w:rPr>
        <w:t xml:space="preserve">Изменения, </w:t>
      </w:r>
    </w:p>
    <w:p w:rsidR="004D233A" w:rsidRPr="00093B74" w:rsidRDefault="004D233A" w:rsidP="004D233A">
      <w:pPr>
        <w:pStyle w:val="ConsPlusTitle"/>
        <w:spacing w:line="264" w:lineRule="auto"/>
        <w:jc w:val="center"/>
        <w:rPr>
          <w:rFonts w:ascii="Times New Roman" w:hAnsi="Times New Roman" w:cs="Times New Roman"/>
          <w:b w:val="0"/>
          <w:sz w:val="28"/>
          <w:szCs w:val="28"/>
        </w:rPr>
      </w:pPr>
      <w:r w:rsidRPr="00093B74">
        <w:rPr>
          <w:rFonts w:ascii="Times New Roman" w:hAnsi="Times New Roman" w:cs="Times New Roman"/>
          <w:b w:val="0"/>
          <w:sz w:val="28"/>
          <w:szCs w:val="28"/>
        </w:rPr>
        <w:t>которые вносятся в Административный регламент</w:t>
      </w:r>
    </w:p>
    <w:p w:rsidR="004D233A" w:rsidRPr="00093B74" w:rsidRDefault="004D233A" w:rsidP="0014005D">
      <w:pPr>
        <w:pStyle w:val="ConsPlusTitle"/>
        <w:spacing w:line="264" w:lineRule="auto"/>
        <w:jc w:val="center"/>
        <w:rPr>
          <w:b w:val="0"/>
          <w:sz w:val="28"/>
          <w:szCs w:val="28"/>
        </w:rPr>
      </w:pPr>
      <w:r w:rsidRPr="00093B74">
        <w:rPr>
          <w:rFonts w:ascii="Times New Roman" w:hAnsi="Times New Roman" w:cs="Times New Roman"/>
          <w:b w:val="0"/>
          <w:sz w:val="28"/>
          <w:szCs w:val="28"/>
        </w:rPr>
        <w:t xml:space="preserve">предоставления государственной услуги по </w:t>
      </w:r>
      <w:r w:rsidR="0014005D" w:rsidRPr="00093B74">
        <w:rPr>
          <w:rFonts w:ascii="Times New Roman" w:hAnsi="Times New Roman" w:cs="Times New Roman"/>
          <w:b w:val="0"/>
          <w:sz w:val="28"/>
          <w:szCs w:val="28"/>
        </w:rPr>
        <w:t>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r w:rsidRPr="00093B74">
        <w:rPr>
          <w:rFonts w:ascii="Times New Roman" w:hAnsi="Times New Roman" w:cs="Times New Roman"/>
          <w:b w:val="0"/>
          <w:sz w:val="28"/>
          <w:szCs w:val="28"/>
        </w:rPr>
        <w:t xml:space="preserve">, утвержденный приказом Министерства труда, занятости и социальной защиты Республики Татарстан </w:t>
      </w:r>
      <w:r w:rsidR="0014005D" w:rsidRPr="00093B74">
        <w:rPr>
          <w:rFonts w:ascii="Times New Roman" w:hAnsi="Times New Roman" w:cs="Times New Roman"/>
          <w:b w:val="0"/>
          <w:sz w:val="28"/>
          <w:szCs w:val="28"/>
        </w:rPr>
        <w:t>от 11.07.2016 № 397 «Об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получение подарочного комплекта детских принадлежностей»</w:t>
      </w:r>
    </w:p>
    <w:p w:rsidR="0014005D" w:rsidRPr="00093B74" w:rsidRDefault="0014005D" w:rsidP="00F24885">
      <w:pPr>
        <w:autoSpaceDE w:val="0"/>
        <w:autoSpaceDN w:val="0"/>
        <w:ind w:firstLine="567"/>
        <w:jc w:val="both"/>
        <w:rPr>
          <w:sz w:val="28"/>
          <w:szCs w:val="28"/>
          <w:lang w:eastAsia="en-US"/>
        </w:rPr>
      </w:pPr>
    </w:p>
    <w:p w:rsidR="00E2461C" w:rsidRPr="00093B74" w:rsidRDefault="00E2461C" w:rsidP="00E2461C">
      <w:pPr>
        <w:autoSpaceDE w:val="0"/>
        <w:autoSpaceDN w:val="0"/>
        <w:adjustRightInd w:val="0"/>
        <w:ind w:firstLine="567"/>
        <w:jc w:val="both"/>
        <w:rPr>
          <w:bCs/>
          <w:color w:val="000000"/>
          <w:sz w:val="28"/>
          <w:szCs w:val="28"/>
          <w:lang w:eastAsia="en-US"/>
        </w:rPr>
      </w:pPr>
      <w:r w:rsidRPr="00093B74">
        <w:rPr>
          <w:rFonts w:eastAsia="Calibri"/>
          <w:sz w:val="28"/>
          <w:szCs w:val="28"/>
        </w:rPr>
        <w:t xml:space="preserve">графу «Содержание требований к стандарту» пункта 2.5 </w:t>
      </w:r>
      <w:r w:rsidR="00DE0DF4" w:rsidRPr="00093B74">
        <w:rPr>
          <w:rFonts w:eastAsia="Calibri"/>
          <w:sz w:val="28"/>
          <w:szCs w:val="28"/>
        </w:rPr>
        <w:t xml:space="preserve">раздела 2 </w:t>
      </w:r>
      <w:r w:rsidRPr="00093B74">
        <w:rPr>
          <w:rFonts w:eastAsia="Calibri"/>
          <w:sz w:val="28"/>
          <w:szCs w:val="28"/>
        </w:rPr>
        <w:t>изложить</w:t>
      </w:r>
      <w:r w:rsidRPr="00093B74">
        <w:rPr>
          <w:bCs/>
          <w:color w:val="000000"/>
          <w:sz w:val="28"/>
          <w:szCs w:val="28"/>
          <w:lang w:eastAsia="en-US"/>
        </w:rPr>
        <w:t xml:space="preserve"> в следующей редакции:</w:t>
      </w:r>
    </w:p>
    <w:p w:rsidR="00E2461C" w:rsidRPr="00093B74" w:rsidRDefault="00E2461C" w:rsidP="00E2461C">
      <w:pPr>
        <w:autoSpaceDE w:val="0"/>
        <w:autoSpaceDN w:val="0"/>
        <w:adjustRightInd w:val="0"/>
        <w:ind w:firstLine="567"/>
        <w:jc w:val="both"/>
        <w:rPr>
          <w:rFonts w:eastAsia="Calibri"/>
          <w:sz w:val="28"/>
          <w:szCs w:val="28"/>
        </w:rPr>
      </w:pPr>
      <w:r w:rsidRPr="00093B74">
        <w:rPr>
          <w:bCs/>
          <w:color w:val="000000"/>
          <w:sz w:val="28"/>
          <w:szCs w:val="28"/>
          <w:lang w:eastAsia="en-US"/>
        </w:rPr>
        <w:t>«</w:t>
      </w:r>
      <w:r w:rsidRPr="00093B74">
        <w:rPr>
          <w:rFonts w:eastAsia="Calibri"/>
          <w:sz w:val="28"/>
          <w:szCs w:val="28"/>
        </w:rPr>
        <w:t xml:space="preserve">1) </w:t>
      </w:r>
      <w:hyperlink r:id="rId15" w:history="1">
        <w:r w:rsidRPr="00093B74">
          <w:rPr>
            <w:rFonts w:eastAsia="Calibri"/>
            <w:sz w:val="28"/>
            <w:szCs w:val="28"/>
          </w:rPr>
          <w:t>Заявление</w:t>
        </w:r>
      </w:hyperlink>
      <w:r w:rsidRPr="00093B74">
        <w:rPr>
          <w:rFonts w:eastAsia="Calibri"/>
          <w:sz w:val="28"/>
          <w:szCs w:val="28"/>
        </w:rPr>
        <w:t xml:space="preserve"> о выдаче справки по форме согласно Приложению № 1 к настоящему Регламенту.</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 xml:space="preserve">2) Копии документов о доходах </w:t>
      </w:r>
      <w:r w:rsidRPr="00093B74">
        <w:rPr>
          <w:sz w:val="28"/>
          <w:szCs w:val="28"/>
        </w:rPr>
        <w:t>за последние 12 календарных месяцев, предшествующих шести календарным месяцам перед месяцем подачи заявления,</w:t>
      </w:r>
      <w:r w:rsidRPr="00093B74">
        <w:rPr>
          <w:rFonts w:eastAsia="Calibri"/>
          <w:sz w:val="28"/>
          <w:szCs w:val="28"/>
        </w:rPr>
        <w:t xml:space="preserve"> полученных каждым членом семьи, в том числе:  </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справки о размере ежемесячного пожизненного содержания судей, вышедших в отставку;</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E2461C" w:rsidRPr="00093B74" w:rsidRDefault="00E2461C" w:rsidP="00E2461C">
      <w:pPr>
        <w:ind w:firstLine="567"/>
        <w:jc w:val="both"/>
        <w:rPr>
          <w:sz w:val="28"/>
          <w:szCs w:val="28"/>
        </w:rPr>
      </w:pPr>
      <w:r w:rsidRPr="00093B74">
        <w:rPr>
          <w:sz w:val="28"/>
          <w:szCs w:val="28"/>
        </w:rPr>
        <w:lastRenderedPageBreak/>
        <w:t>копия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документа о размере алиментов, получаемых членами семьи;</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справки о размере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E2461C" w:rsidRPr="00093B74" w:rsidRDefault="00E2461C" w:rsidP="00E2461C">
      <w:pPr>
        <w:autoSpaceDE w:val="0"/>
        <w:autoSpaceDN w:val="0"/>
        <w:adjustRightInd w:val="0"/>
        <w:ind w:firstLine="540"/>
        <w:jc w:val="both"/>
        <w:rPr>
          <w:rFonts w:eastAsia="Calibri"/>
          <w:sz w:val="28"/>
          <w:szCs w:val="28"/>
        </w:rPr>
      </w:pPr>
      <w:r w:rsidRPr="00093B74">
        <w:rPr>
          <w:sz w:val="28"/>
          <w:szCs w:val="28"/>
        </w:rPr>
        <w:t xml:space="preserve">копия справки о размере денежного довольствия </w:t>
      </w:r>
      <w:r w:rsidRPr="00093B74">
        <w:rPr>
          <w:rFonts w:eastAsia="Calibri"/>
          <w:sz w:val="28"/>
          <w:szCs w:val="28"/>
        </w:rPr>
        <w:t>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E2461C" w:rsidRPr="00093B74" w:rsidRDefault="00E2461C" w:rsidP="00E2461C">
      <w:pPr>
        <w:autoSpaceDE w:val="0"/>
        <w:autoSpaceDN w:val="0"/>
        <w:adjustRightInd w:val="0"/>
        <w:ind w:firstLine="567"/>
        <w:jc w:val="both"/>
        <w:rPr>
          <w:rFonts w:eastAsia="Calibri"/>
          <w:sz w:val="28"/>
          <w:szCs w:val="28"/>
        </w:rPr>
      </w:pPr>
      <w:r w:rsidRPr="00093B74">
        <w:rPr>
          <w:sz w:val="28"/>
          <w:szCs w:val="28"/>
        </w:rPr>
        <w:t xml:space="preserve">копия справки о размере единовременного пособия </w:t>
      </w:r>
      <w:r w:rsidRPr="00093B74">
        <w:rPr>
          <w:rFonts w:eastAsia="Calibri"/>
          <w:sz w:val="28"/>
          <w:szCs w:val="28"/>
        </w:rPr>
        <w:t>при увольнении с военной службы, из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2461C" w:rsidRPr="00093B74" w:rsidRDefault="00E2461C" w:rsidP="00E2461C">
      <w:pPr>
        <w:autoSpaceDE w:val="0"/>
        <w:autoSpaceDN w:val="0"/>
        <w:adjustRightInd w:val="0"/>
        <w:ind w:firstLine="567"/>
        <w:jc w:val="both"/>
        <w:rPr>
          <w:sz w:val="28"/>
          <w:szCs w:val="28"/>
        </w:rPr>
      </w:pPr>
      <w:r w:rsidRPr="00093B74">
        <w:rPr>
          <w:sz w:val="28"/>
          <w:szCs w:val="28"/>
        </w:rPr>
        <w:t>копия документа о размере наследуемых или подаренных денежных средств;</w:t>
      </w:r>
    </w:p>
    <w:p w:rsidR="00E2461C" w:rsidRPr="00093B74" w:rsidRDefault="008B084A" w:rsidP="00E2461C">
      <w:pPr>
        <w:autoSpaceDE w:val="0"/>
        <w:autoSpaceDN w:val="0"/>
        <w:adjustRightInd w:val="0"/>
        <w:ind w:firstLine="540"/>
        <w:jc w:val="both"/>
        <w:rPr>
          <w:rFonts w:eastAsia="Calibri"/>
          <w:sz w:val="28"/>
          <w:szCs w:val="28"/>
        </w:rPr>
      </w:pPr>
      <w:r w:rsidRPr="00093B74">
        <w:rPr>
          <w:sz w:val="28"/>
          <w:szCs w:val="28"/>
        </w:rPr>
        <w:t xml:space="preserve">копия документа о размере </w:t>
      </w:r>
      <w:r w:rsidR="00E2461C" w:rsidRPr="00093B74">
        <w:rPr>
          <w:rFonts w:eastAsia="Calibri"/>
          <w:sz w:val="28"/>
          <w:szCs w:val="28"/>
        </w:rPr>
        <w:t>авторски</w:t>
      </w:r>
      <w:r w:rsidRPr="00093B74">
        <w:rPr>
          <w:rFonts w:eastAsia="Calibri"/>
          <w:sz w:val="28"/>
          <w:szCs w:val="28"/>
        </w:rPr>
        <w:t>х</w:t>
      </w:r>
      <w:r w:rsidR="00E2461C" w:rsidRPr="00093B74">
        <w:rPr>
          <w:rFonts w:eastAsia="Calibri"/>
          <w:sz w:val="28"/>
          <w:szCs w:val="28"/>
        </w:rPr>
        <w:t xml:space="preserve"> вознаграждени</w:t>
      </w:r>
      <w:r w:rsidRPr="00093B74">
        <w:rPr>
          <w:rFonts w:eastAsia="Calibri"/>
          <w:sz w:val="28"/>
          <w:szCs w:val="28"/>
        </w:rPr>
        <w:t>й</w:t>
      </w:r>
      <w:r w:rsidR="00E2461C" w:rsidRPr="00093B74">
        <w:rPr>
          <w:rFonts w:eastAsia="Calibri"/>
          <w:sz w:val="28"/>
          <w:szCs w:val="28"/>
        </w:rPr>
        <w:t>, получаемы</w:t>
      </w:r>
      <w:r w:rsidRPr="00093B74">
        <w:rPr>
          <w:rFonts w:eastAsia="Calibri"/>
          <w:sz w:val="28"/>
          <w:szCs w:val="28"/>
        </w:rPr>
        <w:t>х</w:t>
      </w:r>
      <w:r w:rsidR="00E2461C" w:rsidRPr="00093B74">
        <w:rPr>
          <w:rFonts w:eastAsia="Calibri"/>
          <w:sz w:val="28"/>
          <w:szCs w:val="28"/>
        </w:rPr>
        <w:t xml:space="preserve">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E2461C" w:rsidRPr="00093B74" w:rsidRDefault="008B084A" w:rsidP="00E2461C">
      <w:pPr>
        <w:autoSpaceDE w:val="0"/>
        <w:autoSpaceDN w:val="0"/>
        <w:adjustRightInd w:val="0"/>
        <w:ind w:firstLine="540"/>
        <w:jc w:val="both"/>
        <w:rPr>
          <w:rFonts w:eastAsia="Calibri"/>
          <w:sz w:val="28"/>
          <w:szCs w:val="28"/>
        </w:rPr>
      </w:pPr>
      <w:r w:rsidRPr="00093B74">
        <w:rPr>
          <w:sz w:val="28"/>
          <w:szCs w:val="28"/>
        </w:rPr>
        <w:t xml:space="preserve">копия документа о </w:t>
      </w:r>
      <w:r w:rsidR="00E2461C" w:rsidRPr="00093B74">
        <w:rPr>
          <w:rFonts w:eastAsia="Calibri"/>
          <w:sz w:val="28"/>
          <w:szCs w:val="28"/>
        </w:rPr>
        <w:t>доход</w:t>
      </w:r>
      <w:r w:rsidRPr="00093B74">
        <w:rPr>
          <w:rFonts w:eastAsia="Calibri"/>
          <w:sz w:val="28"/>
          <w:szCs w:val="28"/>
        </w:rPr>
        <w:t>ах</w:t>
      </w:r>
      <w:r w:rsidR="00E2461C" w:rsidRPr="00093B74">
        <w:rPr>
          <w:rFonts w:eastAsia="Calibri"/>
          <w:sz w:val="28"/>
          <w:szCs w:val="28"/>
        </w:rPr>
        <w:t xml:space="preserve">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E2461C" w:rsidRPr="00093B74" w:rsidRDefault="008B084A" w:rsidP="00E2461C">
      <w:pPr>
        <w:autoSpaceDE w:val="0"/>
        <w:autoSpaceDN w:val="0"/>
        <w:adjustRightInd w:val="0"/>
        <w:ind w:firstLine="540"/>
        <w:jc w:val="both"/>
        <w:rPr>
          <w:sz w:val="28"/>
          <w:szCs w:val="28"/>
        </w:rPr>
      </w:pPr>
      <w:r w:rsidRPr="00093B74">
        <w:rPr>
          <w:sz w:val="28"/>
          <w:szCs w:val="28"/>
        </w:rPr>
        <w:t xml:space="preserve">копия документа о </w:t>
      </w:r>
      <w:r w:rsidRPr="00093B74">
        <w:rPr>
          <w:rFonts w:eastAsia="Calibri"/>
          <w:sz w:val="28"/>
          <w:szCs w:val="28"/>
        </w:rPr>
        <w:t>доходах</w:t>
      </w:r>
      <w:r w:rsidR="00E2461C" w:rsidRPr="00093B74">
        <w:rPr>
          <w:rFonts w:eastAsia="Calibri"/>
          <w:sz w:val="28"/>
          <w:szCs w:val="28"/>
        </w:rPr>
        <w:t xml:space="preserve">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E2461C" w:rsidRPr="00093B74" w:rsidRDefault="00E2461C" w:rsidP="00E2461C">
      <w:pPr>
        <w:autoSpaceDE w:val="0"/>
        <w:autoSpaceDN w:val="0"/>
        <w:ind w:firstLine="567"/>
        <w:jc w:val="both"/>
        <w:rPr>
          <w:sz w:val="28"/>
          <w:szCs w:val="28"/>
        </w:rPr>
      </w:pPr>
      <w:r w:rsidRPr="00093B74">
        <w:rPr>
          <w:bCs/>
          <w:color w:val="000000"/>
          <w:sz w:val="28"/>
          <w:szCs w:val="28"/>
          <w:lang w:eastAsia="en-US"/>
        </w:rPr>
        <w:t xml:space="preserve">3) Копия </w:t>
      </w:r>
      <w:r w:rsidRPr="00093B74">
        <w:rPr>
          <w:sz w:val="28"/>
          <w:szCs w:val="28"/>
        </w:rPr>
        <w:t>свидетельства о государственной регистрации рождения ребёнка, выданного компетентным органом иностранного государства, и копия его нотариально удостоверенного перевода на русский язык.</w:t>
      </w:r>
    </w:p>
    <w:p w:rsidR="00E2461C" w:rsidRPr="00093B74" w:rsidRDefault="00E2461C" w:rsidP="00E2461C">
      <w:pPr>
        <w:autoSpaceDE w:val="0"/>
        <w:autoSpaceDN w:val="0"/>
        <w:ind w:firstLine="567"/>
        <w:jc w:val="both"/>
        <w:rPr>
          <w:sz w:val="28"/>
          <w:szCs w:val="28"/>
        </w:rPr>
      </w:pPr>
      <w:r w:rsidRPr="00093B74">
        <w:rPr>
          <w:bCs/>
          <w:color w:val="000000"/>
          <w:sz w:val="28"/>
          <w:szCs w:val="28"/>
          <w:lang w:eastAsia="en-US"/>
        </w:rPr>
        <w:t xml:space="preserve">4) Копия </w:t>
      </w:r>
      <w:r w:rsidRPr="00093B74">
        <w:rPr>
          <w:sz w:val="28"/>
          <w:szCs w:val="28"/>
        </w:rPr>
        <w:t>свидетельства о государственной регистрации брака, выданного компетентным органом иностранного государства, и копия его нотариально удостоверенного перевода на русский язык.</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5) Копия свидетельства об усыновлении, выданного органом записи актов гражданского состояния или консульским учреждением Российской Федерации (в случае обращения усыновителя).</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lastRenderedPageBreak/>
        <w:t>6) Документ, подтверждающий наличие согласия членов семьи заявителя на обработку их персональных данных и полномочие заявителя действовать от их имени при передаче персональных данных в отделение Центра.</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заявителя.</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Заявитель при обращении предъявляет паспорт или иной документ, удостоверяющий личность.</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специалистами отделения Центра.</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w:t>
      </w:r>
    </w:p>
    <w:p w:rsidR="00E2461C" w:rsidRPr="00093B74" w:rsidRDefault="00E2461C" w:rsidP="00E2461C">
      <w:pPr>
        <w:autoSpaceDE w:val="0"/>
        <w:autoSpaceDN w:val="0"/>
        <w:adjustRightInd w:val="0"/>
        <w:ind w:firstLine="567"/>
        <w:jc w:val="both"/>
        <w:rPr>
          <w:rFonts w:eastAsia="Calibri"/>
          <w:sz w:val="28"/>
          <w:szCs w:val="28"/>
        </w:rPr>
      </w:pPr>
      <w:r w:rsidRPr="00093B74">
        <w:rPr>
          <w:rFonts w:eastAsia="Calibri"/>
          <w:sz w:val="28"/>
          <w:szCs w:val="28"/>
        </w:rPr>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4D233A" w:rsidRPr="00CD5DB1" w:rsidRDefault="00E2461C" w:rsidP="00DE0DF4">
      <w:pPr>
        <w:autoSpaceDE w:val="0"/>
        <w:autoSpaceDN w:val="0"/>
        <w:adjustRightInd w:val="0"/>
        <w:ind w:firstLine="567"/>
        <w:jc w:val="both"/>
        <w:rPr>
          <w:rFonts w:eastAsiaTheme="minorHAnsi"/>
          <w:b/>
          <w:szCs w:val="28"/>
        </w:rPr>
      </w:pPr>
      <w:r w:rsidRPr="00093B74">
        <w:rPr>
          <w:rFonts w:eastAsia="Calibri"/>
          <w:sz w:val="28"/>
          <w:szCs w:val="28"/>
        </w:rPr>
        <w:t xml:space="preserve">Заявление и документы также могут быть представлены (направлены) заявителем в форме электронного документа, подписанного электронной подписью в соответствии с требованиями Федерального </w:t>
      </w:r>
      <w:hyperlink r:id="rId16" w:history="1">
        <w:r w:rsidRPr="00093B74">
          <w:rPr>
            <w:rFonts w:eastAsia="Calibri"/>
            <w:sz w:val="28"/>
            <w:szCs w:val="28"/>
          </w:rPr>
          <w:t>закона</w:t>
        </w:r>
      </w:hyperlink>
      <w:r w:rsidRPr="00093B74">
        <w:rPr>
          <w:rFonts w:eastAsia="Calibri"/>
          <w:sz w:val="28"/>
          <w:szCs w:val="28"/>
        </w:rPr>
        <w:t xml:space="preserve"> от 6 апреля 2011 года № 63-ФЗ «Об электронной подписи» (далее - Федеральный закон № 63-ФЗ) и статей </w:t>
      </w:r>
      <w:hyperlink r:id="rId17" w:history="1">
        <w:r w:rsidRPr="00093B74">
          <w:rPr>
            <w:rFonts w:eastAsia="Calibri"/>
            <w:sz w:val="28"/>
            <w:szCs w:val="28"/>
          </w:rPr>
          <w:t>21.</w:t>
        </w:r>
        <w:r w:rsidRPr="00093B74">
          <w:rPr>
            <w:rFonts w:eastAsia="Calibri"/>
            <w:sz w:val="28"/>
            <w:szCs w:val="28"/>
            <w:vertAlign w:val="superscript"/>
          </w:rPr>
          <w:t>1</w:t>
        </w:r>
      </w:hyperlink>
      <w:r w:rsidRPr="00093B74">
        <w:rPr>
          <w:rFonts w:eastAsia="Calibri"/>
          <w:sz w:val="28"/>
          <w:szCs w:val="28"/>
        </w:rPr>
        <w:t xml:space="preserve"> и </w:t>
      </w:r>
      <w:hyperlink r:id="rId18" w:history="1">
        <w:r w:rsidRPr="00093B74">
          <w:rPr>
            <w:rFonts w:eastAsia="Calibri"/>
            <w:sz w:val="28"/>
            <w:szCs w:val="28"/>
          </w:rPr>
          <w:t>21.</w:t>
        </w:r>
        <w:r w:rsidRPr="00093B74">
          <w:rPr>
            <w:rFonts w:eastAsia="Calibri"/>
            <w:sz w:val="28"/>
            <w:szCs w:val="28"/>
            <w:vertAlign w:val="superscript"/>
          </w:rPr>
          <w:t>2</w:t>
        </w:r>
      </w:hyperlink>
      <w:r w:rsidRPr="00093B74">
        <w:rPr>
          <w:rFonts w:eastAsia="Calibri"/>
          <w:sz w:val="28"/>
          <w:szCs w:val="28"/>
        </w:rPr>
        <w:t xml:space="preserve"> Федерального закона № 210-ФЗ, через информационно-телекоммуникационные сети общего доступа, в том числе через сеть «Интернет».»</w:t>
      </w:r>
      <w:r w:rsidR="004D233A" w:rsidRPr="00093B74">
        <w:rPr>
          <w:rFonts w:eastAsiaTheme="minorHAnsi"/>
          <w:szCs w:val="28"/>
        </w:rPr>
        <w:t>.</w:t>
      </w:r>
    </w:p>
    <w:p w:rsidR="004D233A" w:rsidRPr="00393C53" w:rsidRDefault="004D233A" w:rsidP="004D233A">
      <w:pPr>
        <w:rPr>
          <w:sz w:val="28"/>
          <w:szCs w:val="28"/>
        </w:rPr>
      </w:pPr>
    </w:p>
    <w:p w:rsidR="004D233A" w:rsidRPr="00393C53" w:rsidRDefault="004D233A" w:rsidP="004D233A">
      <w:pPr>
        <w:autoSpaceDE w:val="0"/>
        <w:autoSpaceDN w:val="0"/>
        <w:adjustRightInd w:val="0"/>
        <w:jc w:val="both"/>
        <w:rPr>
          <w:sz w:val="28"/>
          <w:szCs w:val="28"/>
        </w:rPr>
      </w:pPr>
    </w:p>
    <w:p w:rsidR="004D233A" w:rsidRPr="00393C53" w:rsidRDefault="004D233A" w:rsidP="004D233A">
      <w:pPr>
        <w:autoSpaceDE w:val="0"/>
        <w:autoSpaceDN w:val="0"/>
        <w:adjustRightInd w:val="0"/>
        <w:jc w:val="both"/>
        <w:rPr>
          <w:sz w:val="28"/>
          <w:szCs w:val="28"/>
        </w:rPr>
      </w:pPr>
    </w:p>
    <w:p w:rsidR="004D233A" w:rsidRPr="00393C53" w:rsidRDefault="004D233A" w:rsidP="004D233A">
      <w:pPr>
        <w:autoSpaceDE w:val="0"/>
        <w:autoSpaceDN w:val="0"/>
        <w:adjustRightInd w:val="0"/>
        <w:ind w:firstLine="567"/>
        <w:jc w:val="both"/>
        <w:rPr>
          <w:sz w:val="28"/>
          <w:szCs w:val="28"/>
        </w:rPr>
      </w:pPr>
    </w:p>
    <w:p w:rsidR="004D233A" w:rsidRPr="00393C53" w:rsidRDefault="004D233A" w:rsidP="004D233A">
      <w:pPr>
        <w:autoSpaceDE w:val="0"/>
        <w:autoSpaceDN w:val="0"/>
        <w:adjustRightInd w:val="0"/>
        <w:ind w:firstLine="540"/>
        <w:jc w:val="both"/>
        <w:rPr>
          <w:sz w:val="28"/>
          <w:szCs w:val="28"/>
        </w:rPr>
      </w:pPr>
    </w:p>
    <w:p w:rsidR="004D233A" w:rsidRPr="00393C53" w:rsidRDefault="004D233A" w:rsidP="004D233A">
      <w:pPr>
        <w:pStyle w:val="a5"/>
        <w:autoSpaceDE w:val="0"/>
        <w:autoSpaceDN w:val="0"/>
        <w:adjustRightInd w:val="0"/>
        <w:ind w:left="0" w:firstLine="567"/>
        <w:jc w:val="both"/>
        <w:rPr>
          <w:bCs/>
          <w:color w:val="000000"/>
          <w:sz w:val="28"/>
          <w:szCs w:val="28"/>
          <w:lang w:eastAsia="en-US"/>
        </w:rPr>
      </w:pPr>
    </w:p>
    <w:p w:rsidR="00653DAE" w:rsidRPr="004A1B28" w:rsidRDefault="00653DAE" w:rsidP="004D233A">
      <w:pPr>
        <w:autoSpaceDE w:val="0"/>
        <w:autoSpaceDN w:val="0"/>
        <w:adjustRightInd w:val="0"/>
        <w:ind w:firstLine="567"/>
        <w:jc w:val="both"/>
        <w:rPr>
          <w:sz w:val="28"/>
          <w:szCs w:val="28"/>
        </w:rPr>
      </w:pPr>
    </w:p>
    <w:sectPr w:rsidR="00653DAE" w:rsidRPr="004A1B28" w:rsidSect="00653DAE">
      <w:pgSz w:w="11906" w:h="16838"/>
      <w:pgMar w:top="851" w:right="851"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91" w:rsidRDefault="00975391">
      <w:r>
        <w:separator/>
      </w:r>
    </w:p>
  </w:endnote>
  <w:endnote w:type="continuationSeparator" w:id="0">
    <w:p w:rsidR="00975391" w:rsidRDefault="0097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91" w:rsidRDefault="00975391">
      <w:r>
        <w:separator/>
      </w:r>
    </w:p>
  </w:footnote>
  <w:footnote w:type="continuationSeparator" w:id="0">
    <w:p w:rsidR="00975391" w:rsidRDefault="0097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3DE" w:rsidRDefault="00F74E83" w:rsidP="00CC2BAA">
    <w:pPr>
      <w:pStyle w:val="a3"/>
      <w:jc w:val="center"/>
    </w:pPr>
    <w:r>
      <w:fldChar w:fldCharType="begin"/>
    </w:r>
    <w:r>
      <w:instrText>PAGE   \* MERGEFORMAT</w:instrText>
    </w:r>
    <w:r>
      <w:fldChar w:fldCharType="separate"/>
    </w:r>
    <w:r w:rsidR="003E69DA">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10E0F"/>
    <w:rsid w:val="000245B4"/>
    <w:rsid w:val="00025862"/>
    <w:rsid w:val="00034E0E"/>
    <w:rsid w:val="00054F07"/>
    <w:rsid w:val="00055403"/>
    <w:rsid w:val="000613CB"/>
    <w:rsid w:val="00066034"/>
    <w:rsid w:val="0006714A"/>
    <w:rsid w:val="00076016"/>
    <w:rsid w:val="000773F3"/>
    <w:rsid w:val="00083989"/>
    <w:rsid w:val="000908D6"/>
    <w:rsid w:val="00093AB4"/>
    <w:rsid w:val="00093B74"/>
    <w:rsid w:val="000A3F53"/>
    <w:rsid w:val="000A7C3D"/>
    <w:rsid w:val="000C0358"/>
    <w:rsid w:val="000C1F67"/>
    <w:rsid w:val="000C49FE"/>
    <w:rsid w:val="000D0F0E"/>
    <w:rsid w:val="000E10DC"/>
    <w:rsid w:val="000F3920"/>
    <w:rsid w:val="000F4911"/>
    <w:rsid w:val="00103C5A"/>
    <w:rsid w:val="00105F50"/>
    <w:rsid w:val="00110F81"/>
    <w:rsid w:val="00112E18"/>
    <w:rsid w:val="001167D5"/>
    <w:rsid w:val="00120C9D"/>
    <w:rsid w:val="0012345A"/>
    <w:rsid w:val="001244AF"/>
    <w:rsid w:val="00137BE5"/>
    <w:rsid w:val="0014005D"/>
    <w:rsid w:val="00150A62"/>
    <w:rsid w:val="00153A98"/>
    <w:rsid w:val="00162B78"/>
    <w:rsid w:val="001746AB"/>
    <w:rsid w:val="001747EE"/>
    <w:rsid w:val="00176071"/>
    <w:rsid w:val="00177F4C"/>
    <w:rsid w:val="001808B0"/>
    <w:rsid w:val="00181182"/>
    <w:rsid w:val="0019271B"/>
    <w:rsid w:val="001B6BDC"/>
    <w:rsid w:val="001C3B35"/>
    <w:rsid w:val="001C469B"/>
    <w:rsid w:val="001D7C8A"/>
    <w:rsid w:val="001E1D9D"/>
    <w:rsid w:val="001E636C"/>
    <w:rsid w:val="001F278F"/>
    <w:rsid w:val="00204947"/>
    <w:rsid w:val="002061EE"/>
    <w:rsid w:val="00207706"/>
    <w:rsid w:val="002173B7"/>
    <w:rsid w:val="002327F6"/>
    <w:rsid w:val="00234362"/>
    <w:rsid w:val="0024211A"/>
    <w:rsid w:val="0024544E"/>
    <w:rsid w:val="0025283D"/>
    <w:rsid w:val="002565CC"/>
    <w:rsid w:val="00264F79"/>
    <w:rsid w:val="00283236"/>
    <w:rsid w:val="002A4CCC"/>
    <w:rsid w:val="002A51FD"/>
    <w:rsid w:val="002B09E7"/>
    <w:rsid w:val="002B2669"/>
    <w:rsid w:val="002B5A69"/>
    <w:rsid w:val="002C6E1B"/>
    <w:rsid w:val="002E56F3"/>
    <w:rsid w:val="002F42E2"/>
    <w:rsid w:val="00304C84"/>
    <w:rsid w:val="00307148"/>
    <w:rsid w:val="0031483B"/>
    <w:rsid w:val="0031604B"/>
    <w:rsid w:val="00321880"/>
    <w:rsid w:val="0032331E"/>
    <w:rsid w:val="00324976"/>
    <w:rsid w:val="00336083"/>
    <w:rsid w:val="00341505"/>
    <w:rsid w:val="00346A10"/>
    <w:rsid w:val="00351135"/>
    <w:rsid w:val="00356A21"/>
    <w:rsid w:val="00356C2F"/>
    <w:rsid w:val="003661D0"/>
    <w:rsid w:val="00377232"/>
    <w:rsid w:val="00382B60"/>
    <w:rsid w:val="00394AB7"/>
    <w:rsid w:val="00394DED"/>
    <w:rsid w:val="003976E3"/>
    <w:rsid w:val="003A2FE0"/>
    <w:rsid w:val="003A7601"/>
    <w:rsid w:val="003B61DB"/>
    <w:rsid w:val="003B73A9"/>
    <w:rsid w:val="003E69DA"/>
    <w:rsid w:val="003E7DD9"/>
    <w:rsid w:val="003F6C5D"/>
    <w:rsid w:val="00401977"/>
    <w:rsid w:val="0040243C"/>
    <w:rsid w:val="004243DF"/>
    <w:rsid w:val="00432F24"/>
    <w:rsid w:val="00434129"/>
    <w:rsid w:val="00436920"/>
    <w:rsid w:val="004475D1"/>
    <w:rsid w:val="00454CE8"/>
    <w:rsid w:val="0047032C"/>
    <w:rsid w:val="00471341"/>
    <w:rsid w:val="0047140A"/>
    <w:rsid w:val="00472EF4"/>
    <w:rsid w:val="004748BF"/>
    <w:rsid w:val="0047499D"/>
    <w:rsid w:val="004807AF"/>
    <w:rsid w:val="004835C8"/>
    <w:rsid w:val="0049701B"/>
    <w:rsid w:val="004A55AA"/>
    <w:rsid w:val="004A5685"/>
    <w:rsid w:val="004A5A62"/>
    <w:rsid w:val="004D233A"/>
    <w:rsid w:val="004E1495"/>
    <w:rsid w:val="004E14B7"/>
    <w:rsid w:val="004E7D55"/>
    <w:rsid w:val="004F42DB"/>
    <w:rsid w:val="004F67BA"/>
    <w:rsid w:val="00511636"/>
    <w:rsid w:val="00523408"/>
    <w:rsid w:val="0053433C"/>
    <w:rsid w:val="0054095C"/>
    <w:rsid w:val="00544288"/>
    <w:rsid w:val="00551E80"/>
    <w:rsid w:val="00554B9A"/>
    <w:rsid w:val="00563C4F"/>
    <w:rsid w:val="00566E5D"/>
    <w:rsid w:val="00577AED"/>
    <w:rsid w:val="005900FA"/>
    <w:rsid w:val="00590B5B"/>
    <w:rsid w:val="0059608E"/>
    <w:rsid w:val="00596264"/>
    <w:rsid w:val="005A31FE"/>
    <w:rsid w:val="005B4D5D"/>
    <w:rsid w:val="005D0615"/>
    <w:rsid w:val="005D24C8"/>
    <w:rsid w:val="005F61FE"/>
    <w:rsid w:val="00611ECE"/>
    <w:rsid w:val="00615891"/>
    <w:rsid w:val="00622CEA"/>
    <w:rsid w:val="00637EFB"/>
    <w:rsid w:val="00640296"/>
    <w:rsid w:val="00641EE6"/>
    <w:rsid w:val="00643565"/>
    <w:rsid w:val="0064731B"/>
    <w:rsid w:val="006512A0"/>
    <w:rsid w:val="00653DAE"/>
    <w:rsid w:val="006607DA"/>
    <w:rsid w:val="00666881"/>
    <w:rsid w:val="00666EAD"/>
    <w:rsid w:val="006B4030"/>
    <w:rsid w:val="006C2D02"/>
    <w:rsid w:val="006D3E9C"/>
    <w:rsid w:val="006E2BB9"/>
    <w:rsid w:val="00702D49"/>
    <w:rsid w:val="0070799F"/>
    <w:rsid w:val="007234F1"/>
    <w:rsid w:val="007258FC"/>
    <w:rsid w:val="00734D27"/>
    <w:rsid w:val="00737C8A"/>
    <w:rsid w:val="007404FA"/>
    <w:rsid w:val="00743B72"/>
    <w:rsid w:val="00760A3A"/>
    <w:rsid w:val="00786F3A"/>
    <w:rsid w:val="00793FD0"/>
    <w:rsid w:val="007B11FC"/>
    <w:rsid w:val="007E272C"/>
    <w:rsid w:val="007E5255"/>
    <w:rsid w:val="007E7A4C"/>
    <w:rsid w:val="007F30E7"/>
    <w:rsid w:val="008021E4"/>
    <w:rsid w:val="00803FE4"/>
    <w:rsid w:val="008040B4"/>
    <w:rsid w:val="008140C2"/>
    <w:rsid w:val="00816532"/>
    <w:rsid w:val="00817102"/>
    <w:rsid w:val="00821437"/>
    <w:rsid w:val="00821D7A"/>
    <w:rsid w:val="00826D09"/>
    <w:rsid w:val="00833263"/>
    <w:rsid w:val="00857C0A"/>
    <w:rsid w:val="0087364C"/>
    <w:rsid w:val="008737CC"/>
    <w:rsid w:val="00874604"/>
    <w:rsid w:val="00874843"/>
    <w:rsid w:val="00874AA7"/>
    <w:rsid w:val="00874BEA"/>
    <w:rsid w:val="00880C01"/>
    <w:rsid w:val="00887EBA"/>
    <w:rsid w:val="00892827"/>
    <w:rsid w:val="00897552"/>
    <w:rsid w:val="008A6493"/>
    <w:rsid w:val="008B084A"/>
    <w:rsid w:val="008B5695"/>
    <w:rsid w:val="008E2221"/>
    <w:rsid w:val="008E60B9"/>
    <w:rsid w:val="008E6827"/>
    <w:rsid w:val="008F2F87"/>
    <w:rsid w:val="008F3461"/>
    <w:rsid w:val="0090147E"/>
    <w:rsid w:val="0090185F"/>
    <w:rsid w:val="00907FEA"/>
    <w:rsid w:val="00923686"/>
    <w:rsid w:val="009273B5"/>
    <w:rsid w:val="00933844"/>
    <w:rsid w:val="00934B5F"/>
    <w:rsid w:val="009542D4"/>
    <w:rsid w:val="00962466"/>
    <w:rsid w:val="0096404F"/>
    <w:rsid w:val="00970E62"/>
    <w:rsid w:val="0097165D"/>
    <w:rsid w:val="00975391"/>
    <w:rsid w:val="00980843"/>
    <w:rsid w:val="00996278"/>
    <w:rsid w:val="009A13EB"/>
    <w:rsid w:val="009A77E4"/>
    <w:rsid w:val="009B5B9F"/>
    <w:rsid w:val="009E1741"/>
    <w:rsid w:val="009F3A57"/>
    <w:rsid w:val="009F6713"/>
    <w:rsid w:val="00A075FE"/>
    <w:rsid w:val="00A10000"/>
    <w:rsid w:val="00A158A7"/>
    <w:rsid w:val="00A20257"/>
    <w:rsid w:val="00A2551F"/>
    <w:rsid w:val="00A355A2"/>
    <w:rsid w:val="00A371A0"/>
    <w:rsid w:val="00A44619"/>
    <w:rsid w:val="00A45E79"/>
    <w:rsid w:val="00A478BA"/>
    <w:rsid w:val="00A51CCD"/>
    <w:rsid w:val="00A60997"/>
    <w:rsid w:val="00A6209D"/>
    <w:rsid w:val="00A77A74"/>
    <w:rsid w:val="00A803C7"/>
    <w:rsid w:val="00A81C5A"/>
    <w:rsid w:val="00A84C64"/>
    <w:rsid w:val="00A90B17"/>
    <w:rsid w:val="00A95974"/>
    <w:rsid w:val="00A97107"/>
    <w:rsid w:val="00AA166E"/>
    <w:rsid w:val="00AA3AAE"/>
    <w:rsid w:val="00AA55E3"/>
    <w:rsid w:val="00AD7A17"/>
    <w:rsid w:val="00AE15E8"/>
    <w:rsid w:val="00AE20C1"/>
    <w:rsid w:val="00AE3053"/>
    <w:rsid w:val="00AF6CFE"/>
    <w:rsid w:val="00B025B0"/>
    <w:rsid w:val="00B05E5E"/>
    <w:rsid w:val="00B131EA"/>
    <w:rsid w:val="00B1583E"/>
    <w:rsid w:val="00B15AC9"/>
    <w:rsid w:val="00B16547"/>
    <w:rsid w:val="00B20D98"/>
    <w:rsid w:val="00B21E0E"/>
    <w:rsid w:val="00B34196"/>
    <w:rsid w:val="00B350B0"/>
    <w:rsid w:val="00B611C8"/>
    <w:rsid w:val="00B6725A"/>
    <w:rsid w:val="00B93E84"/>
    <w:rsid w:val="00B9753F"/>
    <w:rsid w:val="00BA463D"/>
    <w:rsid w:val="00BB0557"/>
    <w:rsid w:val="00BC16A9"/>
    <w:rsid w:val="00BC1741"/>
    <w:rsid w:val="00BC485C"/>
    <w:rsid w:val="00BD0ED3"/>
    <w:rsid w:val="00BD1A01"/>
    <w:rsid w:val="00BE65E7"/>
    <w:rsid w:val="00BF27C2"/>
    <w:rsid w:val="00BF34BB"/>
    <w:rsid w:val="00C23353"/>
    <w:rsid w:val="00C248E5"/>
    <w:rsid w:val="00C27AFC"/>
    <w:rsid w:val="00C27DEA"/>
    <w:rsid w:val="00C314F8"/>
    <w:rsid w:val="00C70CD4"/>
    <w:rsid w:val="00C722F2"/>
    <w:rsid w:val="00C75A15"/>
    <w:rsid w:val="00C91395"/>
    <w:rsid w:val="00CA02C0"/>
    <w:rsid w:val="00CA0D7A"/>
    <w:rsid w:val="00CA2C26"/>
    <w:rsid w:val="00CC072B"/>
    <w:rsid w:val="00CC27CD"/>
    <w:rsid w:val="00CC2BAA"/>
    <w:rsid w:val="00CD3048"/>
    <w:rsid w:val="00CD634F"/>
    <w:rsid w:val="00CE6CCB"/>
    <w:rsid w:val="00CF3890"/>
    <w:rsid w:val="00D00BBD"/>
    <w:rsid w:val="00D0179E"/>
    <w:rsid w:val="00D05554"/>
    <w:rsid w:val="00D15DFA"/>
    <w:rsid w:val="00D2178C"/>
    <w:rsid w:val="00D25F85"/>
    <w:rsid w:val="00D36CA4"/>
    <w:rsid w:val="00D37072"/>
    <w:rsid w:val="00D46A83"/>
    <w:rsid w:val="00D541FC"/>
    <w:rsid w:val="00D62A83"/>
    <w:rsid w:val="00D62EC0"/>
    <w:rsid w:val="00D67C84"/>
    <w:rsid w:val="00D67EDA"/>
    <w:rsid w:val="00D818A7"/>
    <w:rsid w:val="00D8496B"/>
    <w:rsid w:val="00D94310"/>
    <w:rsid w:val="00DB0014"/>
    <w:rsid w:val="00DB7FF2"/>
    <w:rsid w:val="00DC0368"/>
    <w:rsid w:val="00DC42FB"/>
    <w:rsid w:val="00DD06A3"/>
    <w:rsid w:val="00DD078B"/>
    <w:rsid w:val="00DD26FC"/>
    <w:rsid w:val="00DE0DF4"/>
    <w:rsid w:val="00DF17B4"/>
    <w:rsid w:val="00DF2888"/>
    <w:rsid w:val="00DF40AB"/>
    <w:rsid w:val="00E00531"/>
    <w:rsid w:val="00E233DE"/>
    <w:rsid w:val="00E2461C"/>
    <w:rsid w:val="00E31E96"/>
    <w:rsid w:val="00E421AC"/>
    <w:rsid w:val="00E4597F"/>
    <w:rsid w:val="00E52A80"/>
    <w:rsid w:val="00E54D29"/>
    <w:rsid w:val="00E65DC7"/>
    <w:rsid w:val="00E7172C"/>
    <w:rsid w:val="00E7474D"/>
    <w:rsid w:val="00E771C3"/>
    <w:rsid w:val="00E778C1"/>
    <w:rsid w:val="00E83BE2"/>
    <w:rsid w:val="00E83C07"/>
    <w:rsid w:val="00E91658"/>
    <w:rsid w:val="00EA78F5"/>
    <w:rsid w:val="00EB567B"/>
    <w:rsid w:val="00EB7722"/>
    <w:rsid w:val="00EC3C13"/>
    <w:rsid w:val="00ED02AB"/>
    <w:rsid w:val="00ED1F00"/>
    <w:rsid w:val="00EE0A28"/>
    <w:rsid w:val="00F01340"/>
    <w:rsid w:val="00F0690D"/>
    <w:rsid w:val="00F06959"/>
    <w:rsid w:val="00F24885"/>
    <w:rsid w:val="00F274E3"/>
    <w:rsid w:val="00F27FD5"/>
    <w:rsid w:val="00F3430A"/>
    <w:rsid w:val="00F46CFC"/>
    <w:rsid w:val="00F52493"/>
    <w:rsid w:val="00F54A7E"/>
    <w:rsid w:val="00F65A3A"/>
    <w:rsid w:val="00F74E83"/>
    <w:rsid w:val="00F84FD3"/>
    <w:rsid w:val="00FC31CA"/>
    <w:rsid w:val="00FC34D7"/>
    <w:rsid w:val="00FD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9C92D"/>
  <w15:docId w15:val="{42AFF14A-AA2B-4342-87D2-90E84651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5CA11657ED3625E62257CAE91C5FBE4B09E1937C3C823EF8BBB57881C5096710876C351FA5D14A37C4ABE154F1579D7D607C06B76912836925DE7BECzEK" TargetMode="External"/><Relationship Id="rId13" Type="http://schemas.openxmlformats.org/officeDocument/2006/relationships/hyperlink" Target="consultantplus://offline/ref=7A43EDD5E51A8FD8C0D2A076B421414DBD965F4B3A455285B0EBADA655F28586C24BD5864EB1F73EAF2DA11DCD1E36788AE1126109ADC1268772D65D2DFEI" TargetMode="External"/><Relationship Id="rId18" Type="http://schemas.openxmlformats.org/officeDocument/2006/relationships/hyperlink" Target="consultantplus://offline/ref=13634FDABAA3C9ACEC93EBD08ED70C5E94D14206AE6757D5456CC7F58DAD236BAE02DFA9B7C135775391807B73DF0DF2DA8AABT9N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43EDD5E51A8FD8C0D2A076B421414DBD965F4B3A455285B0EBADA655F28586C24BD5864EB1F73EAF2DA11DCD1E36788AE1126109ADC1268772D65D2DFEI" TargetMode="External"/><Relationship Id="rId17" Type="http://schemas.openxmlformats.org/officeDocument/2006/relationships/hyperlink" Target="consultantplus://offline/ref=13634FDABAA3C9ACEC93EBD08ED70C5E94D14206AE6757D5456CC7F58DAD236BAE02DFACB7C135775391807B73DF0DF2DA8AABT9NAJ" TargetMode="External"/><Relationship Id="rId2" Type="http://schemas.openxmlformats.org/officeDocument/2006/relationships/numbering" Target="numbering.xml"/><Relationship Id="rId16" Type="http://schemas.openxmlformats.org/officeDocument/2006/relationships/hyperlink" Target="consultantplus://offline/ref=13634FDABAA3C9ACEC93EBD08ED70C5E94D34009A16157D5456CC7F58DAD236BBC0287A0BE977A33058280796FTDNE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43EDD5E51A8FD8C0D2A076B421414DBD965F4B3A445B8DB0EEADA655F28586C24BD5864EB1F73EAF2DA11BC01E36788AE1126109ADC1268772D65D2DFEI" TargetMode="External"/><Relationship Id="rId5" Type="http://schemas.openxmlformats.org/officeDocument/2006/relationships/webSettings" Target="webSettings.xml"/><Relationship Id="rId15" Type="http://schemas.openxmlformats.org/officeDocument/2006/relationships/hyperlink" Target="consultantplus://offline/ref=DF10D4081CBAE1EEAD24B726D557AF029838F55220F8BF7B56A8B26975F688A7BDAF3043F734C2EA0C6D87D38A3313334FDA1DDDBCE1C37F9EEC8929G6M1J" TargetMode="External"/><Relationship Id="rId10" Type="http://schemas.openxmlformats.org/officeDocument/2006/relationships/hyperlink" Target="consultantplus://offline/ref=5154432D5A34FC49521F98F4DD76852DE6558BCA426BB60BB6959837AAD27F790EF596E41EEBC6BA033E52D1212DB1CC6A36E6B70A67770B88106ED3OCc9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54432D5A34FC49521F98F4DD76852DE6558BCA426BB50FB0969837AAD27F790EF596E41EEBC6BA033E52D1222DB1CC6A36E6B70A67770B88106ED3OCc9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75028-2BAA-486F-89D8-53AD50A8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10098</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Кузнецова Светлана Викторовна</cp:lastModifiedBy>
  <cp:revision>2</cp:revision>
  <dcterms:created xsi:type="dcterms:W3CDTF">2021-05-25T08:34:00Z</dcterms:created>
  <dcterms:modified xsi:type="dcterms:W3CDTF">2021-05-25T08:34:00Z</dcterms:modified>
</cp:coreProperties>
</file>