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C8627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программе «Развитие обрабатывающих отраслей промышленности Республики Татарстан на 2022-2024 гг.»</w:t>
      </w:r>
    </w:p>
    <w:p w:rsidR="00C86275" w:rsidRPr="00625A9E" w:rsidRDefault="00C86275" w:rsidP="00A206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C43A81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B82A05" w:rsidP="00B82A0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</w:t>
      </w:r>
      <w:r w:rsidRPr="00B82A05">
        <w:rPr>
          <w:rFonts w:ascii="Times New Roman" w:hAnsi="Times New Roman" w:cs="Times New Roman"/>
          <w:sz w:val="28"/>
          <w:szCs w:val="28"/>
        </w:rPr>
        <w:t xml:space="preserve">от 21 апреля 2016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B82A0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82A05">
        <w:rPr>
          <w:rFonts w:ascii="Times New Roman" w:hAnsi="Times New Roman" w:cs="Times New Roman"/>
          <w:sz w:val="28"/>
          <w:szCs w:val="28"/>
        </w:rPr>
        <w:t xml:space="preserve">24-ЗРТ «О промышленной политике в Республике Татарстан» Кабинет Министров Республики Татарстан </w:t>
      </w:r>
      <w:r w:rsidR="00C320A3" w:rsidRPr="00B82A0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="00C320A3" w:rsidRPr="00625A9E">
        <w:rPr>
          <w:rFonts w:ascii="Times New Roman" w:hAnsi="Times New Roman" w:cs="Times New Roman"/>
          <w:sz w:val="28"/>
          <w:szCs w:val="28"/>
        </w:rPr>
        <w:t>:</w:t>
      </w:r>
    </w:p>
    <w:p w:rsidR="00C320A3" w:rsidRPr="00625A9E" w:rsidRDefault="00C320A3" w:rsidP="00B82A0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20546C" w:rsidRDefault="00C320A3" w:rsidP="00B82A0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1</w:t>
      </w:r>
      <w:r w:rsidR="0020546C" w:rsidRPr="0020546C">
        <w:rPr>
          <w:rFonts w:ascii="Times New Roman" w:hAnsi="Times New Roman" w:cs="Times New Roman"/>
          <w:sz w:val="28"/>
          <w:szCs w:val="28"/>
        </w:rPr>
        <w:t>. </w:t>
      </w:r>
      <w:r w:rsidR="00372FE1" w:rsidRPr="0020546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F49C1" w:rsidRPr="0020546C">
        <w:rPr>
          <w:rFonts w:ascii="Times New Roman" w:hAnsi="Times New Roman" w:cs="Times New Roman"/>
          <w:sz w:val="28"/>
          <w:szCs w:val="28"/>
        </w:rPr>
        <w:t>прилагаемую г</w:t>
      </w:r>
      <w:r w:rsidRPr="0020546C">
        <w:rPr>
          <w:rFonts w:ascii="Times New Roman" w:hAnsi="Times New Roman" w:cs="Times New Roman"/>
          <w:sz w:val="28"/>
          <w:szCs w:val="28"/>
        </w:rPr>
        <w:t xml:space="preserve">осударственную </w:t>
      </w:r>
      <w:r w:rsidR="00EA4948" w:rsidRPr="0020546C">
        <w:rPr>
          <w:rFonts w:ascii="Times New Roman" w:hAnsi="Times New Roman" w:cs="Times New Roman"/>
          <w:sz w:val="28"/>
          <w:szCs w:val="28"/>
        </w:rPr>
        <w:t>программу «</w:t>
      </w:r>
      <w:r w:rsidRPr="0020546C">
        <w:rPr>
          <w:rFonts w:ascii="Times New Roman" w:hAnsi="Times New Roman" w:cs="Times New Roman"/>
          <w:sz w:val="28"/>
          <w:szCs w:val="28"/>
        </w:rPr>
        <w:t xml:space="preserve">Развитие обрабатывающих </w:t>
      </w:r>
      <w:bookmarkStart w:id="0" w:name="_GoBack"/>
      <w:bookmarkEnd w:id="0"/>
      <w:r w:rsidRPr="0020546C">
        <w:rPr>
          <w:rFonts w:ascii="Times New Roman" w:hAnsi="Times New Roman" w:cs="Times New Roman"/>
          <w:sz w:val="28"/>
          <w:szCs w:val="28"/>
        </w:rPr>
        <w:t>отраслей промышленности Республики Татарстан на 20</w:t>
      </w:r>
      <w:r w:rsidR="00372FE1" w:rsidRPr="0020546C">
        <w:rPr>
          <w:rFonts w:ascii="Times New Roman" w:hAnsi="Times New Roman" w:cs="Times New Roman"/>
          <w:sz w:val="28"/>
          <w:szCs w:val="28"/>
        </w:rPr>
        <w:t>2</w:t>
      </w:r>
      <w:r w:rsidR="00AF49C1" w:rsidRPr="0020546C">
        <w:rPr>
          <w:rFonts w:ascii="Times New Roman" w:hAnsi="Times New Roman" w:cs="Times New Roman"/>
          <w:sz w:val="28"/>
          <w:szCs w:val="28"/>
        </w:rPr>
        <w:t>2</w:t>
      </w:r>
      <w:r w:rsidRPr="0020546C">
        <w:rPr>
          <w:rFonts w:ascii="Times New Roman" w:hAnsi="Times New Roman" w:cs="Times New Roman"/>
          <w:sz w:val="28"/>
          <w:szCs w:val="28"/>
        </w:rPr>
        <w:t xml:space="preserve"> - 202</w:t>
      </w:r>
      <w:r w:rsidR="00372FE1" w:rsidRPr="0020546C">
        <w:rPr>
          <w:rFonts w:ascii="Times New Roman" w:hAnsi="Times New Roman" w:cs="Times New Roman"/>
          <w:sz w:val="28"/>
          <w:szCs w:val="28"/>
        </w:rPr>
        <w:t>4</w:t>
      </w:r>
      <w:r w:rsidRPr="0020546C">
        <w:rPr>
          <w:rFonts w:ascii="Times New Roman" w:hAnsi="Times New Roman" w:cs="Times New Roman"/>
          <w:sz w:val="28"/>
          <w:szCs w:val="28"/>
        </w:rPr>
        <w:t xml:space="preserve"> годы</w:t>
      </w:r>
      <w:r w:rsidR="00EA4948" w:rsidRPr="0020546C">
        <w:rPr>
          <w:rFonts w:ascii="Times New Roman" w:hAnsi="Times New Roman" w:cs="Times New Roman"/>
          <w:sz w:val="28"/>
          <w:szCs w:val="28"/>
        </w:rPr>
        <w:t>»</w:t>
      </w:r>
      <w:r w:rsidR="003017A2" w:rsidRPr="0020546C"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  <w:r w:rsidR="00372FE1" w:rsidRPr="002054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46C" w:rsidRPr="0020546C" w:rsidRDefault="003017A2" w:rsidP="00B82A0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546C">
        <w:rPr>
          <w:rFonts w:ascii="Times New Roman" w:hAnsi="Times New Roman" w:cs="Times New Roman"/>
          <w:sz w:val="28"/>
          <w:szCs w:val="28"/>
        </w:rPr>
        <w:t xml:space="preserve">2. Определить Министерство промышленности и торговли Республики Татарстан государственным заказчиком Программы и уполномоченным органом по </w:t>
      </w:r>
      <w:r w:rsidR="0020546C" w:rsidRPr="0020546C">
        <w:rPr>
          <w:rFonts w:ascii="Times New Roman" w:hAnsi="Times New Roman" w:cs="Times New Roman"/>
          <w:sz w:val="28"/>
          <w:szCs w:val="28"/>
        </w:rPr>
        <w:t>осуществлению контроля за ходом её реализации.</w:t>
      </w:r>
    </w:p>
    <w:p w:rsidR="0020546C" w:rsidRDefault="0020546C" w:rsidP="00B82A0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46C">
        <w:rPr>
          <w:rFonts w:ascii="Times New Roman" w:hAnsi="Times New Roman" w:cs="Times New Roman"/>
          <w:sz w:val="28"/>
          <w:szCs w:val="28"/>
        </w:rPr>
        <w:t>3</w:t>
      </w:r>
      <w:r w:rsidR="003017A2" w:rsidRPr="0020546C">
        <w:rPr>
          <w:rFonts w:ascii="Times New Roman" w:hAnsi="Times New Roman" w:cs="Times New Roman"/>
          <w:sz w:val="28"/>
          <w:szCs w:val="28"/>
        </w:rPr>
        <w:t>.</w:t>
      </w:r>
      <w:r w:rsidRPr="0020546C">
        <w:rPr>
          <w:rFonts w:ascii="Times New Roman" w:hAnsi="Times New Roman" w:cs="Times New Roman"/>
          <w:sz w:val="28"/>
          <w:szCs w:val="28"/>
        </w:rPr>
        <w:t xml:space="preserve"> Внести в перечень государственных 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Республики Татарстан, утвержденный постановлением Кабинета Министров Республики Татарстан от 31.12.2012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1199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26.04.2013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282, от 29.04.2013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294, от 29.06.2013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454, от 19.07.2013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507, от 24.10.2013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789, от 31.12.2013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1110, от 15.03.2014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157, от 14.04.2014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242, от 11.06.2014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405, от 09.07.2014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475, от 06.05.2015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326, от 16.05.2015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346, от 22.07.2015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532, от 17.02.2016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101, от 27.04.2016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252, от 12.05.2016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298, от 10.06.2016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396, от 12.10.2016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740, от 26.12.2016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989, 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20.04.2017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232, от 13.05.2017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281, от 30.10.2017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821, от 30.10.2017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823, от 21.11.2017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895, от 28.11.2017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920, от 29.12.2017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1117, от 11.06.2018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458, от 16.11.2018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1002, от 05.03.2019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="00DA3E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 w:rsidR="00703A46" w:rsidRPr="00703A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3A46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DA3E09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№ 344, от 27.06.2019 № 517, от 11.12.2019 № 1136</w:t>
      </w:r>
      <w:r w:rsidRPr="0020546C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следующее изменение:</w:t>
      </w:r>
    </w:p>
    <w:p w:rsidR="00DA3E09" w:rsidRDefault="00DA3E09" w:rsidP="00B82A05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39 следующего содержания: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6"/>
        <w:gridCol w:w="3145"/>
        <w:gridCol w:w="1584"/>
        <w:gridCol w:w="2327"/>
        <w:gridCol w:w="2293"/>
      </w:tblGrid>
      <w:tr w:rsidR="00C43A81" w:rsidTr="00C43A81">
        <w:tc>
          <w:tcPr>
            <w:tcW w:w="421" w:type="dxa"/>
          </w:tcPr>
          <w:p w:rsidR="00C43A81" w:rsidRDefault="00C43A81" w:rsidP="00DA3E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«39.</w:t>
            </w:r>
          </w:p>
        </w:tc>
        <w:tc>
          <w:tcPr>
            <w:tcW w:w="3316" w:type="dxa"/>
          </w:tcPr>
          <w:p w:rsidR="00C43A81" w:rsidRDefault="00C43A81" w:rsidP="00DA3E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Развитие обрабатывающих отраслей промышленности Республики Татарстан на 202</w:t>
            </w:r>
            <w:r w:rsidRPr="00DC7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2024 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869" w:type="dxa"/>
          </w:tcPr>
          <w:p w:rsidR="00C43A81" w:rsidRDefault="00C43A81" w:rsidP="00DA3E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:rsidR="00C43A81" w:rsidRDefault="00C43A81" w:rsidP="00DA3E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промышленности и торговли Республики Татарстан, предприятия Республики Татарстан </w:t>
            </w:r>
          </w:p>
        </w:tc>
        <w:tc>
          <w:tcPr>
            <w:tcW w:w="1869" w:type="dxa"/>
          </w:tcPr>
          <w:p w:rsidR="00C43A81" w:rsidRDefault="00C43A81" w:rsidP="00C43A8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обновлении основных фондов промышленных предприятий; обеспечение доступности инфраструктуры; обеспечение доступа промышленных предприятий к финансовым механизмам.»</w:t>
            </w:r>
          </w:p>
        </w:tc>
      </w:tr>
    </w:tbl>
    <w:p w:rsidR="00C43A81" w:rsidRDefault="00C43A81" w:rsidP="00DA3E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1A5" w:rsidRPr="0020546C" w:rsidRDefault="004271A5" w:rsidP="00DA3E09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0A3" w:rsidRPr="00737DF3" w:rsidRDefault="00C320A3" w:rsidP="0020546C">
      <w:pPr>
        <w:pStyle w:val="ConsPlusNormal"/>
        <w:ind w:firstLine="540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C320A3" w:rsidRPr="00625A9E" w:rsidRDefault="00C320A3" w:rsidP="00B82A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320A3" w:rsidRPr="00625A9E" w:rsidRDefault="00C320A3" w:rsidP="00B82A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2A05">
        <w:rPr>
          <w:rFonts w:ascii="Times New Roman" w:hAnsi="Times New Roman" w:cs="Times New Roman"/>
          <w:sz w:val="28"/>
          <w:szCs w:val="28"/>
        </w:rPr>
        <w:t xml:space="preserve"> </w:t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B82A05">
        <w:rPr>
          <w:rFonts w:ascii="Times New Roman" w:hAnsi="Times New Roman" w:cs="Times New Roman"/>
          <w:sz w:val="28"/>
          <w:szCs w:val="28"/>
        </w:rPr>
        <w:tab/>
      </w:r>
      <w:r w:rsidR="000D502F">
        <w:rPr>
          <w:rFonts w:ascii="Times New Roman" w:hAnsi="Times New Roman" w:cs="Times New Roman"/>
          <w:sz w:val="28"/>
          <w:szCs w:val="28"/>
        </w:rPr>
        <w:t>А.В. Песошин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47D0" w:rsidRPr="00625A9E" w:rsidRDefault="00724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247D0" w:rsidRPr="00625A9E" w:rsidSect="00B82A05">
          <w:pgSz w:w="11905" w:h="16838"/>
          <w:pgMar w:top="1134" w:right="706" w:bottom="1560" w:left="1134" w:header="0" w:footer="0" w:gutter="0"/>
          <w:cols w:space="720"/>
          <w:docGrid w:linePitch="299"/>
        </w:sectPr>
      </w:pPr>
    </w:p>
    <w:p w:rsidR="00C320A3" w:rsidRPr="00C43A81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C43A81" w:rsidRDefault="00C320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3"/>
      <w:bookmarkEnd w:id="1"/>
      <w:r w:rsidRPr="00C43A81">
        <w:rPr>
          <w:rFonts w:ascii="Times New Roman" w:hAnsi="Times New Roman" w:cs="Times New Roman"/>
          <w:b w:val="0"/>
          <w:sz w:val="28"/>
          <w:szCs w:val="28"/>
        </w:rPr>
        <w:t>ГОСУДАРСТВЕННАЯ ПРОГРАММА</w:t>
      </w:r>
    </w:p>
    <w:p w:rsidR="00C320A3" w:rsidRPr="00C43A81" w:rsidRDefault="00372FE1" w:rsidP="007247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A81">
        <w:rPr>
          <w:rFonts w:ascii="Times New Roman" w:hAnsi="Times New Roman" w:cs="Times New Roman"/>
          <w:b w:val="0"/>
          <w:sz w:val="28"/>
          <w:szCs w:val="28"/>
        </w:rPr>
        <w:t>«</w:t>
      </w:r>
      <w:r w:rsidR="00C320A3" w:rsidRPr="00C43A81">
        <w:rPr>
          <w:rFonts w:ascii="Times New Roman" w:hAnsi="Times New Roman" w:cs="Times New Roman"/>
          <w:b w:val="0"/>
          <w:sz w:val="28"/>
          <w:szCs w:val="28"/>
        </w:rPr>
        <w:t>РАЗВИТИЕ ОБРАБАТЫВАЮЩИХ ОТРАСЛЕЙ ПРОМЫШЛЕННОСТИ</w:t>
      </w:r>
    </w:p>
    <w:p w:rsidR="00C320A3" w:rsidRPr="00C43A81" w:rsidRDefault="00C320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3A81">
        <w:rPr>
          <w:rFonts w:ascii="Times New Roman" w:hAnsi="Times New Roman" w:cs="Times New Roman"/>
          <w:b w:val="0"/>
          <w:sz w:val="28"/>
          <w:szCs w:val="28"/>
        </w:rPr>
        <w:t>РЕСПУБЛИКИ ТА</w:t>
      </w:r>
      <w:r w:rsidR="00372FE1" w:rsidRPr="00C43A81">
        <w:rPr>
          <w:rFonts w:ascii="Times New Roman" w:hAnsi="Times New Roman" w:cs="Times New Roman"/>
          <w:b w:val="0"/>
          <w:sz w:val="28"/>
          <w:szCs w:val="28"/>
        </w:rPr>
        <w:t>ТАРСТАН НА 202</w:t>
      </w:r>
      <w:r w:rsidR="00DC77E5" w:rsidRPr="00B82A05">
        <w:rPr>
          <w:rFonts w:ascii="Times New Roman" w:hAnsi="Times New Roman" w:cs="Times New Roman"/>
          <w:b w:val="0"/>
          <w:sz w:val="28"/>
          <w:szCs w:val="28"/>
        </w:rPr>
        <w:t>2</w:t>
      </w:r>
      <w:r w:rsidR="00372FE1" w:rsidRPr="00C43A81">
        <w:rPr>
          <w:rFonts w:ascii="Times New Roman" w:hAnsi="Times New Roman" w:cs="Times New Roman"/>
          <w:b w:val="0"/>
          <w:sz w:val="28"/>
          <w:szCs w:val="28"/>
        </w:rPr>
        <w:t xml:space="preserve"> - 202</w:t>
      </w:r>
      <w:r w:rsidR="00DC77E5" w:rsidRPr="00B82A05">
        <w:rPr>
          <w:rFonts w:ascii="Times New Roman" w:hAnsi="Times New Roman" w:cs="Times New Roman"/>
          <w:b w:val="0"/>
          <w:sz w:val="28"/>
          <w:szCs w:val="28"/>
        </w:rPr>
        <w:t>4</w:t>
      </w:r>
      <w:r w:rsidR="00372FE1" w:rsidRPr="00C43A81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</w:p>
    <w:p w:rsidR="00C320A3" w:rsidRPr="00C43A81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907"/>
        <w:gridCol w:w="1329"/>
        <w:gridCol w:w="1332"/>
        <w:gridCol w:w="1701"/>
        <w:gridCol w:w="2020"/>
        <w:gridCol w:w="11"/>
      </w:tblGrid>
      <w:tr w:rsidR="00C320A3" w:rsidRPr="00625A9E" w:rsidTr="00055ADB">
        <w:tc>
          <w:tcPr>
            <w:tcW w:w="2721" w:type="dxa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00" w:type="dxa"/>
            <w:gridSpan w:val="6"/>
          </w:tcPr>
          <w:p w:rsidR="00C320A3" w:rsidRPr="00625A9E" w:rsidRDefault="00CE7EE4" w:rsidP="00DC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</w:t>
            </w:r>
            <w:r w:rsidR="00C320A3" w:rsidRPr="00625A9E">
              <w:rPr>
                <w:rFonts w:ascii="Times New Roman" w:hAnsi="Times New Roman" w:cs="Times New Roman"/>
                <w:sz w:val="28"/>
                <w:szCs w:val="28"/>
              </w:rPr>
              <w:t>Развитие обрабатывающих отраслей промышленности Республики Татарстан на 202</w:t>
            </w:r>
            <w:r w:rsidR="00DC77E5" w:rsidRPr="00DC7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0A3"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6999">
              <w:rPr>
                <w:rFonts w:ascii="Times New Roman" w:hAnsi="Times New Roman" w:cs="Times New Roman"/>
                <w:sz w:val="28"/>
                <w:szCs w:val="28"/>
              </w:rPr>
              <w:t xml:space="preserve">– 2024 </w:t>
            </w:r>
            <w:r w:rsidR="00C320A3" w:rsidRPr="00625A9E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320A3"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Программа)</w:t>
            </w:r>
          </w:p>
        </w:tc>
      </w:tr>
      <w:tr w:rsidR="00C320A3" w:rsidRPr="00625A9E" w:rsidTr="00055ADB">
        <w:tc>
          <w:tcPr>
            <w:tcW w:w="2721" w:type="dxa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7300" w:type="dxa"/>
            <w:gridSpan w:val="6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торговли Республики Татарстан</w:t>
            </w:r>
          </w:p>
        </w:tc>
      </w:tr>
      <w:tr w:rsidR="00C320A3" w:rsidRPr="00625A9E" w:rsidTr="00055ADB">
        <w:tc>
          <w:tcPr>
            <w:tcW w:w="2721" w:type="dxa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300" w:type="dxa"/>
            <w:gridSpan w:val="6"/>
          </w:tcPr>
          <w:p w:rsidR="00C320A3" w:rsidRPr="00625A9E" w:rsidRDefault="00C320A3" w:rsidP="00CE7E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промышленности </w:t>
            </w:r>
            <w:r w:rsidR="00CE7EE4">
              <w:rPr>
                <w:rFonts w:ascii="Times New Roman" w:hAnsi="Times New Roman" w:cs="Times New Roman"/>
                <w:sz w:val="28"/>
                <w:szCs w:val="28"/>
              </w:rPr>
              <w:t>и торговли Республики Татарстан</w:t>
            </w:r>
          </w:p>
        </w:tc>
      </w:tr>
      <w:tr w:rsidR="00C320A3" w:rsidRPr="00625A9E" w:rsidTr="00055ADB">
        <w:tc>
          <w:tcPr>
            <w:tcW w:w="2721" w:type="dxa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300" w:type="dxa"/>
            <w:gridSpan w:val="6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</w:tr>
      <w:tr w:rsidR="00C320A3" w:rsidRPr="00625A9E" w:rsidTr="00055ADB">
        <w:tc>
          <w:tcPr>
            <w:tcW w:w="2721" w:type="dxa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00" w:type="dxa"/>
            <w:gridSpan w:val="6"/>
          </w:tcPr>
          <w:p w:rsidR="00CE7EE4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CE7EE4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коммунальной инфраструктуры для </w:t>
            </w:r>
            <w:r w:rsidR="00F93480">
              <w:rPr>
                <w:rFonts w:ascii="Times New Roman" w:hAnsi="Times New Roman" w:cs="Times New Roman"/>
                <w:sz w:val="28"/>
                <w:szCs w:val="28"/>
              </w:rPr>
              <w:t>обеспечения создания новых производств.</w:t>
            </w:r>
          </w:p>
          <w:p w:rsidR="00C320A3" w:rsidRPr="00625A9E" w:rsidRDefault="00CE7E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C320A3" w:rsidRPr="00625A9E">
              <w:rPr>
                <w:rFonts w:ascii="Times New Roman" w:hAnsi="Times New Roman" w:cs="Times New Roman"/>
                <w:sz w:val="28"/>
                <w:szCs w:val="28"/>
              </w:rPr>
              <w:t>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конкурентоспособностью.</w:t>
            </w:r>
          </w:p>
          <w:p w:rsidR="00327888" w:rsidRPr="00625A9E" w:rsidRDefault="00327888" w:rsidP="003278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Стимулирование использования потенциала предприятий оборонно-промышленного комплекса для производства продукции гражданского назначения.</w:t>
            </w:r>
          </w:p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0A3" w:rsidRPr="00625A9E" w:rsidTr="00055ADB">
        <w:tc>
          <w:tcPr>
            <w:tcW w:w="2721" w:type="dxa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300" w:type="dxa"/>
            <w:gridSpan w:val="6"/>
          </w:tcPr>
          <w:p w:rsidR="00C320A3" w:rsidRPr="00625A9E" w:rsidRDefault="00C320A3" w:rsidP="00DC77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77E5" w:rsidRPr="00C864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26C4">
              <w:rPr>
                <w:rFonts w:ascii="Times New Roman" w:hAnsi="Times New Roman" w:cs="Times New Roman"/>
                <w:sz w:val="28"/>
                <w:szCs w:val="28"/>
              </w:rPr>
              <w:t>-2024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 годы. Этапы реализации не выделяются</w:t>
            </w:r>
          </w:p>
        </w:tc>
      </w:tr>
      <w:tr w:rsidR="00C320A3" w:rsidRPr="00625A9E" w:rsidTr="00055ADB">
        <w:tc>
          <w:tcPr>
            <w:tcW w:w="2721" w:type="dxa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</w:t>
            </w:r>
          </w:p>
        </w:tc>
        <w:tc>
          <w:tcPr>
            <w:tcW w:w="7300" w:type="dxa"/>
            <w:gridSpan w:val="6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Подпрограммы не выделяются</w:t>
            </w:r>
          </w:p>
        </w:tc>
      </w:tr>
      <w:tr w:rsidR="00C320A3" w:rsidRPr="00625A9E" w:rsidTr="00055ADB">
        <w:tc>
          <w:tcPr>
            <w:tcW w:w="2721" w:type="dxa"/>
            <w:vMerge w:val="restart"/>
          </w:tcPr>
          <w:p w:rsidR="00C320A3" w:rsidRPr="00625A9E" w:rsidRDefault="00C320A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с разбивкой по годам и источникам</w:t>
            </w:r>
          </w:p>
        </w:tc>
        <w:tc>
          <w:tcPr>
            <w:tcW w:w="7300" w:type="dxa"/>
            <w:gridSpan w:val="6"/>
          </w:tcPr>
          <w:p w:rsidR="00AE6768" w:rsidRDefault="00AE67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2781,463млн рублей, в том числе за счет средств бюджета Республики Татарстан – 335,963 млн рублей, за счет планируемых к привлечению средств федерального бюджета – 245,5</w:t>
            </w:r>
            <w:r w:rsidR="009521C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млн рублей, за счет планируемых к привлечению средств из внебюджетных источников – 2200,0 млн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337C" w:rsidRDefault="003833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37C" w:rsidRPr="00625A9E" w:rsidRDefault="0038337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0A3" w:rsidRPr="00625A9E" w:rsidRDefault="00C320A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(млн рублей)</w:t>
            </w:r>
          </w:p>
        </w:tc>
      </w:tr>
      <w:tr w:rsidR="00C320A3" w:rsidRPr="00625A9E" w:rsidTr="00CF0097">
        <w:trPr>
          <w:gridAfter w:val="1"/>
          <w:wAfter w:w="11" w:type="dxa"/>
          <w:trHeight w:val="1448"/>
        </w:trPr>
        <w:tc>
          <w:tcPr>
            <w:tcW w:w="2721" w:type="dxa"/>
            <w:vMerge/>
          </w:tcPr>
          <w:p w:rsidR="00C320A3" w:rsidRPr="00625A9E" w:rsidRDefault="00C320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320A3" w:rsidRPr="00625A9E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A9E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329" w:type="dxa"/>
          </w:tcPr>
          <w:p w:rsidR="00C320A3" w:rsidRPr="00625A9E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A9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32" w:type="dxa"/>
          </w:tcPr>
          <w:p w:rsidR="00C320A3" w:rsidRPr="00625A9E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A9E">
              <w:rPr>
                <w:rFonts w:ascii="Times New Roman" w:hAnsi="Times New Roman" w:cs="Times New Roman"/>
                <w:sz w:val="26"/>
                <w:szCs w:val="26"/>
              </w:rPr>
              <w:t>Средства бюджета Республи</w:t>
            </w:r>
            <w:r w:rsidR="00CF0097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25A9E">
              <w:rPr>
                <w:rFonts w:ascii="Times New Roman" w:hAnsi="Times New Roman" w:cs="Times New Roman"/>
                <w:sz w:val="26"/>
                <w:szCs w:val="26"/>
              </w:rPr>
              <w:t>ки Татарстан</w:t>
            </w:r>
          </w:p>
        </w:tc>
        <w:tc>
          <w:tcPr>
            <w:tcW w:w="1701" w:type="dxa"/>
          </w:tcPr>
          <w:p w:rsidR="00C320A3" w:rsidRPr="00625A9E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A9E">
              <w:rPr>
                <w:rFonts w:ascii="Times New Roman" w:hAnsi="Times New Roman" w:cs="Times New Roman"/>
                <w:sz w:val="26"/>
                <w:szCs w:val="26"/>
              </w:rPr>
              <w:t>Средства, планируемые к привлече</w:t>
            </w:r>
            <w:r w:rsidR="00CF0097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625A9E">
              <w:rPr>
                <w:rFonts w:ascii="Times New Roman" w:hAnsi="Times New Roman" w:cs="Times New Roman"/>
                <w:sz w:val="26"/>
                <w:szCs w:val="26"/>
              </w:rPr>
              <w:t>нию из федерального бюджета</w:t>
            </w:r>
          </w:p>
        </w:tc>
        <w:tc>
          <w:tcPr>
            <w:tcW w:w="2020" w:type="dxa"/>
          </w:tcPr>
          <w:p w:rsidR="00C320A3" w:rsidRPr="00625A9E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5A9E">
              <w:rPr>
                <w:rFonts w:ascii="Times New Roman" w:hAnsi="Times New Roman" w:cs="Times New Roman"/>
                <w:sz w:val="26"/>
                <w:szCs w:val="26"/>
              </w:rPr>
              <w:t>Средства, планируемые к привлечению из внебюджетных источников</w:t>
            </w:r>
          </w:p>
        </w:tc>
      </w:tr>
      <w:tr w:rsidR="00CF0097" w:rsidRPr="00625A9E" w:rsidTr="00CF0097">
        <w:trPr>
          <w:gridAfter w:val="1"/>
          <w:wAfter w:w="11" w:type="dxa"/>
        </w:trPr>
        <w:tc>
          <w:tcPr>
            <w:tcW w:w="2721" w:type="dxa"/>
            <w:vMerge/>
          </w:tcPr>
          <w:p w:rsidR="00CF0097" w:rsidRPr="00625A9E" w:rsidRDefault="00CF0097" w:rsidP="00CF0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F0097" w:rsidRPr="00AE6768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329" w:type="dxa"/>
          </w:tcPr>
          <w:p w:rsidR="00CF0097" w:rsidRPr="00AE6768" w:rsidRDefault="00AE6768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1038,967</w:t>
            </w:r>
            <w:r w:rsidR="00CF0097" w:rsidRPr="00AE6768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332" w:type="dxa"/>
          </w:tcPr>
          <w:p w:rsidR="00CF0097" w:rsidRPr="00AE6768" w:rsidRDefault="00AE6768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119,967</w:t>
            </w:r>
            <w:r w:rsidR="00CF0097" w:rsidRPr="00AE6768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701" w:type="dxa"/>
          </w:tcPr>
          <w:p w:rsidR="00CF0097" w:rsidRPr="00663975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90,0</w:t>
            </w:r>
            <w:r w:rsidRPr="00663975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020" w:type="dxa"/>
          </w:tcPr>
          <w:p w:rsidR="00CF0097" w:rsidRPr="00663975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829,0</w:t>
            </w:r>
            <w:r w:rsidRPr="00663975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</w:tr>
      <w:tr w:rsidR="00CF0097" w:rsidRPr="00625A9E" w:rsidTr="00CF0097">
        <w:trPr>
          <w:gridAfter w:val="1"/>
          <w:wAfter w:w="11" w:type="dxa"/>
        </w:trPr>
        <w:tc>
          <w:tcPr>
            <w:tcW w:w="2721" w:type="dxa"/>
            <w:vMerge/>
          </w:tcPr>
          <w:p w:rsidR="00CF0097" w:rsidRPr="00625A9E" w:rsidRDefault="00CF0097" w:rsidP="00CF0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F0097" w:rsidRPr="00AE6768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329" w:type="dxa"/>
          </w:tcPr>
          <w:p w:rsidR="00CF0097" w:rsidRPr="00AE6768" w:rsidRDefault="00AE6768" w:rsidP="00AE676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975,434 </w:t>
            </w:r>
            <w:r w:rsidR="00CF0097" w:rsidRPr="00AE6768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1332" w:type="dxa"/>
          </w:tcPr>
          <w:p w:rsidR="00CF0097" w:rsidRPr="00AE6768" w:rsidRDefault="00AE6768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112,434</w:t>
            </w:r>
            <w:r w:rsidR="00CF0097" w:rsidRPr="00AE6768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701" w:type="dxa"/>
          </w:tcPr>
          <w:p w:rsidR="00CF0097" w:rsidRPr="00663975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82,0</w:t>
            </w:r>
            <w:r w:rsidRPr="00663975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020" w:type="dxa"/>
          </w:tcPr>
          <w:p w:rsidR="00CF0097" w:rsidRPr="00663975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781,0</w:t>
            </w:r>
            <w:r w:rsidRPr="00663975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</w:tr>
      <w:tr w:rsidR="00CF0097" w:rsidRPr="00625A9E" w:rsidTr="00CF0097">
        <w:trPr>
          <w:gridAfter w:val="1"/>
          <w:wAfter w:w="11" w:type="dxa"/>
        </w:trPr>
        <w:tc>
          <w:tcPr>
            <w:tcW w:w="2721" w:type="dxa"/>
            <w:vMerge/>
          </w:tcPr>
          <w:p w:rsidR="00CF0097" w:rsidRPr="00625A9E" w:rsidRDefault="00CF0097" w:rsidP="00CF0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F0097" w:rsidRPr="00AE6768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29" w:type="dxa"/>
          </w:tcPr>
          <w:p w:rsidR="00CF0097" w:rsidRPr="00AE6768" w:rsidRDefault="00AE6768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767,062</w:t>
            </w:r>
            <w:r w:rsidR="00CF0097" w:rsidRPr="00AE6768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332" w:type="dxa"/>
          </w:tcPr>
          <w:p w:rsidR="00CF0097" w:rsidRPr="00AE6768" w:rsidRDefault="00AE6768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</w:rPr>
              <w:t>103,562</w:t>
            </w:r>
            <w:r w:rsidR="00CF0097" w:rsidRPr="00AE6768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701" w:type="dxa"/>
          </w:tcPr>
          <w:p w:rsidR="00CF0097" w:rsidRPr="00663975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  <w:r w:rsidRPr="00663975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020" w:type="dxa"/>
          </w:tcPr>
          <w:p w:rsidR="00CF0097" w:rsidRPr="00663975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590,0</w:t>
            </w:r>
            <w:r w:rsidRPr="00663975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</w:tr>
      <w:tr w:rsidR="00CF0097" w:rsidRPr="00625A9E" w:rsidTr="00CF0097">
        <w:trPr>
          <w:gridAfter w:val="1"/>
          <w:wAfter w:w="11" w:type="dxa"/>
        </w:trPr>
        <w:tc>
          <w:tcPr>
            <w:tcW w:w="2721" w:type="dxa"/>
            <w:vMerge/>
          </w:tcPr>
          <w:p w:rsidR="00CF0097" w:rsidRPr="00625A9E" w:rsidRDefault="00CF0097" w:rsidP="00CF0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CF0097" w:rsidRPr="00AE6768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329" w:type="dxa"/>
          </w:tcPr>
          <w:p w:rsidR="00CF0097" w:rsidRPr="00AE6768" w:rsidRDefault="00AE6768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2781,463</w:t>
            </w:r>
            <w:r w:rsidR="00CF0097" w:rsidRPr="00AE6768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332" w:type="dxa"/>
          </w:tcPr>
          <w:p w:rsidR="00CF0097" w:rsidRPr="00AE6768" w:rsidRDefault="00AE6768" w:rsidP="00CF00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76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335,963</w:t>
            </w:r>
            <w:r w:rsidR="00CF0097" w:rsidRPr="00AE6768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1701" w:type="dxa"/>
          </w:tcPr>
          <w:p w:rsidR="00CF0097" w:rsidRPr="00E043D7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245,5</w:t>
            </w:r>
            <w:r w:rsidRPr="000F3053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020" w:type="dxa"/>
          </w:tcPr>
          <w:p w:rsidR="00CF0097" w:rsidRPr="00E043D7" w:rsidRDefault="00CF0097" w:rsidP="00CF009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2200,0</w:t>
            </w:r>
            <w:r w:rsidRPr="000F3053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</w:tr>
      <w:tr w:rsidR="004D1CBC" w:rsidRPr="00625A9E" w:rsidTr="00055ADB">
        <w:tc>
          <w:tcPr>
            <w:tcW w:w="2721" w:type="dxa"/>
            <w:vMerge/>
          </w:tcPr>
          <w:p w:rsidR="004D1CBC" w:rsidRPr="00625A9E" w:rsidRDefault="004D1C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0" w:type="dxa"/>
            <w:gridSpan w:val="6"/>
          </w:tcPr>
          <w:p w:rsidR="004D1CBC" w:rsidRPr="00625A9E" w:rsidRDefault="004D1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4D1CBC" w:rsidRPr="00625A9E" w:rsidRDefault="004D1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100"/>
            <w:bookmarkEnd w:id="2"/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&lt;*&gt;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D813F0">
              <w:rPr>
                <w:rFonts w:ascii="Times New Roman" w:hAnsi="Times New Roman" w:cs="Times New Roman"/>
                <w:sz w:val="28"/>
                <w:szCs w:val="28"/>
              </w:rPr>
              <w:t xml:space="preserve"> и потребностей субъектов деятельности в сфере промышленности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CBC" w:rsidRPr="00625A9E" w:rsidRDefault="004D1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Объем ресурсного обеспечения Программы за счет средств федерального бюджета определяется ежегодно по итогам конкурсного отбора региональных программ в целях предоставления субсидий из федерального бюджета бюджетам субъектов Российской Федерации</w:t>
            </w:r>
          </w:p>
        </w:tc>
      </w:tr>
      <w:tr w:rsidR="004D1CBC" w:rsidRPr="00625A9E" w:rsidTr="00055ADB">
        <w:tc>
          <w:tcPr>
            <w:tcW w:w="2721" w:type="dxa"/>
          </w:tcPr>
          <w:p w:rsidR="004D1CBC" w:rsidRPr="00625A9E" w:rsidRDefault="004D1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7300" w:type="dxa"/>
            <w:gridSpan w:val="6"/>
          </w:tcPr>
          <w:p w:rsidR="004D1CBC" w:rsidRPr="00960376" w:rsidRDefault="004D1C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376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программных мероприятий в полном объеме позволит достичь </w:t>
            </w:r>
            <w:r w:rsidR="00A057D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следующих</w:t>
            </w:r>
            <w:r w:rsidR="00A057D3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показателей эффективности</w:t>
            </w:r>
            <w:r w:rsidRPr="009603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1CBC" w:rsidRDefault="00A057D3" w:rsidP="00D97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привлечения инвестиций в развитие промышленности в размере </w:t>
            </w:r>
            <w:r w:rsidR="00562001" w:rsidRPr="00373DCF">
              <w:rPr>
                <w:rFonts w:ascii="Times New Roman" w:hAnsi="Times New Roman" w:cs="Times New Roman"/>
                <w:b/>
                <w:sz w:val="28"/>
                <w:szCs w:val="28"/>
              </w:rPr>
              <w:t>3,5</w:t>
            </w:r>
            <w:r w:rsidR="0069425D" w:rsidRPr="0037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</w:t>
            </w:r>
            <w:r w:rsidR="00562001" w:rsidRPr="00373DCF">
              <w:rPr>
                <w:rFonts w:ascii="Times New Roman" w:hAnsi="Times New Roman" w:cs="Times New Roman"/>
                <w:b/>
                <w:sz w:val="28"/>
                <w:szCs w:val="28"/>
              </w:rPr>
              <w:t>рд</w:t>
            </w:r>
            <w:r w:rsidRPr="0037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рублей</w:t>
            </w:r>
            <w:r w:rsidRPr="00951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415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</w:t>
            </w:r>
            <w:r w:rsidR="0090040C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  <w:r w:rsidR="00D97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2001" w:rsidRPr="00373D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44C7E" w:rsidRPr="00373DCF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  <w:r w:rsidR="00D97415" w:rsidRPr="0037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новых рабочих мест</w:t>
            </w:r>
            <w:r w:rsidR="00D97415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предприятиях участниках; дополнительного объёма отгруженной продукции в размере </w:t>
            </w:r>
            <w:r w:rsidR="00E2059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48</w:t>
            </w:r>
            <w:r w:rsidR="00D97415" w:rsidRPr="00373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млрд рублей</w:t>
            </w:r>
            <w:r w:rsidR="00D97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7415" w:rsidRPr="00D97415" w:rsidRDefault="00D97415" w:rsidP="00D974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CBC" w:rsidRPr="00960376" w:rsidRDefault="004D1CBC" w:rsidP="00EF14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0A3" w:rsidRPr="00625A9E" w:rsidRDefault="00C320A3">
      <w:pPr>
        <w:rPr>
          <w:rFonts w:ascii="Times New Roman" w:hAnsi="Times New Roman" w:cs="Times New Roman"/>
          <w:sz w:val="28"/>
          <w:szCs w:val="28"/>
        </w:rPr>
        <w:sectPr w:rsidR="00C320A3" w:rsidRPr="00625A9E" w:rsidSect="007247D0">
          <w:pgSz w:w="11905" w:h="16838"/>
          <w:pgMar w:top="709" w:right="565" w:bottom="709" w:left="1418" w:header="0" w:footer="0" w:gutter="0"/>
          <w:cols w:space="720"/>
          <w:docGrid w:linePitch="299"/>
        </w:sectPr>
      </w:pPr>
    </w:p>
    <w:p w:rsidR="00C320A3" w:rsidRPr="00625A9E" w:rsidRDefault="00C320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lastRenderedPageBreak/>
        <w:t>I. Общая характеристика сферы реализации Программы,</w:t>
      </w:r>
    </w:p>
    <w:p w:rsidR="00C320A3" w:rsidRPr="00625A9E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проблемы и пути их решения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1. Приоритеты государственной политики</w:t>
      </w:r>
    </w:p>
    <w:p w:rsidR="00C320A3" w:rsidRPr="00625A9E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в сфере реализации Программы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промышленности Республики Татарстан на период до 202</w:t>
      </w:r>
      <w:r w:rsidR="008708EA">
        <w:rPr>
          <w:rFonts w:ascii="Times New Roman" w:hAnsi="Times New Roman" w:cs="Times New Roman"/>
          <w:sz w:val="28"/>
          <w:szCs w:val="28"/>
        </w:rPr>
        <w:t>4</w:t>
      </w:r>
      <w:r w:rsidRPr="00625A9E">
        <w:rPr>
          <w:rFonts w:ascii="Times New Roman" w:hAnsi="Times New Roman" w:cs="Times New Roman"/>
          <w:sz w:val="28"/>
          <w:szCs w:val="28"/>
        </w:rPr>
        <w:t xml:space="preserve"> года, основные направления развития и мероприятия по их достижению сформированы с учетом целей и задач, представленных в следующих стратегических документах: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2E5B45" w:rsidRPr="00625A9E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625A9E">
        <w:rPr>
          <w:rFonts w:ascii="Times New Roman" w:hAnsi="Times New Roman" w:cs="Times New Roman"/>
          <w:sz w:val="28"/>
          <w:szCs w:val="28"/>
        </w:rPr>
        <w:t xml:space="preserve">от 31 декабря 2014 года </w:t>
      </w:r>
      <w:r w:rsidR="00362478">
        <w:rPr>
          <w:rFonts w:ascii="Times New Roman" w:hAnsi="Times New Roman" w:cs="Times New Roman"/>
          <w:sz w:val="28"/>
          <w:szCs w:val="28"/>
        </w:rPr>
        <w:t>№ </w:t>
      </w:r>
      <w:r w:rsidRPr="00625A9E">
        <w:rPr>
          <w:rFonts w:ascii="Times New Roman" w:hAnsi="Times New Roman" w:cs="Times New Roman"/>
          <w:sz w:val="28"/>
          <w:szCs w:val="28"/>
        </w:rPr>
        <w:t xml:space="preserve">488-ФЗ </w:t>
      </w:r>
      <w:r w:rsidR="00362478">
        <w:rPr>
          <w:rFonts w:ascii="Times New Roman" w:hAnsi="Times New Roman" w:cs="Times New Roman"/>
          <w:sz w:val="28"/>
          <w:szCs w:val="28"/>
        </w:rPr>
        <w:t>«</w:t>
      </w:r>
      <w:r w:rsidRPr="00625A9E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362478">
        <w:rPr>
          <w:rFonts w:ascii="Times New Roman" w:hAnsi="Times New Roman" w:cs="Times New Roman"/>
          <w:sz w:val="28"/>
          <w:szCs w:val="28"/>
        </w:rPr>
        <w:t>»</w:t>
      </w:r>
      <w:r w:rsidRPr="00625A9E">
        <w:rPr>
          <w:rFonts w:ascii="Times New Roman" w:hAnsi="Times New Roman" w:cs="Times New Roman"/>
          <w:sz w:val="28"/>
          <w:szCs w:val="28"/>
        </w:rPr>
        <w:t>;</w:t>
      </w:r>
    </w:p>
    <w:p w:rsidR="00067946" w:rsidRDefault="00067946" w:rsidP="000679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Закон Республики Татарстан от 17 июня 2015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25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625A9E">
        <w:rPr>
          <w:rFonts w:ascii="Times New Roman" w:hAnsi="Times New Roman" w:cs="Times New Roman"/>
          <w:sz w:val="28"/>
          <w:szCs w:val="28"/>
        </w:rPr>
        <w:t>40-ЗРТ</w:t>
      </w:r>
      <w:r>
        <w:rPr>
          <w:rFonts w:ascii="Times New Roman" w:hAnsi="Times New Roman" w:cs="Times New Roman"/>
          <w:sz w:val="28"/>
          <w:szCs w:val="28"/>
        </w:rPr>
        <w:t> «</w:t>
      </w:r>
      <w:r w:rsidRPr="00625A9E">
        <w:rPr>
          <w:rFonts w:ascii="Times New Roman" w:hAnsi="Times New Roman" w:cs="Times New Roman"/>
          <w:sz w:val="28"/>
          <w:szCs w:val="28"/>
        </w:rPr>
        <w:t>Об утверждении Стратегии социально-экономического развития Республики Татарстан до 2030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5A9E">
        <w:rPr>
          <w:rFonts w:ascii="Times New Roman" w:hAnsi="Times New Roman" w:cs="Times New Roman"/>
          <w:sz w:val="28"/>
          <w:szCs w:val="28"/>
        </w:rPr>
        <w:t>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15 апреля 2014 г</w:t>
      </w:r>
      <w:r w:rsidR="0007655D">
        <w:rPr>
          <w:rFonts w:ascii="Times New Roman" w:hAnsi="Times New Roman" w:cs="Times New Roman"/>
          <w:sz w:val="28"/>
          <w:szCs w:val="28"/>
        </w:rPr>
        <w:t>.</w:t>
      </w:r>
      <w:r w:rsidRPr="00625A9E">
        <w:rPr>
          <w:rFonts w:ascii="Times New Roman" w:hAnsi="Times New Roman" w:cs="Times New Roman"/>
          <w:sz w:val="28"/>
          <w:szCs w:val="28"/>
        </w:rPr>
        <w:t xml:space="preserve"> </w:t>
      </w:r>
      <w:r w:rsidR="00531137">
        <w:rPr>
          <w:rFonts w:ascii="Times New Roman" w:hAnsi="Times New Roman" w:cs="Times New Roman"/>
          <w:sz w:val="28"/>
          <w:szCs w:val="28"/>
        </w:rPr>
        <w:t>№ </w:t>
      </w:r>
      <w:r w:rsidRPr="00625A9E">
        <w:rPr>
          <w:rFonts w:ascii="Times New Roman" w:hAnsi="Times New Roman" w:cs="Times New Roman"/>
          <w:sz w:val="28"/>
          <w:szCs w:val="28"/>
        </w:rPr>
        <w:t>328</w:t>
      </w:r>
      <w:r w:rsidR="00067946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Российской Федерации «</w:t>
      </w:r>
      <w:r w:rsidR="00067946" w:rsidRPr="00625A9E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 w:rsidR="00067946">
        <w:rPr>
          <w:rFonts w:ascii="Times New Roman" w:hAnsi="Times New Roman" w:cs="Times New Roman"/>
          <w:sz w:val="28"/>
          <w:szCs w:val="28"/>
        </w:rPr>
        <w:t>»</w:t>
      </w:r>
      <w:r w:rsidRPr="00625A9E">
        <w:rPr>
          <w:rFonts w:ascii="Times New Roman" w:hAnsi="Times New Roman" w:cs="Times New Roman"/>
          <w:sz w:val="28"/>
          <w:szCs w:val="28"/>
        </w:rPr>
        <w:t>;</w:t>
      </w:r>
    </w:p>
    <w:p w:rsidR="00D9217F" w:rsidRPr="00625A9E" w:rsidRDefault="00D92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849">
        <w:rPr>
          <w:rFonts w:ascii="Times New Roman" w:hAnsi="Times New Roman" w:cs="Times New Roman"/>
          <w:sz w:val="28"/>
          <w:szCs w:val="28"/>
        </w:rPr>
        <w:t>Распоряжение Правительства Р</w:t>
      </w:r>
      <w:r w:rsidR="00067946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2D3849">
        <w:rPr>
          <w:rFonts w:ascii="Times New Roman" w:hAnsi="Times New Roman" w:cs="Times New Roman"/>
          <w:sz w:val="28"/>
          <w:szCs w:val="28"/>
        </w:rPr>
        <w:t xml:space="preserve"> от 6 июня 2020 г</w:t>
      </w:r>
      <w:r w:rsidR="0007655D">
        <w:rPr>
          <w:rFonts w:ascii="Times New Roman" w:hAnsi="Times New Roman" w:cs="Times New Roman"/>
          <w:sz w:val="28"/>
          <w:szCs w:val="28"/>
        </w:rPr>
        <w:t>.</w:t>
      </w:r>
      <w:r w:rsidRPr="002D3849">
        <w:rPr>
          <w:rFonts w:ascii="Times New Roman" w:hAnsi="Times New Roman" w:cs="Times New Roman"/>
          <w:sz w:val="28"/>
          <w:szCs w:val="28"/>
        </w:rPr>
        <w:t xml:space="preserve"> </w:t>
      </w:r>
      <w:r w:rsidR="0007655D">
        <w:rPr>
          <w:rFonts w:ascii="Times New Roman" w:hAnsi="Times New Roman" w:cs="Times New Roman"/>
          <w:sz w:val="28"/>
          <w:szCs w:val="28"/>
        </w:rPr>
        <w:br/>
      </w:r>
      <w:r w:rsidRPr="002D3849">
        <w:rPr>
          <w:rFonts w:ascii="Times New Roman" w:hAnsi="Times New Roman" w:cs="Times New Roman"/>
          <w:sz w:val="28"/>
          <w:szCs w:val="28"/>
        </w:rPr>
        <w:t>№</w:t>
      </w:r>
      <w:r w:rsidR="00067946">
        <w:rPr>
          <w:rFonts w:ascii="Times New Roman" w:hAnsi="Times New Roman" w:cs="Times New Roman"/>
          <w:sz w:val="28"/>
          <w:szCs w:val="28"/>
        </w:rPr>
        <w:t> </w:t>
      </w:r>
      <w:r w:rsidRPr="002D3849">
        <w:rPr>
          <w:rFonts w:ascii="Times New Roman" w:hAnsi="Times New Roman" w:cs="Times New Roman"/>
          <w:sz w:val="28"/>
          <w:szCs w:val="28"/>
        </w:rPr>
        <w:t xml:space="preserve">1512-р </w:t>
      </w:r>
      <w:r w:rsidR="003C4E44" w:rsidRPr="002D3849">
        <w:rPr>
          <w:rFonts w:ascii="Times New Roman" w:hAnsi="Times New Roman" w:cs="Times New Roman"/>
          <w:sz w:val="28"/>
          <w:szCs w:val="28"/>
        </w:rPr>
        <w:t>«</w:t>
      </w:r>
      <w:r w:rsidRPr="002D3849">
        <w:rPr>
          <w:rFonts w:ascii="Times New Roman" w:hAnsi="Times New Roman" w:cs="Times New Roman"/>
          <w:sz w:val="28"/>
          <w:szCs w:val="28"/>
        </w:rPr>
        <w:t>Об утверждении Сводной стратегии развития обрабатывающей промышленности Р</w:t>
      </w:r>
      <w:r w:rsidR="0006794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D3849">
        <w:rPr>
          <w:rFonts w:ascii="Times New Roman" w:hAnsi="Times New Roman" w:cs="Times New Roman"/>
          <w:sz w:val="28"/>
          <w:szCs w:val="28"/>
        </w:rPr>
        <w:t>Ф</w:t>
      </w:r>
      <w:r w:rsidR="00067946">
        <w:rPr>
          <w:rFonts w:ascii="Times New Roman" w:hAnsi="Times New Roman" w:cs="Times New Roman"/>
          <w:sz w:val="28"/>
          <w:szCs w:val="28"/>
        </w:rPr>
        <w:t>едерации</w:t>
      </w:r>
      <w:r w:rsidRPr="002D3849">
        <w:rPr>
          <w:rFonts w:ascii="Times New Roman" w:hAnsi="Times New Roman" w:cs="Times New Roman"/>
          <w:sz w:val="28"/>
          <w:szCs w:val="28"/>
        </w:rPr>
        <w:t xml:space="preserve"> до 2024 г</w:t>
      </w:r>
      <w:r w:rsidR="00067946">
        <w:rPr>
          <w:rFonts w:ascii="Times New Roman" w:hAnsi="Times New Roman" w:cs="Times New Roman"/>
          <w:sz w:val="28"/>
          <w:szCs w:val="28"/>
        </w:rPr>
        <w:t>ода</w:t>
      </w:r>
      <w:r w:rsidRPr="002D3849">
        <w:rPr>
          <w:rFonts w:ascii="Times New Roman" w:hAnsi="Times New Roman" w:cs="Times New Roman"/>
          <w:sz w:val="28"/>
          <w:szCs w:val="28"/>
        </w:rPr>
        <w:t xml:space="preserve"> и на период до 2035 г</w:t>
      </w:r>
      <w:r w:rsidR="00067946">
        <w:rPr>
          <w:rFonts w:ascii="Times New Roman" w:hAnsi="Times New Roman" w:cs="Times New Roman"/>
          <w:sz w:val="28"/>
          <w:szCs w:val="28"/>
        </w:rPr>
        <w:t>ода</w:t>
      </w:r>
      <w:r w:rsidR="003C4E44" w:rsidRPr="002D3849">
        <w:rPr>
          <w:rFonts w:ascii="Times New Roman" w:hAnsi="Times New Roman" w:cs="Times New Roman"/>
          <w:sz w:val="28"/>
          <w:szCs w:val="28"/>
        </w:rPr>
        <w:t>»</w:t>
      </w:r>
      <w:r w:rsidRPr="002D3849">
        <w:rPr>
          <w:rFonts w:ascii="Times New Roman" w:hAnsi="Times New Roman" w:cs="Times New Roman"/>
          <w:sz w:val="28"/>
          <w:szCs w:val="28"/>
        </w:rPr>
        <w:t>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</w:t>
      </w:r>
      <w:r w:rsidR="002E5B45" w:rsidRPr="00625A9E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625A9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31.12.2012 </w:t>
      </w:r>
      <w:r w:rsidR="00531137">
        <w:rPr>
          <w:rFonts w:ascii="Times New Roman" w:hAnsi="Times New Roman" w:cs="Times New Roman"/>
          <w:sz w:val="28"/>
          <w:szCs w:val="28"/>
        </w:rPr>
        <w:t>№ </w:t>
      </w:r>
      <w:r w:rsidRPr="00625A9E">
        <w:rPr>
          <w:rFonts w:ascii="Times New Roman" w:hAnsi="Times New Roman" w:cs="Times New Roman"/>
          <w:sz w:val="28"/>
          <w:szCs w:val="28"/>
        </w:rPr>
        <w:t xml:space="preserve">1199 </w:t>
      </w:r>
      <w:r w:rsidR="00531137">
        <w:rPr>
          <w:rFonts w:ascii="Times New Roman" w:hAnsi="Times New Roman" w:cs="Times New Roman"/>
          <w:sz w:val="28"/>
          <w:szCs w:val="28"/>
        </w:rPr>
        <w:t>«</w:t>
      </w:r>
      <w:r w:rsidRPr="00625A9E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</w:t>
      </w:r>
      <w:r w:rsidR="00531137">
        <w:rPr>
          <w:rFonts w:ascii="Times New Roman" w:hAnsi="Times New Roman" w:cs="Times New Roman"/>
          <w:sz w:val="28"/>
          <w:szCs w:val="28"/>
        </w:rPr>
        <w:t>»</w:t>
      </w:r>
      <w:r w:rsidRPr="00625A9E">
        <w:rPr>
          <w:rFonts w:ascii="Times New Roman" w:hAnsi="Times New Roman" w:cs="Times New Roman"/>
          <w:sz w:val="28"/>
          <w:szCs w:val="28"/>
        </w:rPr>
        <w:t>.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C86486" w:rsidRDefault="00C320A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86486">
        <w:rPr>
          <w:rFonts w:ascii="Times New Roman" w:hAnsi="Times New Roman" w:cs="Times New Roman"/>
          <w:sz w:val="28"/>
          <w:szCs w:val="28"/>
        </w:rPr>
        <w:t>2. Состояние промышленного сектора экономики</w:t>
      </w:r>
    </w:p>
    <w:p w:rsidR="00C320A3" w:rsidRPr="00C86486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6486">
        <w:rPr>
          <w:rFonts w:ascii="Times New Roman" w:hAnsi="Times New Roman" w:cs="Times New Roman"/>
          <w:sz w:val="28"/>
          <w:szCs w:val="28"/>
        </w:rPr>
        <w:t>Республики Татарстан. Тенденции промышленного развития</w:t>
      </w:r>
    </w:p>
    <w:p w:rsidR="00116358" w:rsidRDefault="00116358" w:rsidP="00116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58" w:rsidRPr="00682EE4" w:rsidRDefault="00116358" w:rsidP="00116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EE4">
        <w:rPr>
          <w:rFonts w:ascii="Times New Roman" w:eastAsia="Calibri" w:hAnsi="Times New Roman" w:cs="Times New Roman"/>
          <w:sz w:val="28"/>
          <w:szCs w:val="28"/>
        </w:rPr>
        <w:t xml:space="preserve">В 2020 году в результате распространения коронавирусной инфекции </w:t>
      </w:r>
      <w:r w:rsidRPr="00267A8F">
        <w:rPr>
          <w:rFonts w:ascii="Times New Roman" w:eastAsia="Calibri" w:hAnsi="Times New Roman" w:cs="Times New Roman"/>
          <w:sz w:val="28"/>
          <w:szCs w:val="28"/>
        </w:rPr>
        <w:t>экономик</w:t>
      </w:r>
      <w:r>
        <w:rPr>
          <w:rFonts w:ascii="Times New Roman" w:eastAsia="Calibri" w:hAnsi="Times New Roman" w:cs="Times New Roman"/>
          <w:sz w:val="28"/>
          <w:szCs w:val="28"/>
        </w:rPr>
        <w:t>а Республики Татарстан, и Российской Федерации в целом,</w:t>
      </w:r>
      <w:r w:rsidRPr="00267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2EE4">
        <w:rPr>
          <w:rFonts w:ascii="Times New Roman" w:eastAsia="Calibri" w:hAnsi="Times New Roman" w:cs="Times New Roman"/>
          <w:sz w:val="28"/>
          <w:szCs w:val="28"/>
        </w:rPr>
        <w:t>оказалась в значительной зависимости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7A8F">
        <w:rPr>
          <w:rFonts w:ascii="Times New Roman" w:eastAsia="Calibri" w:hAnsi="Times New Roman" w:cs="Times New Roman"/>
          <w:sz w:val="28"/>
          <w:szCs w:val="28"/>
        </w:rPr>
        <w:t>масштабного ограничения спроса и предложения;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7A8F">
        <w:rPr>
          <w:rFonts w:ascii="Times New Roman" w:eastAsia="Calibri" w:hAnsi="Times New Roman" w:cs="Times New Roman"/>
          <w:sz w:val="28"/>
          <w:szCs w:val="28"/>
        </w:rPr>
        <w:t>нарушения глобальных кооперационных и торговых связей;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7A8F">
        <w:rPr>
          <w:rFonts w:ascii="Times New Roman" w:eastAsia="Calibri" w:hAnsi="Times New Roman" w:cs="Times New Roman"/>
          <w:sz w:val="28"/>
          <w:szCs w:val="28"/>
        </w:rPr>
        <w:t xml:space="preserve">снижения деловой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активности; </w:t>
      </w:r>
      <w:r w:rsidRPr="00267A8F">
        <w:rPr>
          <w:rFonts w:ascii="Times New Roman" w:eastAsia="Calibri" w:hAnsi="Times New Roman" w:cs="Times New Roman"/>
          <w:sz w:val="28"/>
          <w:szCs w:val="28"/>
        </w:rPr>
        <w:t>волатильности цен на нефть и курса валют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682EE4">
        <w:rPr>
          <w:rFonts w:ascii="Times New Roman" w:eastAsia="Calibri" w:hAnsi="Times New Roman" w:cs="Times New Roman"/>
          <w:sz w:val="28"/>
          <w:szCs w:val="28"/>
        </w:rPr>
        <w:t>ограничения добычи нефти в рамках Соглашения ОПЕК+.</w:t>
      </w:r>
    </w:p>
    <w:p w:rsidR="00116358" w:rsidRPr="00F95994" w:rsidRDefault="00116358" w:rsidP="0011635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5994">
        <w:rPr>
          <w:color w:val="auto"/>
          <w:sz w:val="28"/>
          <w:szCs w:val="28"/>
        </w:rPr>
        <w:t>В структуре экономики наибольший удельный вес занимает промышленность</w:t>
      </w:r>
      <w:r w:rsidR="001D7A33">
        <w:rPr>
          <w:color w:val="auto"/>
          <w:sz w:val="28"/>
          <w:szCs w:val="28"/>
        </w:rPr>
        <w:t>. В 2020 году он составил, п</w:t>
      </w:r>
      <w:r w:rsidR="001D7A33" w:rsidRPr="00F95994">
        <w:rPr>
          <w:color w:val="auto"/>
          <w:sz w:val="28"/>
          <w:szCs w:val="28"/>
        </w:rPr>
        <w:t xml:space="preserve">о оценке, </w:t>
      </w:r>
      <w:r w:rsidRPr="00F95994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5,9</w:t>
      </w:r>
      <w:r w:rsidRPr="00F95994">
        <w:rPr>
          <w:color w:val="auto"/>
          <w:sz w:val="28"/>
          <w:szCs w:val="28"/>
        </w:rPr>
        <w:t>% (в том числе, добыча полезных ископаемых – 2</w:t>
      </w:r>
      <w:r>
        <w:rPr>
          <w:color w:val="auto"/>
          <w:sz w:val="28"/>
          <w:szCs w:val="28"/>
        </w:rPr>
        <w:t>6,1</w:t>
      </w:r>
      <w:r w:rsidRPr="00F95994">
        <w:rPr>
          <w:color w:val="auto"/>
          <w:sz w:val="28"/>
          <w:szCs w:val="28"/>
        </w:rPr>
        <w:t>%, обрабатывающие производства – 1</w:t>
      </w:r>
      <w:r>
        <w:rPr>
          <w:color w:val="auto"/>
          <w:sz w:val="28"/>
          <w:szCs w:val="28"/>
        </w:rPr>
        <w:t>7,2</w:t>
      </w:r>
      <w:r w:rsidRPr="00F95994">
        <w:rPr>
          <w:color w:val="auto"/>
          <w:sz w:val="28"/>
          <w:szCs w:val="28"/>
        </w:rPr>
        <w:t>%, обеспечение электрической энергией, газом, паром; кондиционирование воздуха – 2,2%, водоснабжение; водоотведение, организация сбора и утилизации отходов, деятельность по ликвидации загрязнений – 0,4%), оптовая и розничная торговля – 1</w:t>
      </w:r>
      <w:r>
        <w:rPr>
          <w:color w:val="auto"/>
          <w:sz w:val="28"/>
          <w:szCs w:val="28"/>
        </w:rPr>
        <w:t>0,7</w:t>
      </w:r>
      <w:r w:rsidRPr="00F95994">
        <w:rPr>
          <w:color w:val="auto"/>
          <w:sz w:val="28"/>
          <w:szCs w:val="28"/>
        </w:rPr>
        <w:t xml:space="preserve">%, строительство – </w:t>
      </w:r>
      <w:r>
        <w:rPr>
          <w:color w:val="auto"/>
          <w:sz w:val="28"/>
          <w:szCs w:val="28"/>
        </w:rPr>
        <w:t>7,8</w:t>
      </w:r>
      <w:r w:rsidRPr="00F95994">
        <w:rPr>
          <w:color w:val="auto"/>
          <w:sz w:val="28"/>
          <w:szCs w:val="28"/>
        </w:rPr>
        <w:t xml:space="preserve">%, сельское хозяйство – </w:t>
      </w:r>
      <w:r>
        <w:rPr>
          <w:color w:val="auto"/>
          <w:sz w:val="28"/>
          <w:szCs w:val="28"/>
        </w:rPr>
        <w:t>6,5</w:t>
      </w:r>
      <w:r w:rsidRPr="00F95994">
        <w:rPr>
          <w:color w:val="auto"/>
          <w:sz w:val="28"/>
          <w:szCs w:val="28"/>
        </w:rPr>
        <w:t>%.</w:t>
      </w:r>
    </w:p>
    <w:p w:rsidR="00116358" w:rsidRPr="00F95994" w:rsidRDefault="00116358" w:rsidP="00116358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5994">
        <w:rPr>
          <w:rFonts w:ascii="Times New Roman" w:eastAsia="Calibri" w:hAnsi="Times New Roman" w:cs="Times New Roman"/>
          <w:bCs/>
          <w:sz w:val="28"/>
          <w:szCs w:val="28"/>
        </w:rPr>
        <w:t>Индекс промышленного производства составил 96,4% к уровню 2019</w:t>
      </w:r>
      <w:r w:rsidRPr="00F9599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F95994">
        <w:rPr>
          <w:rFonts w:ascii="Times New Roman" w:eastAsia="Calibri" w:hAnsi="Times New Roman" w:cs="Times New Roman"/>
          <w:bCs/>
          <w:sz w:val="28"/>
          <w:szCs w:val="28"/>
        </w:rPr>
        <w:t>года, объем отгруженной продукции –</w:t>
      </w:r>
      <w:r w:rsidRPr="00F9599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F95994">
        <w:rPr>
          <w:rFonts w:ascii="Times New Roman" w:eastAsia="Calibri" w:hAnsi="Times New Roman" w:cs="Times New Roman"/>
          <w:bCs/>
          <w:sz w:val="28"/>
          <w:szCs w:val="28"/>
        </w:rPr>
        <w:t>2 721,2 млрд рублей.</w:t>
      </w:r>
    </w:p>
    <w:p w:rsidR="00116358" w:rsidRPr="00F95994" w:rsidRDefault="00116358" w:rsidP="00116358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95994">
        <w:rPr>
          <w:color w:val="auto"/>
          <w:sz w:val="28"/>
          <w:szCs w:val="28"/>
        </w:rPr>
        <w:t xml:space="preserve">В добыче полезных ископаемых индекс производства составил 89,5% к уровню 2019 года, обрабатывающих производствах – 102,0%, обеспечении </w:t>
      </w:r>
      <w:r w:rsidRPr="00F95994">
        <w:rPr>
          <w:color w:val="auto"/>
          <w:sz w:val="28"/>
          <w:szCs w:val="28"/>
        </w:rPr>
        <w:lastRenderedPageBreak/>
        <w:t>электрической энергией, газом, паром; кондиционировании воздуха – 85,4%, водоснабжении; водоотведении, организации сбора и утилизации отходов, деятельности по ликвидации загрязнений – 98,4%.</w:t>
      </w:r>
    </w:p>
    <w:p w:rsidR="00116358" w:rsidRPr="00F95994" w:rsidRDefault="00116358" w:rsidP="00116358">
      <w:pPr>
        <w:pStyle w:val="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994">
        <w:rPr>
          <w:rFonts w:ascii="Times New Roman" w:hAnsi="Times New Roman" w:cs="Times New Roman"/>
          <w:bCs/>
          <w:sz w:val="28"/>
          <w:szCs w:val="28"/>
        </w:rPr>
        <w:t>Рост наблюдался в следующих обрабатывающих производствах: производстве кокса и нефтепродуктов (103,1% к уровню 2019 года), резиновых и пластмассовых изделий (110,6%), лекарственных средств и материалов, применяемых в медицинских целях (124,</w:t>
      </w:r>
      <w:r w:rsidR="00F47AC4">
        <w:rPr>
          <w:rFonts w:ascii="Times New Roman" w:hAnsi="Times New Roman" w:cs="Times New Roman"/>
          <w:bCs/>
          <w:sz w:val="28"/>
          <w:szCs w:val="28"/>
        </w:rPr>
        <w:t>8</w:t>
      </w:r>
      <w:r w:rsidRPr="00F95994">
        <w:rPr>
          <w:rFonts w:ascii="Times New Roman" w:hAnsi="Times New Roman" w:cs="Times New Roman"/>
          <w:bCs/>
          <w:sz w:val="28"/>
          <w:szCs w:val="28"/>
        </w:rPr>
        <w:t>%), пищевых продуктов (114,1%), напитков (107,4%), электрического оборудования (124,3%), металлургическом производстве (102,4%), производстве текстильных изделий (132,4%), одежды (114,5%), бумаги и бумажных изделий (107,4%), прочих готовых изделий (129,2%).</w:t>
      </w:r>
    </w:p>
    <w:p w:rsidR="00116358" w:rsidRPr="00F95994" w:rsidRDefault="00116358" w:rsidP="001163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6358" w:rsidRPr="00F95994" w:rsidRDefault="00116358" w:rsidP="00116358">
      <w:pPr>
        <w:keepNext/>
        <w:keepLines/>
        <w:overflowPunct w:val="0"/>
        <w:autoSpaceDE w:val="0"/>
        <w:autoSpaceDN w:val="0"/>
        <w:adjustRightInd w:val="0"/>
        <w:spacing w:after="24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95994">
        <w:rPr>
          <w:rFonts w:ascii="Times New Roman" w:hAnsi="Times New Roman" w:cs="Times New Roman"/>
          <w:b/>
          <w:sz w:val="28"/>
          <w:szCs w:val="28"/>
        </w:rPr>
        <w:t>ромышленно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95994">
        <w:rPr>
          <w:rFonts w:ascii="Times New Roman" w:hAnsi="Times New Roman" w:cs="Times New Roman"/>
          <w:b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b/>
          <w:sz w:val="28"/>
          <w:szCs w:val="28"/>
        </w:rPr>
        <w:t>о в 2020 году</w:t>
      </w:r>
    </w:p>
    <w:p w:rsidR="00116358" w:rsidRPr="00F95994" w:rsidRDefault="00116358" w:rsidP="00116358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95994">
        <w:rPr>
          <w:rFonts w:eastAsiaTheme="minorEastAsia"/>
          <w:i/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 wp14:anchorId="3AD06AC6" wp14:editId="689D01EC">
            <wp:simplePos x="0" y="0"/>
            <wp:positionH relativeFrom="margin">
              <wp:posOffset>0</wp:posOffset>
            </wp:positionH>
            <wp:positionV relativeFrom="paragraph">
              <wp:posOffset>199390</wp:posOffset>
            </wp:positionV>
            <wp:extent cx="6429375" cy="2647950"/>
            <wp:effectExtent l="0" t="0" r="0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358" w:rsidRPr="00F95994" w:rsidRDefault="00116358" w:rsidP="00116358">
      <w:pPr>
        <w:pStyle w:val="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994">
        <w:rPr>
          <w:rFonts w:ascii="Times New Roman" w:hAnsi="Times New Roman" w:cs="Times New Roman"/>
          <w:bCs/>
          <w:sz w:val="28"/>
          <w:szCs w:val="28"/>
        </w:rPr>
        <w:t xml:space="preserve">Отрицательная динамика наблюдалась в производстве химических веществ и химических продуктов (96,8% к уровню 2019 года), автотранспортных средств, прицепов и полуприцепов (96,4%), прочих транспортных средств и оборудования (73,9%), машин и оборудования (98,5%), компьютеров, электронных и оптических изделий (94,3%), готовых металлических изделий, кроме машин и оборудования (96,9%), прочей неметаллической минеральной продукции (97,4%), обработке древесины и производстве изделий из дерева и пробки (87,8%), производстве кожи и изделий из кожи (75,4%), мебели (65,6%). </w:t>
      </w:r>
    </w:p>
    <w:p w:rsidR="00116358" w:rsidRPr="00F95994" w:rsidRDefault="00116358" w:rsidP="00116358">
      <w:pPr>
        <w:pStyle w:val="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5994">
        <w:rPr>
          <w:rFonts w:ascii="Times New Roman" w:hAnsi="Times New Roman" w:cs="Times New Roman"/>
          <w:bCs/>
          <w:sz w:val="28"/>
          <w:szCs w:val="28"/>
        </w:rPr>
        <w:t>Увеличилось производство топлива дизельного на 4,6%, к уровню 2019 года, бензина автомобильного – на 1,</w:t>
      </w:r>
      <w:r>
        <w:rPr>
          <w:rFonts w:ascii="Times New Roman" w:hAnsi="Times New Roman" w:cs="Times New Roman"/>
          <w:bCs/>
          <w:sz w:val="28"/>
          <w:szCs w:val="28"/>
        </w:rPr>
        <w:t xml:space="preserve">7%, кокса нефтяного – на 9,5%, </w:t>
      </w:r>
      <w:r w:rsidRPr="00F95994">
        <w:rPr>
          <w:rFonts w:ascii="Times New Roman" w:hAnsi="Times New Roman" w:cs="Times New Roman"/>
          <w:bCs/>
          <w:sz w:val="28"/>
          <w:szCs w:val="28"/>
        </w:rPr>
        <w:t>шин, покрышек и камер резиновых новых – на 3,4%, препаратов лекарственных – на 24,4%, грузовых автомобилей на 1,4%, бумаги и картона – на 3%, холодильников и морозильников бытовых – на 1,1%.</w:t>
      </w:r>
    </w:p>
    <w:p w:rsidR="00116358" w:rsidRPr="00F95994" w:rsidRDefault="00116358" w:rsidP="00116358">
      <w:pPr>
        <w:pStyle w:val="Default"/>
        <w:shd w:val="clear" w:color="auto" w:fill="FFFFFF" w:themeFill="background1"/>
        <w:ind w:firstLine="709"/>
        <w:contextualSpacing/>
        <w:jc w:val="both"/>
        <w:rPr>
          <w:color w:val="auto"/>
          <w:sz w:val="28"/>
          <w:szCs w:val="28"/>
        </w:rPr>
      </w:pPr>
      <w:r w:rsidRPr="00F95994">
        <w:rPr>
          <w:color w:val="auto"/>
          <w:sz w:val="28"/>
          <w:szCs w:val="28"/>
        </w:rPr>
        <w:t>При этом снизились объемы добычи нефти (89,0% к уровню 2019 года), производства каучуков синтетич</w:t>
      </w:r>
      <w:r>
        <w:rPr>
          <w:color w:val="auto"/>
          <w:sz w:val="28"/>
          <w:szCs w:val="28"/>
        </w:rPr>
        <w:t>еских в первичных формах (87,5%</w:t>
      </w:r>
      <w:r w:rsidRPr="00F95994">
        <w:rPr>
          <w:color w:val="auto"/>
          <w:sz w:val="28"/>
          <w:szCs w:val="28"/>
        </w:rPr>
        <w:t>), мазута топочного (66,6%), средств автотранспортных легковых (4,6%), насосов воздушных или вакуумных, воздушных или прочих газовых компрессоров (77,8%), электроэнергии (82,0%).</w:t>
      </w:r>
    </w:p>
    <w:p w:rsidR="00116358" w:rsidRPr="00F95994" w:rsidRDefault="00116358" w:rsidP="001163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94">
        <w:rPr>
          <w:rFonts w:ascii="Times New Roman" w:eastAsia="Calibri" w:hAnsi="Times New Roman" w:cs="Times New Roman"/>
          <w:sz w:val="28"/>
          <w:szCs w:val="28"/>
        </w:rPr>
        <w:t>В структуре промышленности доля добычи полезных ископаемых составила 21,2%, обрабатывающих производств</w:t>
      </w:r>
      <w:r w:rsidR="006C136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F95994">
        <w:rPr>
          <w:rFonts w:ascii="Times New Roman" w:eastAsia="Calibri" w:hAnsi="Times New Roman" w:cs="Times New Roman"/>
          <w:sz w:val="28"/>
          <w:szCs w:val="28"/>
        </w:rPr>
        <w:t xml:space="preserve">72,5%, обеспечения электрической энергией, </w:t>
      </w:r>
      <w:r w:rsidRPr="00F959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газом и паром; кондиционирования воздуха – 5,1%, водоснабжения; водоотведения, организации сбора и утилизации отходов, деятельности по ликвидации загрязнений – 1,2%. </w:t>
      </w:r>
    </w:p>
    <w:p w:rsidR="00116358" w:rsidRDefault="00116358" w:rsidP="0011635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2D49" w:rsidRDefault="00F62D49" w:rsidP="002813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092FE7" w:rsidRDefault="00092FE7" w:rsidP="00B77554">
      <w:pPr>
        <w:pStyle w:val="ConsPlusNormal"/>
        <w:keepNext/>
        <w:keepLines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 w:rsidP="00B77554">
      <w:pPr>
        <w:pStyle w:val="ConsPlusNormal"/>
        <w:keepNext/>
        <w:keepLine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3. Описание системных проблем,</w:t>
      </w:r>
    </w:p>
    <w:p w:rsidR="00C320A3" w:rsidRPr="00625A9E" w:rsidRDefault="00C320A3" w:rsidP="00B77554">
      <w:pPr>
        <w:pStyle w:val="ConsPlusNormal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 которыми сталкиваются предприятия.</w:t>
      </w:r>
    </w:p>
    <w:p w:rsidR="00C320A3" w:rsidRPr="00625A9E" w:rsidRDefault="00C320A3" w:rsidP="00B77554">
      <w:pPr>
        <w:pStyle w:val="ConsPlusNormal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Риски, связанные с реализацией Программы</w:t>
      </w:r>
    </w:p>
    <w:p w:rsidR="00C320A3" w:rsidRPr="00625A9E" w:rsidRDefault="00C320A3" w:rsidP="00B77554">
      <w:pPr>
        <w:pStyle w:val="ConsPlusNormal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Республика Татарстан обладает мощным промышленным, инвестиционным, научно-техническим потенциалом.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Вместе с тем состояние экономики Республики Татарстан характеризуется наличием ряда проблем. Среди них следует отметить высокую степень износа основных производственных фондов, недостаток собственных финансовых ресурсов предприятий и высокую стоимость заемных средств для реализации проектов по организации новых и модернизации существующих производств, ограниченные возможности платежеспособного спроса на внутреннем рынке, применение морально устаревших технологий и, как следствие, низкую конкурентоспособность производимой продукции.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В результате доля обрабатывающих производств в общем объеме отгруженной продукции составляет не более </w:t>
      </w:r>
      <w:r w:rsidRPr="00526160">
        <w:rPr>
          <w:rFonts w:ascii="Times New Roman" w:hAnsi="Times New Roman" w:cs="Times New Roman"/>
          <w:sz w:val="28"/>
          <w:szCs w:val="28"/>
        </w:rPr>
        <w:t>7</w:t>
      </w:r>
      <w:r w:rsidR="00E01A02" w:rsidRPr="00526160">
        <w:rPr>
          <w:rFonts w:ascii="Times New Roman" w:hAnsi="Times New Roman" w:cs="Times New Roman"/>
          <w:sz w:val="28"/>
          <w:szCs w:val="28"/>
        </w:rPr>
        <w:t>2,</w:t>
      </w:r>
      <w:r w:rsidR="00526160" w:rsidRPr="00526160">
        <w:rPr>
          <w:rFonts w:ascii="Times New Roman" w:hAnsi="Times New Roman" w:cs="Times New Roman"/>
          <w:sz w:val="28"/>
          <w:szCs w:val="28"/>
        </w:rPr>
        <w:t>5</w:t>
      </w:r>
      <w:r w:rsidRPr="0052616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526160" w:rsidRPr="00526160">
        <w:rPr>
          <w:rFonts w:ascii="Times New Roman" w:hAnsi="Times New Roman" w:cs="Times New Roman"/>
          <w:sz w:val="28"/>
          <w:szCs w:val="28"/>
        </w:rPr>
        <w:t>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Существенное влияние на экономическое развитие Республики Татарстан оказывает ценовая конъюнктура на основные сырьевые товары на мировых рынках, а также динамика курса рубля. В условиях нестабильности данных факторов возрастает необходимость ускоренного развития реального сектора экономики и оптимизации структуры промышленного производства. Одновременно высокая волатильность рубля и нестабильность цен на топливно-энергетические ресурсы усложняют задачу по кардинальному изменению структуры экспорта и обеспечению сокращения импорта за счет модернизации промышленности, строительства новых предприятий, локализации конкурентного производства.</w:t>
      </w:r>
    </w:p>
    <w:p w:rsidR="00C86486" w:rsidRDefault="00C86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данных проблем подтверждена данными опросов руководителей промышленных предприятий, проведённых Министерством промышленности и торговли Республики Татарстан</w:t>
      </w:r>
      <w:r w:rsidR="008C29B4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 По данным опроса, основными сдерживающими факторами при реализации инвестиционных проектов выступают неопределённость экономической ситуации, недостаток собственных средств, высокая стоимость заёмных средств.</w:t>
      </w:r>
    </w:p>
    <w:p w:rsidR="00E138D6" w:rsidRDefault="00E138D6" w:rsidP="00E13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Существенной проблемой, препятствующей повышению конкурентоспособности отечественной продукции, выступает недостаточное внедрение инноваций на предприятиях обрабатывающей промышленности.</w:t>
      </w:r>
      <w:r>
        <w:rPr>
          <w:rFonts w:ascii="Times New Roman" w:hAnsi="Times New Roman" w:cs="Times New Roman"/>
          <w:sz w:val="28"/>
          <w:szCs w:val="28"/>
        </w:rPr>
        <w:t xml:space="preserve"> При этом существенным резервом для производства технологичной продукции гражданского назначения обладают предприятия оборонно-промышленного комплекса. Однако при наличии государственного оборонного заказа </w:t>
      </w:r>
      <w:r w:rsidR="00FC2FB9">
        <w:rPr>
          <w:rFonts w:ascii="Times New Roman" w:hAnsi="Times New Roman" w:cs="Times New Roman"/>
          <w:sz w:val="28"/>
          <w:szCs w:val="28"/>
        </w:rPr>
        <w:t xml:space="preserve">эти </w:t>
      </w:r>
      <w:r>
        <w:rPr>
          <w:rFonts w:ascii="Times New Roman" w:hAnsi="Times New Roman" w:cs="Times New Roman"/>
          <w:sz w:val="28"/>
          <w:szCs w:val="28"/>
        </w:rPr>
        <w:t xml:space="preserve">предприятия не мотивированы на развитие гражданских производств. </w:t>
      </w:r>
    </w:p>
    <w:p w:rsidR="00C320A3" w:rsidRPr="00625A9E" w:rsidRDefault="00C86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Обозначенные проблемы промышленного развития </w:t>
      </w:r>
      <w:r w:rsidR="00C320A3" w:rsidRPr="00625A9E">
        <w:rPr>
          <w:rFonts w:ascii="Times New Roman" w:hAnsi="Times New Roman" w:cs="Times New Roman"/>
          <w:sz w:val="28"/>
          <w:szCs w:val="28"/>
        </w:rPr>
        <w:t xml:space="preserve">носят системный характер </w:t>
      </w:r>
      <w:r w:rsidR="00C320A3" w:rsidRPr="00625A9E">
        <w:rPr>
          <w:rFonts w:ascii="Times New Roman" w:hAnsi="Times New Roman" w:cs="Times New Roman"/>
          <w:sz w:val="28"/>
          <w:szCs w:val="28"/>
        </w:rPr>
        <w:lastRenderedPageBreak/>
        <w:t>и требуют решения программно-целевым методом.</w:t>
      </w:r>
    </w:p>
    <w:p w:rsidR="00C320A3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Решение актуальных проблем предприятий обрабатывающих отраслей промышленности Республики Татарстан программно-целевым методом, учитывая экономическую, социальную значимость, технологические критерии, может осуществляться по следующим приоритетным направлениям:</w:t>
      </w:r>
    </w:p>
    <w:p w:rsidR="007648AE" w:rsidRDefault="0076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обновлении основных фондов</w:t>
      </w:r>
      <w:r w:rsidR="00C43A81">
        <w:rPr>
          <w:rFonts w:ascii="Times New Roman" w:hAnsi="Times New Roman" w:cs="Times New Roman"/>
          <w:sz w:val="28"/>
          <w:szCs w:val="28"/>
        </w:rPr>
        <w:t xml:space="preserve"> промышленных предприятий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48AE" w:rsidRDefault="0076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инфраструктуры;</w:t>
      </w:r>
    </w:p>
    <w:p w:rsidR="007648AE" w:rsidRDefault="0076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доступа </w:t>
      </w:r>
      <w:r w:rsidR="00C43A81">
        <w:rPr>
          <w:rFonts w:ascii="Times New Roman" w:hAnsi="Times New Roman" w:cs="Times New Roman"/>
          <w:sz w:val="28"/>
          <w:szCs w:val="28"/>
        </w:rPr>
        <w:t xml:space="preserve">промышленных предприятий </w:t>
      </w:r>
      <w:r>
        <w:rPr>
          <w:rFonts w:ascii="Times New Roman" w:hAnsi="Times New Roman" w:cs="Times New Roman"/>
          <w:sz w:val="28"/>
          <w:szCs w:val="28"/>
        </w:rPr>
        <w:t>к финансовым механизмам.</w:t>
      </w:r>
    </w:p>
    <w:p w:rsidR="007648AE" w:rsidRDefault="007648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Существенным для реализации настоящей Программы является минимизация возможных рисков, которые могут возникнуть в ходе ее выполнения и тем самым способны негативно сказаться на ее результатах.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Риски, связанные с реализацией Программы, можно подразделить на внутренние, которые относятся к сфере компетенции государственного заказчика Программы и соисполнителей Программы, и внешние, наступление или ненаступление которых не зависит от действий государственного заказчика Программы и соисполнителей Программы.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К внутренним рискам относятся: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несвоевременная разработка, согласование и принятие документов, обеспечивающих выполнение мероприятий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неэффективная организация и управление процессом реализации мероприятий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низкая эффективность использования бюджетных средств в рамках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необоснованное перераспределение средств в ходе исполнения программных мероприятий;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неполное выполнение мероприятий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отсутствие финансирования Программы.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Мерами управления внутренними рисками являются: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детальное планирование хода реализации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оперативный мониторинг выполнения мероприятий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своевременная актуализация </w:t>
      </w:r>
      <w:r w:rsidR="00E56130">
        <w:rPr>
          <w:rFonts w:ascii="Times New Roman" w:hAnsi="Times New Roman" w:cs="Times New Roman"/>
          <w:sz w:val="28"/>
          <w:szCs w:val="28"/>
        </w:rPr>
        <w:t>мероприятий</w:t>
      </w:r>
      <w:r w:rsidRPr="00625A9E">
        <w:rPr>
          <w:rFonts w:ascii="Times New Roman" w:hAnsi="Times New Roman" w:cs="Times New Roman"/>
          <w:sz w:val="28"/>
          <w:szCs w:val="28"/>
        </w:rPr>
        <w:t xml:space="preserve"> Программы, в том числе корректировка состава и сроков исполнения мероприятий с сохранением ожидаемых результатов мероприятий Программы.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К внешним рискам можно отнести следующие: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возможность ухуд</w:t>
      </w:r>
      <w:r w:rsidR="007648AE">
        <w:rPr>
          <w:rFonts w:ascii="Times New Roman" w:hAnsi="Times New Roman" w:cs="Times New Roman"/>
          <w:sz w:val="28"/>
          <w:szCs w:val="28"/>
        </w:rPr>
        <w:t>шения экономической конъюнктуры</w:t>
      </w:r>
      <w:r w:rsidRPr="00625A9E">
        <w:rPr>
          <w:rFonts w:ascii="Times New Roman" w:hAnsi="Times New Roman" w:cs="Times New Roman"/>
          <w:sz w:val="28"/>
          <w:szCs w:val="28"/>
        </w:rPr>
        <w:t>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риски природных и техногенных аварий и катастроф</w:t>
      </w:r>
      <w:r w:rsidR="007648AE">
        <w:rPr>
          <w:rFonts w:ascii="Times New Roman" w:hAnsi="Times New Roman" w:cs="Times New Roman"/>
          <w:sz w:val="28"/>
          <w:szCs w:val="28"/>
        </w:rPr>
        <w:t>, иных чрезвычайных ситуаций</w:t>
      </w:r>
      <w:r w:rsidRPr="00625A9E">
        <w:rPr>
          <w:rFonts w:ascii="Times New Roman" w:hAnsi="Times New Roman" w:cs="Times New Roman"/>
          <w:sz w:val="28"/>
          <w:szCs w:val="28"/>
        </w:rPr>
        <w:t>;</w:t>
      </w:r>
    </w:p>
    <w:p w:rsidR="00C320A3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финансовые риски, связанные с недостаточным уровнем бюджетного финан</w:t>
      </w:r>
      <w:r w:rsidR="00C02C1F">
        <w:rPr>
          <w:rFonts w:ascii="Times New Roman" w:hAnsi="Times New Roman" w:cs="Times New Roman"/>
          <w:sz w:val="28"/>
          <w:szCs w:val="28"/>
        </w:rPr>
        <w:t>сирования мероприятий Программы;</w:t>
      </w:r>
    </w:p>
    <w:p w:rsidR="00C02C1F" w:rsidRPr="00625A9E" w:rsidRDefault="00C02C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неэффективная реализация инвестиционных проектов, поддержанных в ходе реализации программы.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7BFE" w:rsidRPr="00CE31F3" w:rsidRDefault="00C320A3" w:rsidP="002F63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60824">
        <w:rPr>
          <w:rFonts w:ascii="Times New Roman" w:hAnsi="Times New Roman" w:cs="Times New Roman"/>
          <w:sz w:val="28"/>
          <w:szCs w:val="28"/>
        </w:rPr>
        <w:t>4. Перспективы промышленного развития Республики Татарстан</w:t>
      </w:r>
    </w:p>
    <w:p w:rsidR="0074725A" w:rsidRDefault="0074725A" w:rsidP="002F63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4725A" w:rsidRDefault="0074725A" w:rsidP="0074725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Перспективы промышленного развития Республики Татарстан </w:t>
      </w:r>
      <w:r w:rsidR="009A611A">
        <w:rPr>
          <w:rFonts w:ascii="Times New Roman" w:hAnsi="Times New Roman" w:cs="Times New Roman"/>
          <w:sz w:val="28"/>
          <w:szCs w:val="28"/>
        </w:rPr>
        <w:t xml:space="preserve">намечены </w:t>
      </w:r>
      <w:r>
        <w:rPr>
          <w:rFonts w:ascii="Times New Roman" w:hAnsi="Times New Roman" w:cs="Times New Roman"/>
          <w:sz w:val="28"/>
          <w:szCs w:val="28"/>
        </w:rPr>
        <w:t xml:space="preserve">в Стратегии социально-экономического развития Республики Татарстан на период до 2030 года, коррелируются с направлениями развития, изложенными в Сводной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стратегии развития обрабатывающей промышленности Российской Федерации на период до 2035 года. </w:t>
      </w:r>
    </w:p>
    <w:p w:rsidR="00755DED" w:rsidRDefault="00755DED" w:rsidP="00755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5DED">
        <w:rPr>
          <w:rFonts w:ascii="Times New Roman" w:hAnsi="Times New Roman" w:cs="Times New Roman"/>
          <w:sz w:val="28"/>
          <w:szCs w:val="28"/>
        </w:rPr>
        <w:t>Мировой кризис, спровоцированный пандемией новой коронавирусной инфекции, оказал существенное влияние не только на привычную организацию производственных процессов, но и на все последующие звенья бизнес-цепочки. Приостановка производств, разрыв кооперационных цепочек и глобальное падение спроса происходили на фоне кризиса нефтяного рынка. Все это отразилось и на производителях Республики Татарстан, которые также включены в глобальные цепочки создания добавленной стоимости.</w:t>
      </w:r>
    </w:p>
    <w:p w:rsidR="00755DED" w:rsidRDefault="00755DED" w:rsidP="00755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обострило необходимость ориентации на локальных поставщиков сырья, комплектующих и оборудования, поиск поставщиков и потребителей внутри страны.</w:t>
      </w:r>
      <w:r w:rsidR="002111F7">
        <w:rPr>
          <w:rFonts w:ascii="Times New Roman" w:hAnsi="Times New Roman" w:cs="Times New Roman"/>
          <w:sz w:val="28"/>
          <w:szCs w:val="28"/>
        </w:rPr>
        <w:t xml:space="preserve"> Поэтому одним из перспективных направлений развития промышленности является </w:t>
      </w:r>
      <w:r w:rsidR="00A70527">
        <w:rPr>
          <w:rFonts w:ascii="Times New Roman" w:hAnsi="Times New Roman" w:cs="Times New Roman"/>
          <w:sz w:val="28"/>
          <w:szCs w:val="28"/>
        </w:rPr>
        <w:t>развитие импортозамещения</w:t>
      </w:r>
      <w:r w:rsidR="006A5D10">
        <w:rPr>
          <w:rFonts w:ascii="Times New Roman" w:hAnsi="Times New Roman" w:cs="Times New Roman"/>
          <w:sz w:val="28"/>
          <w:szCs w:val="28"/>
        </w:rPr>
        <w:t xml:space="preserve"> и гл</w:t>
      </w:r>
      <w:r w:rsidR="00DD5E17">
        <w:rPr>
          <w:rFonts w:ascii="Times New Roman" w:hAnsi="Times New Roman" w:cs="Times New Roman"/>
          <w:sz w:val="28"/>
          <w:szCs w:val="28"/>
        </w:rPr>
        <w:t>убокая локализация производства, кооперация производителей, кластерная активация.</w:t>
      </w:r>
    </w:p>
    <w:p w:rsidR="006A5D10" w:rsidRPr="00755DED" w:rsidRDefault="006A5D10" w:rsidP="00755D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сохраняется необходимость и тенденция развития несырьевого неэнергетического экспорта.</w:t>
      </w:r>
    </w:p>
    <w:p w:rsidR="00224F0C" w:rsidRDefault="008C74A0" w:rsidP="0074725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</w:t>
      </w:r>
      <w:r w:rsidR="006A5D10" w:rsidRPr="006A5D10">
        <w:rPr>
          <w:rFonts w:ascii="Times New Roman" w:hAnsi="Times New Roman" w:cs="Times New Roman"/>
          <w:sz w:val="28"/>
          <w:szCs w:val="28"/>
        </w:rPr>
        <w:t xml:space="preserve"> республиканской обрабатывающей промышленности </w:t>
      </w:r>
      <w:r w:rsidR="00DD5E17">
        <w:rPr>
          <w:rFonts w:ascii="Times New Roman" w:hAnsi="Times New Roman" w:cs="Times New Roman"/>
          <w:sz w:val="28"/>
          <w:szCs w:val="28"/>
        </w:rPr>
        <w:t>напрямую связан</w:t>
      </w:r>
      <w:r>
        <w:rPr>
          <w:rFonts w:ascii="Times New Roman" w:hAnsi="Times New Roman" w:cs="Times New Roman"/>
          <w:sz w:val="28"/>
          <w:szCs w:val="28"/>
        </w:rPr>
        <w:t>ы с</w:t>
      </w:r>
      <w:r w:rsidR="00DD5E17">
        <w:rPr>
          <w:rFonts w:ascii="Times New Roman" w:hAnsi="Times New Roman" w:cs="Times New Roman"/>
          <w:sz w:val="28"/>
          <w:szCs w:val="28"/>
        </w:rPr>
        <w:t xml:space="preserve"> развитием технологий, внедрением инноваций в процесс производства и созданием новых продуктов. </w:t>
      </w:r>
      <w:r w:rsidR="00131A54">
        <w:rPr>
          <w:rFonts w:ascii="Times New Roman" w:hAnsi="Times New Roman" w:cs="Times New Roman"/>
          <w:sz w:val="28"/>
          <w:szCs w:val="28"/>
        </w:rPr>
        <w:t>Существенное значение приобретает тренд глобальной цифровизации</w:t>
      </w:r>
      <w:r w:rsidR="00256898">
        <w:rPr>
          <w:rFonts w:ascii="Times New Roman" w:hAnsi="Times New Roman" w:cs="Times New Roman"/>
          <w:sz w:val="28"/>
          <w:szCs w:val="28"/>
        </w:rPr>
        <w:t>, внедрение систем управления жизненным циклом.</w:t>
      </w:r>
    </w:p>
    <w:p w:rsidR="00224F0C" w:rsidRDefault="00DD5E17" w:rsidP="0074725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4F0C">
        <w:rPr>
          <w:rFonts w:ascii="Times New Roman" w:hAnsi="Times New Roman" w:cs="Times New Roman"/>
          <w:sz w:val="28"/>
          <w:szCs w:val="28"/>
        </w:rPr>
        <w:t xml:space="preserve"> соответствии с мировыми тенденциями и задачами, поставленными руководством страны, </w:t>
      </w:r>
      <w:r w:rsidR="008C74A0">
        <w:rPr>
          <w:rFonts w:ascii="Times New Roman" w:hAnsi="Times New Roman" w:cs="Times New Roman"/>
          <w:sz w:val="28"/>
          <w:szCs w:val="28"/>
        </w:rPr>
        <w:t>по минимизации вреда</w:t>
      </w:r>
      <w:r w:rsidR="00224F0C">
        <w:rPr>
          <w:rFonts w:ascii="Times New Roman" w:hAnsi="Times New Roman" w:cs="Times New Roman"/>
          <w:sz w:val="28"/>
          <w:szCs w:val="28"/>
        </w:rPr>
        <w:t xml:space="preserve"> </w:t>
      </w:r>
      <w:r w:rsidR="008C74A0">
        <w:rPr>
          <w:rFonts w:ascii="Times New Roman" w:hAnsi="Times New Roman" w:cs="Times New Roman"/>
          <w:sz w:val="28"/>
          <w:szCs w:val="28"/>
        </w:rPr>
        <w:t>окружающей среде</w:t>
      </w:r>
      <w:r w:rsidR="00224F0C">
        <w:rPr>
          <w:rFonts w:ascii="Times New Roman" w:hAnsi="Times New Roman" w:cs="Times New Roman"/>
          <w:sz w:val="28"/>
          <w:szCs w:val="28"/>
        </w:rPr>
        <w:t xml:space="preserve"> и снижению</w:t>
      </w:r>
      <w:r w:rsidR="008C74A0">
        <w:rPr>
          <w:rFonts w:ascii="Times New Roman" w:hAnsi="Times New Roman" w:cs="Times New Roman"/>
          <w:sz w:val="28"/>
          <w:szCs w:val="28"/>
        </w:rPr>
        <w:t xml:space="preserve"> углеродных выбросов</w:t>
      </w:r>
      <w:r w:rsidR="00256898">
        <w:rPr>
          <w:rFonts w:ascii="Times New Roman" w:hAnsi="Times New Roman" w:cs="Times New Roman"/>
          <w:sz w:val="28"/>
          <w:szCs w:val="28"/>
        </w:rPr>
        <w:t xml:space="preserve"> </w:t>
      </w:r>
      <w:r w:rsidR="00224F0C">
        <w:rPr>
          <w:rFonts w:ascii="Times New Roman" w:hAnsi="Times New Roman" w:cs="Times New Roman"/>
          <w:sz w:val="28"/>
          <w:szCs w:val="28"/>
        </w:rPr>
        <w:t xml:space="preserve">в республике будет расширяться использование альтернативных видов топлива, разработка и производство соответствующей техники и транспорта, строительство заправочной инфраструктуры. </w:t>
      </w:r>
    </w:p>
    <w:p w:rsidR="00131A54" w:rsidRDefault="00224F0C" w:rsidP="0074725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9D2710">
        <w:rPr>
          <w:rFonts w:ascii="Times New Roman" w:hAnsi="Times New Roman" w:cs="Times New Roman"/>
          <w:sz w:val="28"/>
          <w:szCs w:val="28"/>
        </w:rPr>
        <w:t>предприятия оборонно-промышленного комплекса</w:t>
      </w:r>
      <w:r w:rsidR="00131A54">
        <w:rPr>
          <w:rFonts w:ascii="Times New Roman" w:hAnsi="Times New Roman" w:cs="Times New Roman"/>
          <w:sz w:val="28"/>
          <w:szCs w:val="28"/>
        </w:rPr>
        <w:t xml:space="preserve"> обладают значительным потенциалом для разработки и внедрения в производство инновационных продуктов, возможно ожидать увеличени</w:t>
      </w:r>
      <w:r w:rsidR="00256898">
        <w:rPr>
          <w:rFonts w:ascii="Times New Roman" w:hAnsi="Times New Roman" w:cs="Times New Roman"/>
          <w:sz w:val="28"/>
          <w:szCs w:val="28"/>
        </w:rPr>
        <w:t>я</w:t>
      </w:r>
      <w:r w:rsidR="00131A54">
        <w:rPr>
          <w:rFonts w:ascii="Times New Roman" w:hAnsi="Times New Roman" w:cs="Times New Roman"/>
          <w:sz w:val="28"/>
          <w:szCs w:val="28"/>
        </w:rPr>
        <w:t xml:space="preserve"> доли продукции гражданского назначения</w:t>
      </w:r>
      <w:r w:rsidR="009D2710">
        <w:rPr>
          <w:rFonts w:ascii="Times New Roman" w:hAnsi="Times New Roman" w:cs="Times New Roman"/>
          <w:sz w:val="28"/>
          <w:szCs w:val="28"/>
        </w:rPr>
        <w:t xml:space="preserve">, </w:t>
      </w:r>
      <w:r w:rsidR="00131A54">
        <w:rPr>
          <w:rFonts w:ascii="Times New Roman" w:hAnsi="Times New Roman" w:cs="Times New Roman"/>
          <w:sz w:val="28"/>
          <w:szCs w:val="28"/>
        </w:rPr>
        <w:t>в первую очередь, ориентированной на потребителя.</w:t>
      </w:r>
      <w:r w:rsidR="00256898">
        <w:rPr>
          <w:rFonts w:ascii="Times New Roman" w:hAnsi="Times New Roman" w:cs="Times New Roman"/>
          <w:sz w:val="28"/>
          <w:szCs w:val="28"/>
        </w:rPr>
        <w:t xml:space="preserve"> </w:t>
      </w:r>
      <w:r w:rsidR="00131A54">
        <w:rPr>
          <w:rFonts w:ascii="Times New Roman" w:hAnsi="Times New Roman" w:cs="Times New Roman"/>
          <w:sz w:val="28"/>
          <w:szCs w:val="28"/>
        </w:rPr>
        <w:t>Кастомизация – ещё одно направление развития промышленности на ближайшую перспективу.</w:t>
      </w:r>
    </w:p>
    <w:p w:rsidR="00FD7BFE" w:rsidRDefault="00FD7BFE" w:rsidP="00FD7B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 w:rsidP="00FD7B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II. Цель, задачи, описание основных ожидаемых конечных</w:t>
      </w:r>
    </w:p>
    <w:p w:rsidR="00C320A3" w:rsidRPr="00625A9E" w:rsidRDefault="00C320A3" w:rsidP="00710EF9">
      <w:pPr>
        <w:pStyle w:val="ConsPlusNormal"/>
        <w:keepNext/>
        <w:keepLines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результатов Программы, сроки и этапы ее реализации</w:t>
      </w:r>
    </w:p>
    <w:p w:rsidR="00C320A3" w:rsidRPr="00625A9E" w:rsidRDefault="00C320A3" w:rsidP="00710EF9">
      <w:pPr>
        <w:pStyle w:val="ConsPlusNormal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 w:rsidP="00710EF9">
      <w:pPr>
        <w:pStyle w:val="ConsPlusNormal"/>
        <w:keepNext/>
        <w:keepLine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Основной целью Программы является 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Достижение данной цели будет обеспечено путем решения следующих основных задач:</w:t>
      </w:r>
    </w:p>
    <w:p w:rsidR="00FD7BFE" w:rsidRDefault="00FD7BFE" w:rsidP="00FD7B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1.</w:t>
      </w:r>
      <w:r w:rsidR="00EE31B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Содействие развитию коммунальной инфраструктуры для обеспечения создания новых производств.</w:t>
      </w:r>
    </w:p>
    <w:p w:rsidR="00FD7BFE" w:rsidRDefault="00FD7BFE" w:rsidP="00FD7B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2.</w:t>
      </w:r>
      <w:r w:rsidR="00EE31B1">
        <w:rPr>
          <w:rFonts w:ascii="Times New Roman" w:hAnsi="Times New Roman" w:cs="Times New Roman"/>
          <w:sz w:val="28"/>
          <w:szCs w:val="28"/>
        </w:rPr>
        <w:t> </w:t>
      </w:r>
      <w:r w:rsidRPr="00625A9E">
        <w:rPr>
          <w:rFonts w:ascii="Times New Roman" w:hAnsi="Times New Roman" w:cs="Times New Roman"/>
          <w:sz w:val="28"/>
          <w:szCs w:val="28"/>
        </w:rPr>
        <w:t>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конкурентоспособностью.</w:t>
      </w:r>
    </w:p>
    <w:p w:rsidR="00EE31B1" w:rsidRPr="00625A9E" w:rsidRDefault="00EE31B1" w:rsidP="00FD7B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Стимулирование использования потенциала предприятий оборонно-</w:t>
      </w:r>
      <w:r>
        <w:rPr>
          <w:rFonts w:ascii="Times New Roman" w:hAnsi="Times New Roman" w:cs="Times New Roman"/>
          <w:sz w:val="28"/>
          <w:szCs w:val="28"/>
        </w:rPr>
        <w:lastRenderedPageBreak/>
        <w:t>промышленного комплекса для производства продукции гражданского назначения.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Решение поставленных задач целесообразно осуществлять путем проведения следующих мероприятий:</w:t>
      </w:r>
    </w:p>
    <w:p w:rsidR="0090040C" w:rsidRDefault="00A63748" w:rsidP="0090040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возмещение части затрат промышленных предприятий на оплату услуг ресурсоснабжающих организаций по подключению </w:t>
      </w:r>
      <w:r w:rsidR="0090040C">
        <w:rPr>
          <w:rFonts w:ascii="Times New Roman" w:hAnsi="Times New Roman" w:cs="Times New Roman"/>
          <w:sz w:val="28"/>
          <w:szCs w:val="28"/>
        </w:rPr>
        <w:t>к коммунальной инфраструктуре в рамках реализации инвестиционного проекта;</w:t>
      </w:r>
    </w:p>
    <w:p w:rsidR="0090040C" w:rsidRDefault="0090040C" w:rsidP="0090040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организациями;</w:t>
      </w:r>
    </w:p>
    <w:p w:rsidR="00C320A3" w:rsidRDefault="0090040C" w:rsidP="0090040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возмещение части затрат промышленных предприятий, связанных с приобретением нового оборудования</w:t>
      </w:r>
      <w:r w:rsidR="0007293A">
        <w:rPr>
          <w:rFonts w:ascii="Times New Roman" w:hAnsi="Times New Roman" w:cs="Times New Roman"/>
          <w:sz w:val="28"/>
          <w:szCs w:val="28"/>
        </w:rPr>
        <w:t>;</w:t>
      </w:r>
    </w:p>
    <w:p w:rsidR="0007293A" w:rsidRDefault="0007293A" w:rsidP="0090040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3A">
        <w:rPr>
          <w:rFonts w:ascii="Times New Roman" w:hAnsi="Times New Roman" w:cs="Times New Roman"/>
          <w:sz w:val="28"/>
          <w:szCs w:val="28"/>
        </w:rPr>
        <w:t>субсидии организациям оборонно-промышленного комплекса</w:t>
      </w:r>
      <w:r w:rsidR="00560BB6"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</w:t>
      </w:r>
      <w:r w:rsidRPr="0007293A">
        <w:rPr>
          <w:rFonts w:ascii="Times New Roman" w:hAnsi="Times New Roman" w:cs="Times New Roman"/>
          <w:sz w:val="28"/>
          <w:szCs w:val="28"/>
        </w:rPr>
        <w:t xml:space="preserve">с </w:t>
      </w:r>
      <w:r w:rsidR="00560BB6">
        <w:rPr>
          <w:rFonts w:ascii="Times New Roman" w:hAnsi="Times New Roman" w:cs="Times New Roman"/>
          <w:sz w:val="28"/>
          <w:szCs w:val="28"/>
        </w:rPr>
        <w:t>выпуском</w:t>
      </w:r>
      <w:r w:rsidRPr="0007293A">
        <w:rPr>
          <w:rFonts w:ascii="Times New Roman" w:hAnsi="Times New Roman" w:cs="Times New Roman"/>
          <w:sz w:val="28"/>
          <w:szCs w:val="28"/>
        </w:rPr>
        <w:t xml:space="preserve"> продукции гражданского назначения.</w:t>
      </w:r>
    </w:p>
    <w:p w:rsidR="0090040C" w:rsidRDefault="00900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 целью привлечения финансирования для реализации инвестиционных проектов республиканских предприятий обрабатывающих отраслей промышленности будет проведена работа по включению этих проектов в действующие и планируемые программы развития пром</w:t>
      </w:r>
      <w:r w:rsidR="0090040C">
        <w:rPr>
          <w:rFonts w:ascii="Times New Roman" w:hAnsi="Times New Roman" w:cs="Times New Roman"/>
          <w:sz w:val="28"/>
          <w:szCs w:val="28"/>
        </w:rPr>
        <w:t>ышленности Российской Федерации.</w:t>
      </w:r>
    </w:p>
    <w:p w:rsidR="00C320A3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B4">
        <w:rPr>
          <w:rFonts w:ascii="Times New Roman" w:hAnsi="Times New Roman" w:cs="Times New Roman"/>
          <w:b/>
          <w:sz w:val="28"/>
          <w:szCs w:val="28"/>
        </w:rPr>
        <w:t>Основными показателями</w:t>
      </w:r>
      <w:r w:rsidRPr="00960376">
        <w:rPr>
          <w:rFonts w:ascii="Times New Roman" w:hAnsi="Times New Roman" w:cs="Times New Roman"/>
          <w:sz w:val="28"/>
          <w:szCs w:val="28"/>
        </w:rPr>
        <w:t>, характеризующими реализаци</w:t>
      </w:r>
      <w:r w:rsidR="0090040C">
        <w:rPr>
          <w:rFonts w:ascii="Times New Roman" w:hAnsi="Times New Roman" w:cs="Times New Roman"/>
          <w:sz w:val="28"/>
          <w:szCs w:val="28"/>
        </w:rPr>
        <w:t>ю</w:t>
      </w:r>
      <w:r w:rsidRPr="00960376">
        <w:rPr>
          <w:rFonts w:ascii="Times New Roman" w:hAnsi="Times New Roman" w:cs="Times New Roman"/>
          <w:sz w:val="28"/>
          <w:szCs w:val="28"/>
        </w:rPr>
        <w:t xml:space="preserve"> Программы, являются:</w:t>
      </w:r>
    </w:p>
    <w:p w:rsidR="0090040C" w:rsidRDefault="0090040C" w:rsidP="00900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привлечение внебюджетных инвестиций в развитие промышленности в размере </w:t>
      </w:r>
      <w:r w:rsidR="008C29B4">
        <w:rPr>
          <w:rFonts w:ascii="Times New Roman" w:hAnsi="Times New Roman" w:cs="Times New Roman"/>
          <w:sz w:val="28"/>
          <w:szCs w:val="28"/>
        </w:rPr>
        <w:t>3,5</w:t>
      </w:r>
      <w:r>
        <w:rPr>
          <w:rFonts w:ascii="Times New Roman" w:hAnsi="Times New Roman" w:cs="Times New Roman"/>
          <w:sz w:val="28"/>
          <w:szCs w:val="28"/>
        </w:rPr>
        <w:t xml:space="preserve"> мл</w:t>
      </w:r>
      <w:r w:rsidR="008C29B4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</w:rPr>
        <w:t xml:space="preserve"> рублей; </w:t>
      </w:r>
    </w:p>
    <w:p w:rsidR="0090040C" w:rsidRDefault="0090040C" w:rsidP="00900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03D57">
        <w:rPr>
          <w:rFonts w:ascii="Times New Roman" w:hAnsi="Times New Roman" w:cs="Times New Roman"/>
          <w:sz w:val="28"/>
          <w:szCs w:val="28"/>
        </w:rPr>
        <w:t>не менее 675</w:t>
      </w:r>
      <w:r>
        <w:rPr>
          <w:rFonts w:ascii="Times New Roman" w:hAnsi="Times New Roman" w:cs="Times New Roman"/>
          <w:sz w:val="28"/>
          <w:szCs w:val="28"/>
        </w:rPr>
        <w:t xml:space="preserve"> новых рабочих мест на предприятиях участниках;</w:t>
      </w:r>
    </w:p>
    <w:p w:rsidR="0090040C" w:rsidRDefault="0090040C" w:rsidP="00900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объём отгруженной продукции в размере </w:t>
      </w:r>
      <w:r w:rsidR="00E20599">
        <w:rPr>
          <w:rFonts w:ascii="Times New Roman" w:hAnsi="Times New Roman" w:cs="Times New Roman"/>
          <w:sz w:val="28"/>
          <w:szCs w:val="28"/>
          <w:lang w:val="tt-RU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млрд рублей.</w:t>
      </w:r>
    </w:p>
    <w:p w:rsidR="0090040C" w:rsidRDefault="0090040C" w:rsidP="009004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показатели будут достигнуты за счёт реализации инвестиционных проектов промышленных предприятий, которые смогут принять участие в программных мероприятиях.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76">
        <w:rPr>
          <w:rFonts w:ascii="Times New Roman" w:hAnsi="Times New Roman" w:cs="Times New Roman"/>
          <w:sz w:val="28"/>
          <w:szCs w:val="28"/>
        </w:rPr>
        <w:t xml:space="preserve">Индикаторы оценки результатов в разрезе целей, задач, мероприятий Программы приведены в приложении </w:t>
      </w:r>
      <w:r w:rsidR="007761A8">
        <w:rPr>
          <w:rFonts w:ascii="Times New Roman" w:hAnsi="Times New Roman" w:cs="Times New Roman"/>
          <w:sz w:val="28"/>
          <w:szCs w:val="28"/>
        </w:rPr>
        <w:t>№ </w:t>
      </w:r>
      <w:r w:rsidRPr="00960376">
        <w:rPr>
          <w:rFonts w:ascii="Times New Roman" w:hAnsi="Times New Roman" w:cs="Times New Roman"/>
          <w:sz w:val="28"/>
          <w:szCs w:val="28"/>
        </w:rPr>
        <w:t>1 к Программе.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 w:rsidP="0035345E">
      <w:pPr>
        <w:pStyle w:val="ConsPlusNormal"/>
        <w:keepNext/>
        <w:keepLines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Сроки и этапы реализации Программы</w:t>
      </w:r>
    </w:p>
    <w:p w:rsidR="00C320A3" w:rsidRPr="00625A9E" w:rsidRDefault="00C320A3" w:rsidP="0035345E">
      <w:pPr>
        <w:pStyle w:val="ConsPlusNormal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Срок реализации Программы рассчитан на период 20</w:t>
      </w:r>
      <w:r w:rsidR="00C5142C">
        <w:rPr>
          <w:rFonts w:ascii="Times New Roman" w:hAnsi="Times New Roman" w:cs="Times New Roman"/>
          <w:sz w:val="28"/>
          <w:szCs w:val="28"/>
        </w:rPr>
        <w:t>22-2024</w:t>
      </w:r>
      <w:r w:rsidRPr="00625A9E">
        <w:rPr>
          <w:rFonts w:ascii="Times New Roman" w:hAnsi="Times New Roman" w:cs="Times New Roman"/>
          <w:sz w:val="28"/>
          <w:szCs w:val="28"/>
        </w:rPr>
        <w:t xml:space="preserve"> годов. Этапы реализации не выделяются.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Программные мероприятия актуализируются ежегодно с учетом ресурсного обеспечения и результатов реализации программных мероприятий за предыдущий период.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III. Обоснование ресурсного обеспечения Программы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F349F1" w:rsidRDefault="00C57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9F1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F349F1" w:rsidRPr="00F349F1">
        <w:rPr>
          <w:rFonts w:ascii="Times New Roman" w:hAnsi="Times New Roman" w:cs="Times New Roman"/>
          <w:sz w:val="28"/>
          <w:szCs w:val="28"/>
        </w:rPr>
        <w:t>2781,463</w:t>
      </w:r>
      <w:r w:rsidRPr="00F349F1">
        <w:rPr>
          <w:rFonts w:ascii="Times New Roman" w:hAnsi="Times New Roman" w:cs="Times New Roman"/>
          <w:sz w:val="28"/>
          <w:szCs w:val="28"/>
        </w:rPr>
        <w:t xml:space="preserve">млн рублей, в том числе за счет средств бюджета Республики Татарстан – </w:t>
      </w:r>
      <w:r w:rsidR="00F349F1" w:rsidRPr="00F349F1">
        <w:rPr>
          <w:rFonts w:ascii="Times New Roman" w:hAnsi="Times New Roman" w:cs="Times New Roman"/>
          <w:sz w:val="28"/>
          <w:szCs w:val="28"/>
        </w:rPr>
        <w:t>335,963</w:t>
      </w:r>
      <w:r w:rsidRPr="00F349F1">
        <w:rPr>
          <w:rFonts w:ascii="Times New Roman" w:hAnsi="Times New Roman" w:cs="Times New Roman"/>
          <w:sz w:val="28"/>
          <w:szCs w:val="28"/>
        </w:rPr>
        <w:t xml:space="preserve"> млн рублей, за счет планируемых к привлечению средств федерального бюджета – </w:t>
      </w:r>
      <w:r w:rsidR="008C29B4" w:rsidRPr="00F349F1">
        <w:rPr>
          <w:rFonts w:ascii="Times New Roman" w:hAnsi="Times New Roman" w:cs="Times New Roman"/>
          <w:sz w:val="28"/>
          <w:szCs w:val="28"/>
        </w:rPr>
        <w:t>245,5</w:t>
      </w:r>
      <w:r w:rsidRPr="00F349F1">
        <w:rPr>
          <w:rFonts w:ascii="Times New Roman" w:hAnsi="Times New Roman" w:cs="Times New Roman"/>
          <w:sz w:val="28"/>
          <w:szCs w:val="28"/>
        </w:rPr>
        <w:t xml:space="preserve"> млн рублей, за счет планируемых к привлечению средств из внебюджетных источников – </w:t>
      </w:r>
      <w:r w:rsidR="00810841" w:rsidRPr="00F349F1">
        <w:rPr>
          <w:rFonts w:ascii="Times New Roman" w:hAnsi="Times New Roman" w:cs="Times New Roman"/>
          <w:sz w:val="28"/>
          <w:szCs w:val="28"/>
        </w:rPr>
        <w:t>2200</w:t>
      </w:r>
      <w:r w:rsidR="008C29B4" w:rsidRPr="00F349F1">
        <w:rPr>
          <w:rFonts w:ascii="Times New Roman" w:hAnsi="Times New Roman" w:cs="Times New Roman"/>
          <w:sz w:val="28"/>
          <w:szCs w:val="28"/>
        </w:rPr>
        <w:t>,</w:t>
      </w:r>
      <w:r w:rsidRPr="00F349F1">
        <w:rPr>
          <w:rFonts w:ascii="Times New Roman" w:hAnsi="Times New Roman" w:cs="Times New Roman"/>
          <w:sz w:val="28"/>
          <w:szCs w:val="28"/>
        </w:rPr>
        <w:t>0 млн рублей</w:t>
      </w:r>
      <w:r w:rsidR="00C320A3" w:rsidRPr="00F349F1">
        <w:rPr>
          <w:rFonts w:ascii="Times New Roman" w:hAnsi="Times New Roman" w:cs="Times New Roman"/>
          <w:sz w:val="28"/>
          <w:szCs w:val="28"/>
        </w:rPr>
        <w:t xml:space="preserve"> (таблица 2):</w:t>
      </w:r>
    </w:p>
    <w:p w:rsidR="00C320A3" w:rsidRPr="00F349F1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5A9E" w:rsidRDefault="00625A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3" w:name="P591"/>
      <w:bookmarkEnd w:id="3"/>
    </w:p>
    <w:p w:rsidR="00C320A3" w:rsidRPr="00625A9E" w:rsidRDefault="00C320A3" w:rsidP="00857A23">
      <w:pPr>
        <w:pStyle w:val="ConsPlusNormal"/>
        <w:keepNext/>
        <w:keepLines/>
        <w:jc w:val="right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Таблица 2</w:t>
      </w:r>
    </w:p>
    <w:p w:rsidR="00C320A3" w:rsidRPr="00625A9E" w:rsidRDefault="00C320A3" w:rsidP="00857A23">
      <w:pPr>
        <w:pStyle w:val="ConsPlusNormal"/>
        <w:keepNext/>
        <w:keepLines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Default="00C320A3" w:rsidP="00857A23">
      <w:pPr>
        <w:pStyle w:val="ConsPlusNormal"/>
        <w:keepNext/>
        <w:keepLines/>
        <w:jc w:val="right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(млн рублей)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632"/>
        <w:gridCol w:w="2026"/>
        <w:gridCol w:w="2339"/>
        <w:gridCol w:w="2777"/>
      </w:tblGrid>
      <w:tr w:rsidR="00C57132" w:rsidRPr="00F349F1" w:rsidTr="008C29B4">
        <w:trPr>
          <w:trHeight w:val="1448"/>
        </w:trPr>
        <w:tc>
          <w:tcPr>
            <w:tcW w:w="1247" w:type="dxa"/>
          </w:tcPr>
          <w:p w:rsidR="00C57132" w:rsidRPr="00F349F1" w:rsidRDefault="00C57132" w:rsidP="005620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F1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632" w:type="dxa"/>
          </w:tcPr>
          <w:p w:rsidR="00C57132" w:rsidRPr="00F349F1" w:rsidRDefault="00C57132" w:rsidP="005620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F1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026" w:type="dxa"/>
          </w:tcPr>
          <w:p w:rsidR="00C57132" w:rsidRPr="00F349F1" w:rsidRDefault="00C57132" w:rsidP="005620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F1">
              <w:rPr>
                <w:rFonts w:ascii="Times New Roman" w:hAnsi="Times New Roman" w:cs="Times New Roman"/>
                <w:sz w:val="26"/>
                <w:szCs w:val="26"/>
              </w:rPr>
              <w:t>Средства бюджета Республики Татарстан</w:t>
            </w:r>
          </w:p>
        </w:tc>
        <w:tc>
          <w:tcPr>
            <w:tcW w:w="2339" w:type="dxa"/>
          </w:tcPr>
          <w:p w:rsidR="00C57132" w:rsidRPr="00F349F1" w:rsidRDefault="00C57132" w:rsidP="005620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F1">
              <w:rPr>
                <w:rFonts w:ascii="Times New Roman" w:hAnsi="Times New Roman" w:cs="Times New Roman"/>
                <w:sz w:val="26"/>
                <w:szCs w:val="26"/>
              </w:rPr>
              <w:t>Средства, планируемые к привлечению из федерального бюджета</w:t>
            </w:r>
          </w:p>
        </w:tc>
        <w:tc>
          <w:tcPr>
            <w:tcW w:w="2777" w:type="dxa"/>
          </w:tcPr>
          <w:p w:rsidR="00C57132" w:rsidRPr="00F349F1" w:rsidRDefault="00C57132" w:rsidP="0056200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F1">
              <w:rPr>
                <w:rFonts w:ascii="Times New Roman" w:hAnsi="Times New Roman" w:cs="Times New Roman"/>
                <w:sz w:val="26"/>
                <w:szCs w:val="26"/>
              </w:rPr>
              <w:t>Средства, планируемые к привлечению из внебюджетных источников</w:t>
            </w:r>
          </w:p>
        </w:tc>
      </w:tr>
      <w:tr w:rsidR="008C29B4" w:rsidRPr="00F349F1" w:rsidTr="008C29B4">
        <w:tc>
          <w:tcPr>
            <w:tcW w:w="1247" w:type="dxa"/>
          </w:tcPr>
          <w:p w:rsidR="008C29B4" w:rsidRPr="00F349F1" w:rsidRDefault="008C29B4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2" w:type="dxa"/>
          </w:tcPr>
          <w:p w:rsidR="008C29B4" w:rsidRPr="00F349F1" w:rsidRDefault="008C29B4" w:rsidP="003037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  <w:r w:rsidR="00810841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="003037B5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38,967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026" w:type="dxa"/>
          </w:tcPr>
          <w:p w:rsidR="008C29B4" w:rsidRPr="00F349F1" w:rsidRDefault="0084309E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119,967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339" w:type="dxa"/>
          </w:tcPr>
          <w:p w:rsidR="008C29B4" w:rsidRPr="00F349F1" w:rsidRDefault="008C29B4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90,0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777" w:type="dxa"/>
          </w:tcPr>
          <w:p w:rsidR="008C29B4" w:rsidRPr="00F349F1" w:rsidRDefault="00810841" w:rsidP="00304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829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,0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</w:tr>
      <w:tr w:rsidR="008C29B4" w:rsidRPr="00F349F1" w:rsidTr="008C29B4">
        <w:tc>
          <w:tcPr>
            <w:tcW w:w="1247" w:type="dxa"/>
          </w:tcPr>
          <w:p w:rsidR="008C29B4" w:rsidRPr="00F349F1" w:rsidRDefault="008C29B4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2" w:type="dxa"/>
          </w:tcPr>
          <w:p w:rsidR="008C29B4" w:rsidRPr="00F349F1" w:rsidRDefault="00810841" w:rsidP="003037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 w:rsidR="003037B5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="003037B5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434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026" w:type="dxa"/>
          </w:tcPr>
          <w:p w:rsidR="008C29B4" w:rsidRPr="00F349F1" w:rsidRDefault="0084309E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112,434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339" w:type="dxa"/>
          </w:tcPr>
          <w:p w:rsidR="008C29B4" w:rsidRPr="00F349F1" w:rsidRDefault="008C29B4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82,0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777" w:type="dxa"/>
          </w:tcPr>
          <w:p w:rsidR="008C29B4" w:rsidRPr="00F349F1" w:rsidRDefault="00810841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781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,0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</w:tr>
      <w:tr w:rsidR="008C29B4" w:rsidRPr="00F349F1" w:rsidTr="008C29B4">
        <w:tc>
          <w:tcPr>
            <w:tcW w:w="1247" w:type="dxa"/>
          </w:tcPr>
          <w:p w:rsidR="008C29B4" w:rsidRPr="00F349F1" w:rsidRDefault="008C29B4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2" w:type="dxa"/>
          </w:tcPr>
          <w:p w:rsidR="008C29B4" w:rsidRPr="00F349F1" w:rsidRDefault="00810841" w:rsidP="003037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  <w:r w:rsidR="003037B5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37B5" w:rsidRPr="00F349F1">
              <w:rPr>
                <w:rFonts w:ascii="Times New Roman" w:hAnsi="Times New Roman" w:cs="Times New Roman"/>
                <w:sz w:val="28"/>
                <w:szCs w:val="28"/>
              </w:rPr>
              <w:t>062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026" w:type="dxa"/>
          </w:tcPr>
          <w:p w:rsidR="008C29B4" w:rsidRPr="00F349F1" w:rsidRDefault="0084309E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103,562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339" w:type="dxa"/>
          </w:tcPr>
          <w:p w:rsidR="008C29B4" w:rsidRPr="00F349F1" w:rsidRDefault="008C29B4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73,5 &lt;*&gt;</w:t>
            </w:r>
          </w:p>
        </w:tc>
        <w:tc>
          <w:tcPr>
            <w:tcW w:w="2777" w:type="dxa"/>
          </w:tcPr>
          <w:p w:rsidR="008C29B4" w:rsidRPr="00F349F1" w:rsidRDefault="00810841" w:rsidP="008C29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042DA" w:rsidRPr="00F349F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</w:rPr>
              <w:t>,0 &lt;*&gt;</w:t>
            </w:r>
          </w:p>
        </w:tc>
      </w:tr>
      <w:tr w:rsidR="00C57132" w:rsidRPr="00F349F1" w:rsidTr="008C29B4">
        <w:tc>
          <w:tcPr>
            <w:tcW w:w="1247" w:type="dxa"/>
          </w:tcPr>
          <w:p w:rsidR="00C57132" w:rsidRPr="00F349F1" w:rsidRDefault="00C57132" w:rsidP="00562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632" w:type="dxa"/>
          </w:tcPr>
          <w:p w:rsidR="00C57132" w:rsidRPr="00F349F1" w:rsidRDefault="003037B5" w:rsidP="003037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2781,463</w:t>
            </w:r>
            <w:r w:rsidR="00C57132" w:rsidRPr="00F349F1">
              <w:rPr>
                <w:rFonts w:ascii="Times New Roman" w:hAnsi="Times New Roman" w:cs="Times New Roman"/>
                <w:sz w:val="28"/>
                <w:szCs w:val="28"/>
              </w:rPr>
              <w:t>&lt;*&gt;</w:t>
            </w:r>
          </w:p>
        </w:tc>
        <w:tc>
          <w:tcPr>
            <w:tcW w:w="2026" w:type="dxa"/>
          </w:tcPr>
          <w:p w:rsidR="00C57132" w:rsidRPr="00F349F1" w:rsidRDefault="0084309E" w:rsidP="00562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335,963</w:t>
            </w:r>
            <w:r w:rsidR="00C57132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339" w:type="dxa"/>
          </w:tcPr>
          <w:p w:rsidR="00C57132" w:rsidRPr="00F349F1" w:rsidRDefault="008C29B4" w:rsidP="00F349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245,5</w:t>
            </w:r>
            <w:r w:rsidR="00C57132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  <w:tc>
          <w:tcPr>
            <w:tcW w:w="2777" w:type="dxa"/>
          </w:tcPr>
          <w:p w:rsidR="00C57132" w:rsidRPr="00F349F1" w:rsidRDefault="003042DA" w:rsidP="008108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="00810841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200</w:t>
            </w:r>
            <w:r w:rsidR="008C29B4" w:rsidRPr="00F349F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,0</w:t>
            </w:r>
            <w:r w:rsidR="00C57132" w:rsidRPr="00F349F1">
              <w:rPr>
                <w:rFonts w:ascii="Times New Roman" w:hAnsi="Times New Roman" w:cs="Times New Roman"/>
                <w:sz w:val="28"/>
                <w:szCs w:val="28"/>
              </w:rPr>
              <w:t xml:space="preserve"> &lt;*&gt;</w:t>
            </w:r>
          </w:p>
        </w:tc>
      </w:tr>
    </w:tbl>
    <w:p w:rsidR="00C57132" w:rsidRDefault="00C57132" w:rsidP="00C571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1"/>
      <w:bookmarkEnd w:id="4"/>
      <w:r w:rsidRPr="00625A9E">
        <w:rPr>
          <w:rFonts w:ascii="Times New Roman" w:hAnsi="Times New Roman" w:cs="Times New Roman"/>
          <w:sz w:val="28"/>
          <w:szCs w:val="28"/>
        </w:rPr>
        <w:t>&lt;*&gt; Объемы финансирования носят прогнозный характер и подлежат ежегодной корректировке с учетом возможностей соответствующих бюджетов.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Объем ресурсного обеспечения Программы за счет средств федерального бюджета определяется ежегодно по итогам конкурсного отбора региональных программ в целях предоставления субсидий из федерального бюджета бюджетам субъектов Российской Федерации на софинансирование расходов по возмещению части затрат на реализацию инвестиционных проектов по модернизации и развитию промышленных предприятий.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 w:rsidP="00C57132">
      <w:pPr>
        <w:pStyle w:val="ConsPlusNormal"/>
        <w:keepNext/>
        <w:keepLines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IV. Механизм реализации Программы</w:t>
      </w:r>
    </w:p>
    <w:p w:rsidR="00C320A3" w:rsidRPr="00625A9E" w:rsidRDefault="00C320A3" w:rsidP="00C57132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 w:rsidP="00C57132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 Министерство промышленности и торговли Республики Татарстан - государственный заказчик Программы.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Государственный заказчик: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организует планирование, взаимодействие, координацию и контроль за реализацией мероприятий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мероприятий Программы, целевых индикаторов и показателей эффективности Программы, затрат по мероприятиям и состав ее исполнителей;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ведет отчетность о ходе реализации Программы и направляет отчетность в соответствующие федеральные министерства в установленном порядке;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ежеквартально, до 25 числа месяца, следующего за отчетным периодом, направляет в Министерство экономики Республики Татарстан аналитическую информацию о реализации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ежегодно, до 1 марта года, следующего за отчетным, направляет в Министерство экономики Республики Татарстан, Министерство финансов </w:t>
      </w:r>
      <w:r w:rsidRPr="00625A9E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информацию о ходе работ по реализации Программы и эффективности использования финансовых средств;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осуществляет реализацию мероприятий в соответствии с действующим законодательством;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осуществляет функции заказчика товаров, работ, услуг, выполнение которых необходимо для реализации Программы.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При реализации Программы государственный заказчик взаимодействует с исполнителями ее мероприятий. Государственный заказчик и исполнители мероприятий Программы несут ответственность за своевременное и качественное выполнение мероприятий, рациональное и целевое использование финансовых средств, выделяемых на ее реализацию.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Механизм реализации Программы включает в себя стимулирование деятельности в сфере промышленности путем предоставления мер государственной поддержки промышленным предприятиям Республики Татарстан.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Меры государственной поддержки предприятиям Республики Татарстан предоставляются на конкурсной основе.</w:t>
      </w:r>
      <w:r w:rsidR="0077100F" w:rsidRPr="0062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Порядок и условия предоставления государственной поддержки субъектам промышленной деятельности Республики Татарстан определяются отдельными нормативными правовыми актами Кабинета Министров Республики Татарстан и приказами Министерства промышленности и торговли Республики Татарстан.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V. Оценка социально-экономической эффективности Программы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Эффективность реализации Программы оценивается исходя из следующих факторов: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степени достижения целей и решения задач Программы путем сопоставления фактически достигнутых значений индикаторов и их плановых значений;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степени соответствия запланированному уровню затрат и эффективности использования средств федерального бюджета, бюджета Республики Татарстан и иных источников ресурсного обеспечения Программы путем сопоставления плановых и фактических объемов финансирования и мероприятий Программы по каждому источнику ресурсного обеспечения.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Кроме того, реализация мероприятий Программы будет способствовать: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повышению уровня промышленного производства и конкурентоспособности выпускаемой промышленными предприятиями продукции;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увеличению количества приоритетных проектов, реализуемых при поддержке Правительства Республики Татарстан;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повышению инвестиционной привлекательности промышленности Республики Татарстан.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Реализация мероприятий Программы благоприятно скажется на структуре промышленности и экономики Республики Татарстан, развитии территорий, что приведет к росту благосостояния населения за счет развития, создания и локализации конкурентных производств.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Эффективность достижения результатов определяется достижением запланированных значений показателей (индикаторов) реализации Программы, приведенных в приложении </w:t>
      </w:r>
      <w:r w:rsidR="00AD7891">
        <w:rPr>
          <w:rFonts w:ascii="Times New Roman" w:hAnsi="Times New Roman" w:cs="Times New Roman"/>
          <w:sz w:val="28"/>
          <w:szCs w:val="28"/>
        </w:rPr>
        <w:t>№ </w:t>
      </w:r>
      <w:r w:rsidRPr="00625A9E">
        <w:rPr>
          <w:rFonts w:ascii="Times New Roman" w:hAnsi="Times New Roman" w:cs="Times New Roman"/>
          <w:sz w:val="28"/>
          <w:szCs w:val="28"/>
        </w:rPr>
        <w:t xml:space="preserve">1 к Программе, а также реализацией мероприятий Программы в установленные сроки при условии выделения необходимых </w:t>
      </w:r>
      <w:r w:rsidRPr="00625A9E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на финансирование реализации соответствующих целевых мероприятий Программы.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Степень достижения цели (решения задач) Программы (Сд) рассчитывается по формуле: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Сд = Зф / Зп x 100%,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где: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Зф - фактическое значение показателя (индикатора) Программы;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Зп - плановое значение показателя (индикатора) Программы (для показателей (индикаторов), желаемой тенденцией развития которых является рост значений),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или Сд = Зп / Зф x 100% (для показателей (индикаторов), желаемой тенденцией развития которых является снижение значений).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Степень соответствия фактического уровня расходов на мероприятия Программы запланированному уровню расходов (ССур) рассчитывается по формуле: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ССур = Рф / Рп,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где: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Рф - фактические расходы на реализацию мероприятия Программы в отчетном году,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Рп - плановые расходы на реализацию мероприятия Программы в отчетном году.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Эффективность использования бюджетных средств для каждого мероприятия Программы (Эис) рассчитывается по формуле: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Эис = Сд / ССуз,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где: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Сд - степень достижения индикаторов выполнения мероприятий Программы,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ССуз - степень соответствия мероприятия Программы.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rPr>
          <w:rFonts w:ascii="Times New Roman" w:hAnsi="Times New Roman" w:cs="Times New Roman"/>
          <w:sz w:val="28"/>
          <w:szCs w:val="28"/>
        </w:rPr>
        <w:sectPr w:rsidR="00C320A3" w:rsidRPr="00625A9E" w:rsidSect="001E2363">
          <w:pgSz w:w="11905" w:h="16838"/>
          <w:pgMar w:top="851" w:right="706" w:bottom="851" w:left="1134" w:header="0" w:footer="0" w:gutter="0"/>
          <w:cols w:space="720"/>
        </w:sectPr>
      </w:pPr>
    </w:p>
    <w:p w:rsidR="00625A9E" w:rsidRPr="00625A9E" w:rsidRDefault="00625A9E" w:rsidP="00AD78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lastRenderedPageBreak/>
        <w:t>VI. Бюджетная эффективность Программы</w:t>
      </w:r>
    </w:p>
    <w:p w:rsidR="00625A9E" w:rsidRPr="00B63509" w:rsidRDefault="00625A9E" w:rsidP="00625A9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320A3" w:rsidRPr="00625A9E" w:rsidRDefault="00625A9E" w:rsidP="00625A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Расчет бюджетной эффективности Программы представлен в таблице 3</w:t>
      </w:r>
    </w:p>
    <w:p w:rsidR="00C320A3" w:rsidRPr="00C264A2" w:rsidRDefault="00C264A2" w:rsidP="00C264A2">
      <w:pPr>
        <w:pStyle w:val="ConsPlusNormal"/>
        <w:ind w:right="139"/>
        <w:jc w:val="right"/>
        <w:rPr>
          <w:rFonts w:ascii="Times New Roman" w:hAnsi="Times New Roman" w:cs="Times New Roman"/>
          <w:sz w:val="20"/>
        </w:rPr>
      </w:pPr>
      <w:bookmarkStart w:id="5" w:name="P701"/>
      <w:bookmarkEnd w:id="5"/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63509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2"/>
        <w:gridCol w:w="992"/>
        <w:gridCol w:w="997"/>
        <w:gridCol w:w="1129"/>
        <w:gridCol w:w="988"/>
        <w:gridCol w:w="992"/>
        <w:gridCol w:w="855"/>
      </w:tblGrid>
      <w:tr w:rsidR="00C264A2" w:rsidRPr="00625A9E" w:rsidTr="00187CB8">
        <w:tc>
          <w:tcPr>
            <w:tcW w:w="567" w:type="dxa"/>
            <w:vMerge w:val="restart"/>
          </w:tcPr>
          <w:p w:rsidR="00C264A2" w:rsidRPr="00625A9E" w:rsidRDefault="00C264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2" w:type="dxa"/>
            <w:vMerge w:val="restart"/>
          </w:tcPr>
          <w:p w:rsidR="00C264A2" w:rsidRPr="00625A9E" w:rsidRDefault="00C264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8" w:type="dxa"/>
            <w:gridSpan w:val="3"/>
          </w:tcPr>
          <w:p w:rsidR="00C264A2" w:rsidRPr="00625A9E" w:rsidRDefault="00C264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Эффективность для бюджета Республики Татарстан</w:t>
            </w:r>
          </w:p>
        </w:tc>
        <w:tc>
          <w:tcPr>
            <w:tcW w:w="2835" w:type="dxa"/>
            <w:gridSpan w:val="3"/>
          </w:tcPr>
          <w:p w:rsidR="00C264A2" w:rsidRPr="00625A9E" w:rsidRDefault="00C264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Эффективность для федерального бюджета</w:t>
            </w:r>
          </w:p>
        </w:tc>
      </w:tr>
      <w:tr w:rsidR="009F6955" w:rsidRPr="00625A9E" w:rsidTr="00187CB8">
        <w:tc>
          <w:tcPr>
            <w:tcW w:w="567" w:type="dxa"/>
            <w:vMerge/>
          </w:tcPr>
          <w:p w:rsidR="009F6955" w:rsidRPr="00625A9E" w:rsidRDefault="009F6955" w:rsidP="009F6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  <w:vMerge/>
          </w:tcPr>
          <w:p w:rsidR="009F6955" w:rsidRPr="00625A9E" w:rsidRDefault="009F6955" w:rsidP="009F6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F6955" w:rsidRPr="00187CB8" w:rsidRDefault="009F6955" w:rsidP="00B635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CB8">
              <w:rPr>
                <w:rFonts w:ascii="Times New Roman" w:hAnsi="Times New Roman" w:cs="Times New Roman"/>
                <w:sz w:val="26"/>
                <w:szCs w:val="26"/>
              </w:rPr>
              <w:t>2022 г</w:t>
            </w:r>
            <w:r w:rsidR="00B63509" w:rsidRPr="00187C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7" w:type="dxa"/>
          </w:tcPr>
          <w:p w:rsidR="009F6955" w:rsidRPr="00187CB8" w:rsidRDefault="009F6955" w:rsidP="00B635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CB8">
              <w:rPr>
                <w:rFonts w:ascii="Times New Roman" w:hAnsi="Times New Roman" w:cs="Times New Roman"/>
                <w:sz w:val="26"/>
                <w:szCs w:val="26"/>
              </w:rPr>
              <w:t>2023 г</w:t>
            </w:r>
            <w:r w:rsidR="00B63509" w:rsidRPr="00187CB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29" w:type="dxa"/>
          </w:tcPr>
          <w:p w:rsidR="009F6955" w:rsidRPr="00187CB8" w:rsidRDefault="009F6955" w:rsidP="009F69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CB8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  <w:r w:rsidR="00B63509" w:rsidRPr="00187CB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88" w:type="dxa"/>
          </w:tcPr>
          <w:p w:rsidR="009F6955" w:rsidRPr="00187CB8" w:rsidRDefault="009F6955" w:rsidP="009F69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CB8">
              <w:rPr>
                <w:rFonts w:ascii="Times New Roman" w:hAnsi="Times New Roman" w:cs="Times New Roman"/>
                <w:sz w:val="26"/>
                <w:szCs w:val="26"/>
              </w:rPr>
              <w:t xml:space="preserve">2022 </w:t>
            </w:r>
            <w:r w:rsidR="00B63509" w:rsidRPr="00187CB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992" w:type="dxa"/>
          </w:tcPr>
          <w:p w:rsidR="009F6955" w:rsidRPr="00187CB8" w:rsidRDefault="009F6955" w:rsidP="00B6350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CB8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  <w:r w:rsidR="00B63509" w:rsidRPr="00187CB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855" w:type="dxa"/>
          </w:tcPr>
          <w:p w:rsidR="009F6955" w:rsidRPr="00187CB8" w:rsidRDefault="009F6955" w:rsidP="00187CB8">
            <w:pPr>
              <w:pStyle w:val="ConsPlusNormal"/>
              <w:ind w:left="-54" w:right="-6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7CB8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  <w:r w:rsidR="00B63509" w:rsidRPr="00187CB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922646" w:rsidRPr="00625A9E" w:rsidRDefault="00922646" w:rsidP="00C044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инвестиции на реализацию Программы, 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992" w:type="dxa"/>
          </w:tcPr>
          <w:p w:rsidR="00922646" w:rsidRPr="00CB7099" w:rsidRDefault="00C044AF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119967</w:t>
            </w:r>
          </w:p>
        </w:tc>
        <w:tc>
          <w:tcPr>
            <w:tcW w:w="997" w:type="dxa"/>
          </w:tcPr>
          <w:p w:rsidR="00922646" w:rsidRPr="00CB7099" w:rsidRDefault="00C044AF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112434</w:t>
            </w:r>
          </w:p>
        </w:tc>
        <w:tc>
          <w:tcPr>
            <w:tcW w:w="1129" w:type="dxa"/>
          </w:tcPr>
          <w:p w:rsidR="00922646" w:rsidRPr="00CB7099" w:rsidRDefault="00C044AF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103562</w:t>
            </w:r>
          </w:p>
        </w:tc>
        <w:tc>
          <w:tcPr>
            <w:tcW w:w="988" w:type="dxa"/>
          </w:tcPr>
          <w:p w:rsidR="00922646" w:rsidRPr="00C264A2" w:rsidRDefault="00C044AF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90000</w:t>
            </w:r>
          </w:p>
        </w:tc>
        <w:tc>
          <w:tcPr>
            <w:tcW w:w="992" w:type="dxa"/>
          </w:tcPr>
          <w:p w:rsidR="00922646" w:rsidRPr="00C264A2" w:rsidRDefault="00922646" w:rsidP="00C04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5" w:type="dxa"/>
          </w:tcPr>
          <w:p w:rsidR="00922646" w:rsidRPr="00C264A2" w:rsidRDefault="00922646" w:rsidP="00C04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922646" w:rsidRPr="00625A9E" w:rsidRDefault="00922646" w:rsidP="00C044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поступления в бюджет </w:t>
            </w:r>
            <w:r w:rsidR="00B63509"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от реализации Программы 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(Ni), 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992" w:type="dxa"/>
          </w:tcPr>
          <w:p w:rsidR="00922646" w:rsidRPr="00CB7099" w:rsidRDefault="00596F85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143927</w:t>
            </w:r>
          </w:p>
        </w:tc>
        <w:tc>
          <w:tcPr>
            <w:tcW w:w="997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29" w:type="dxa"/>
          </w:tcPr>
          <w:p w:rsidR="00922646" w:rsidRPr="00CB7099" w:rsidRDefault="00596F85" w:rsidP="00C04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="00922646" w:rsidRPr="00CB7099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</w:p>
        </w:tc>
        <w:tc>
          <w:tcPr>
            <w:tcW w:w="988" w:type="dxa"/>
          </w:tcPr>
          <w:p w:rsidR="00922646" w:rsidRPr="00C264A2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873</w:t>
            </w:r>
          </w:p>
        </w:tc>
        <w:tc>
          <w:tcPr>
            <w:tcW w:w="992" w:type="dxa"/>
          </w:tcPr>
          <w:p w:rsidR="00922646" w:rsidRPr="00C264A2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25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855" w:type="dxa"/>
          </w:tcPr>
          <w:p w:rsidR="00922646" w:rsidRPr="00C264A2" w:rsidRDefault="0094255E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922646" w:rsidRPr="00625A9E" w:rsidRDefault="00B63509" w:rsidP="00B635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них: </w:t>
            </w:r>
          </w:p>
        </w:tc>
        <w:tc>
          <w:tcPr>
            <w:tcW w:w="992" w:type="dxa"/>
          </w:tcPr>
          <w:p w:rsidR="00922646" w:rsidRPr="00CB7099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922646" w:rsidRPr="00CB7099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922646" w:rsidRPr="00CB7099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922646" w:rsidRPr="00625A9E" w:rsidRDefault="00922646" w:rsidP="00C044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прибыль, 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992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7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098</w:t>
            </w:r>
          </w:p>
        </w:tc>
        <w:tc>
          <w:tcPr>
            <w:tcW w:w="1129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988" w:type="dxa"/>
          </w:tcPr>
          <w:p w:rsidR="00922646" w:rsidRPr="00C264A2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922646" w:rsidRPr="00C264A2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</w:tcPr>
          <w:p w:rsidR="00922646" w:rsidRPr="00C264A2" w:rsidRDefault="00C044AF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2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922646" w:rsidRPr="00625A9E" w:rsidRDefault="00922646" w:rsidP="00C044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НДС, 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992" w:type="dxa"/>
          </w:tcPr>
          <w:p w:rsidR="00922646" w:rsidRPr="00CB7099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922646" w:rsidRPr="00CB7099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922646" w:rsidRPr="00CB7099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</w:tcPr>
          <w:p w:rsidR="00922646" w:rsidRPr="00C264A2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255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922646" w:rsidRPr="00C264A2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25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5" w:type="dxa"/>
          </w:tcPr>
          <w:p w:rsidR="00922646" w:rsidRPr="00C264A2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25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НДФЛ, 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992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997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1129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988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имущество, </w:t>
            </w:r>
            <w:r w:rsidR="00C044A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992" w:type="dxa"/>
          </w:tcPr>
          <w:p w:rsidR="00922646" w:rsidRPr="00CB7099" w:rsidRDefault="00596F85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42639</w:t>
            </w:r>
          </w:p>
        </w:tc>
        <w:tc>
          <w:tcPr>
            <w:tcW w:w="997" w:type="dxa"/>
          </w:tcPr>
          <w:p w:rsidR="00922646" w:rsidRPr="00CB7099" w:rsidRDefault="00596F85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40859</w:t>
            </w:r>
          </w:p>
        </w:tc>
        <w:tc>
          <w:tcPr>
            <w:tcW w:w="1129" w:type="dxa"/>
          </w:tcPr>
          <w:p w:rsidR="00922646" w:rsidRPr="00CB7099" w:rsidRDefault="00596F85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35918</w:t>
            </w:r>
          </w:p>
        </w:tc>
        <w:tc>
          <w:tcPr>
            <w:tcW w:w="988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Прямая годовая бюджетная эффективность (Гбэ) Программы</w:t>
            </w:r>
          </w:p>
        </w:tc>
        <w:tc>
          <w:tcPr>
            <w:tcW w:w="992" w:type="dxa"/>
          </w:tcPr>
          <w:p w:rsidR="00922646" w:rsidRPr="00CB7099" w:rsidRDefault="00596F85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7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9" w:type="dxa"/>
          </w:tcPr>
          <w:p w:rsidR="00922646" w:rsidRPr="00CB7099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0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922646" w:rsidRPr="00C264A2" w:rsidRDefault="00922646" w:rsidP="00C044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5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2646" w:rsidRPr="00625A9E" w:rsidTr="00187CB8">
        <w:tc>
          <w:tcPr>
            <w:tcW w:w="567" w:type="dxa"/>
          </w:tcPr>
          <w:p w:rsidR="00922646" w:rsidRPr="00625A9E" w:rsidRDefault="00922646" w:rsidP="00922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922646" w:rsidRPr="00625A9E" w:rsidRDefault="00922646" w:rsidP="00922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Прямая интегральная бюджетная эффективность (Ибэ)</w:t>
            </w:r>
          </w:p>
        </w:tc>
        <w:tc>
          <w:tcPr>
            <w:tcW w:w="992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922646" w:rsidRPr="00C264A2" w:rsidRDefault="00922646" w:rsidP="00596F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6F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88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22646" w:rsidRPr="00C264A2" w:rsidRDefault="00922646" w:rsidP="009226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922646" w:rsidRPr="00C264A2" w:rsidRDefault="00922646" w:rsidP="009425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4255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320A3" w:rsidRPr="00C264A2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4A2">
        <w:rPr>
          <w:rFonts w:ascii="Times New Roman" w:hAnsi="Times New Roman" w:cs="Times New Roman"/>
          <w:sz w:val="28"/>
          <w:szCs w:val="28"/>
        </w:rPr>
        <w:t>Основные допущения, сделанные при расчете бюджетной эффективности:</w:t>
      </w:r>
    </w:p>
    <w:p w:rsidR="00C320A3" w:rsidRDefault="00C320A3" w:rsidP="00C264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4A2">
        <w:rPr>
          <w:rFonts w:ascii="Times New Roman" w:hAnsi="Times New Roman" w:cs="Times New Roman"/>
          <w:sz w:val="28"/>
          <w:szCs w:val="28"/>
        </w:rPr>
        <w:t xml:space="preserve">Проекты, выполняемые в ходе реализации Программы, направлены на модернизацию существующих производств предприятий Республики Татарстан. </w:t>
      </w:r>
      <w:r w:rsidR="00950A6D">
        <w:rPr>
          <w:rFonts w:ascii="Times New Roman" w:hAnsi="Times New Roman" w:cs="Times New Roman"/>
          <w:sz w:val="28"/>
          <w:szCs w:val="28"/>
        </w:rPr>
        <w:t>В</w:t>
      </w:r>
      <w:r w:rsidRPr="00C264A2">
        <w:rPr>
          <w:rFonts w:ascii="Times New Roman" w:hAnsi="Times New Roman" w:cs="Times New Roman"/>
          <w:sz w:val="28"/>
          <w:szCs w:val="28"/>
        </w:rPr>
        <w:t>ыручка от реализации продукции на предприятиях, реализовавших проекты, увеличится в соответствии с коэффициентом фондоотдачи от суммы вложенных средств.</w:t>
      </w:r>
      <w:r w:rsidR="00C96D47">
        <w:rPr>
          <w:rFonts w:ascii="Times New Roman" w:hAnsi="Times New Roman" w:cs="Times New Roman"/>
          <w:sz w:val="28"/>
          <w:szCs w:val="28"/>
        </w:rPr>
        <w:t xml:space="preserve"> Доля вычетов по налогу на добавленную стоимость за период 12 месяцев составляет 88,9 процента от суммы начисленного с налоговой базы налога. </w:t>
      </w:r>
      <w:r w:rsidR="0094255E">
        <w:rPr>
          <w:rFonts w:ascii="Times New Roman" w:hAnsi="Times New Roman" w:cs="Times New Roman"/>
          <w:sz w:val="28"/>
          <w:szCs w:val="28"/>
        </w:rPr>
        <w:t>Рентабельность п</w:t>
      </w:r>
      <w:r w:rsidRPr="00C264A2">
        <w:rPr>
          <w:rFonts w:ascii="Times New Roman" w:hAnsi="Times New Roman" w:cs="Times New Roman"/>
          <w:sz w:val="28"/>
          <w:szCs w:val="28"/>
        </w:rPr>
        <w:t>рибыл</w:t>
      </w:r>
      <w:r w:rsidR="0094255E">
        <w:rPr>
          <w:rFonts w:ascii="Times New Roman" w:hAnsi="Times New Roman" w:cs="Times New Roman"/>
          <w:sz w:val="28"/>
          <w:szCs w:val="28"/>
        </w:rPr>
        <w:t>и</w:t>
      </w:r>
      <w:r w:rsidRPr="00C264A2">
        <w:rPr>
          <w:rFonts w:ascii="Times New Roman" w:hAnsi="Times New Roman" w:cs="Times New Roman"/>
          <w:sz w:val="28"/>
          <w:szCs w:val="28"/>
        </w:rPr>
        <w:t xml:space="preserve"> от реализации продукции составляет </w:t>
      </w:r>
      <w:r w:rsidR="00C264A2" w:rsidRPr="00C264A2">
        <w:rPr>
          <w:rFonts w:ascii="Times New Roman" w:hAnsi="Times New Roman" w:cs="Times New Roman"/>
          <w:sz w:val="28"/>
          <w:szCs w:val="28"/>
        </w:rPr>
        <w:t>3</w:t>
      </w:r>
      <w:r w:rsidRPr="00C264A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4255E">
        <w:rPr>
          <w:rFonts w:ascii="Times New Roman" w:hAnsi="Times New Roman" w:cs="Times New Roman"/>
          <w:sz w:val="28"/>
          <w:szCs w:val="28"/>
        </w:rPr>
        <w:t>а</w:t>
      </w:r>
      <w:r w:rsidRPr="00C264A2">
        <w:rPr>
          <w:rFonts w:ascii="Times New Roman" w:hAnsi="Times New Roman" w:cs="Times New Roman"/>
          <w:sz w:val="28"/>
          <w:szCs w:val="28"/>
        </w:rPr>
        <w:t xml:space="preserve">. Фонд заработной платы составляет 15 процентов от объема выпуска продукции. Коэффициент фондоотдачи = </w:t>
      </w:r>
      <w:r w:rsidR="00C264A2" w:rsidRPr="00C264A2">
        <w:rPr>
          <w:rFonts w:ascii="Times New Roman" w:hAnsi="Times New Roman" w:cs="Times New Roman"/>
          <w:sz w:val="28"/>
          <w:szCs w:val="28"/>
        </w:rPr>
        <w:t>3</w:t>
      </w:r>
      <w:r w:rsidRPr="00C264A2">
        <w:rPr>
          <w:rFonts w:ascii="Times New Roman" w:hAnsi="Times New Roman" w:cs="Times New Roman"/>
          <w:sz w:val="28"/>
          <w:szCs w:val="28"/>
        </w:rPr>
        <w:t>.</w:t>
      </w:r>
      <w:r w:rsidR="00C264A2" w:rsidRPr="0062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509" w:rsidRPr="00625A9E" w:rsidRDefault="00B63509" w:rsidP="00C264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мероприятию «С</w:t>
      </w:r>
      <w:r w:rsidRPr="0007293A">
        <w:rPr>
          <w:rFonts w:ascii="Times New Roman" w:hAnsi="Times New Roman" w:cs="Times New Roman"/>
          <w:sz w:val="28"/>
          <w:szCs w:val="28"/>
        </w:rPr>
        <w:t>убсидии организациям оборонно-промышленного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</w:t>
      </w:r>
      <w:r w:rsidRPr="0007293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выпуском</w:t>
      </w:r>
      <w:r w:rsidRPr="0007293A">
        <w:rPr>
          <w:rFonts w:ascii="Times New Roman" w:hAnsi="Times New Roman" w:cs="Times New Roman"/>
          <w:sz w:val="28"/>
          <w:szCs w:val="28"/>
        </w:rPr>
        <w:t xml:space="preserve"> продукции гражданского назначения</w:t>
      </w:r>
      <w:r>
        <w:rPr>
          <w:rFonts w:ascii="Times New Roman" w:hAnsi="Times New Roman" w:cs="Times New Roman"/>
          <w:sz w:val="28"/>
          <w:szCs w:val="28"/>
        </w:rPr>
        <w:t>» расчёт осуществл</w:t>
      </w:r>
      <w:r w:rsidR="00950A6D">
        <w:rPr>
          <w:rFonts w:ascii="Times New Roman" w:hAnsi="Times New Roman" w:cs="Times New Roman"/>
          <w:sz w:val="28"/>
          <w:szCs w:val="28"/>
        </w:rPr>
        <w:t xml:space="preserve">ён </w:t>
      </w:r>
      <w:r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950A6D">
        <w:rPr>
          <w:rFonts w:ascii="Times New Roman" w:hAnsi="Times New Roman" w:cs="Times New Roman"/>
          <w:sz w:val="28"/>
          <w:szCs w:val="28"/>
        </w:rPr>
        <w:t>прогнозируемой</w:t>
      </w:r>
      <w:r>
        <w:rPr>
          <w:rFonts w:ascii="Times New Roman" w:hAnsi="Times New Roman" w:cs="Times New Roman"/>
          <w:sz w:val="28"/>
          <w:szCs w:val="28"/>
        </w:rPr>
        <w:t xml:space="preserve"> к уплате </w:t>
      </w:r>
      <w:r w:rsidR="00950A6D">
        <w:rPr>
          <w:rFonts w:ascii="Times New Roman" w:hAnsi="Times New Roman" w:cs="Times New Roman"/>
          <w:sz w:val="28"/>
          <w:szCs w:val="28"/>
        </w:rPr>
        <w:t>части налогов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47D0" w:rsidRPr="00625A9E" w:rsidRDefault="00724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7247D0" w:rsidRPr="00625A9E" w:rsidSect="00B63509">
          <w:pgSz w:w="11905" w:h="16838"/>
          <w:pgMar w:top="993" w:right="850" w:bottom="1134" w:left="1135" w:header="0" w:footer="0" w:gutter="0"/>
          <w:cols w:space="720"/>
          <w:docGrid w:linePitch="299"/>
        </w:sectPr>
      </w:pP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D7891">
        <w:rPr>
          <w:rFonts w:ascii="Times New Roman" w:hAnsi="Times New Roman" w:cs="Times New Roman"/>
          <w:sz w:val="28"/>
          <w:szCs w:val="28"/>
        </w:rPr>
        <w:t>№ </w:t>
      </w:r>
      <w:r w:rsidRPr="00625A9E">
        <w:rPr>
          <w:rFonts w:ascii="Times New Roman" w:hAnsi="Times New Roman" w:cs="Times New Roman"/>
          <w:sz w:val="28"/>
          <w:szCs w:val="28"/>
        </w:rPr>
        <w:t>1</w:t>
      </w:r>
    </w:p>
    <w:p w:rsidR="00C320A3" w:rsidRPr="00625A9E" w:rsidRDefault="00C320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320A3" w:rsidRPr="00625A9E" w:rsidRDefault="00482A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20A3" w:rsidRPr="00625A9E">
        <w:rPr>
          <w:rFonts w:ascii="Times New Roman" w:hAnsi="Times New Roman" w:cs="Times New Roman"/>
          <w:sz w:val="28"/>
          <w:szCs w:val="28"/>
        </w:rPr>
        <w:t>Развитие обрабатывающих отраслей</w:t>
      </w:r>
    </w:p>
    <w:p w:rsidR="00C320A3" w:rsidRPr="00625A9E" w:rsidRDefault="00C320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промышленности Республики Татарстан</w:t>
      </w:r>
    </w:p>
    <w:p w:rsidR="00C320A3" w:rsidRPr="00625A9E" w:rsidRDefault="00C320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на 20</w:t>
      </w:r>
      <w:r w:rsidR="00482A39">
        <w:rPr>
          <w:rFonts w:ascii="Times New Roman" w:hAnsi="Times New Roman" w:cs="Times New Roman"/>
          <w:sz w:val="28"/>
          <w:szCs w:val="28"/>
        </w:rPr>
        <w:t>22</w:t>
      </w:r>
      <w:r w:rsidRPr="00625A9E">
        <w:rPr>
          <w:rFonts w:ascii="Times New Roman" w:hAnsi="Times New Roman" w:cs="Times New Roman"/>
          <w:sz w:val="28"/>
          <w:szCs w:val="28"/>
        </w:rPr>
        <w:t xml:space="preserve"> - 202</w:t>
      </w:r>
      <w:r w:rsidR="00482A39">
        <w:rPr>
          <w:rFonts w:ascii="Times New Roman" w:hAnsi="Times New Roman" w:cs="Times New Roman"/>
          <w:sz w:val="28"/>
          <w:szCs w:val="28"/>
        </w:rPr>
        <w:t>4 годы»</w:t>
      </w: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C32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840"/>
      <w:bookmarkEnd w:id="6"/>
      <w:r w:rsidRPr="00625A9E">
        <w:rPr>
          <w:rFonts w:ascii="Times New Roman" w:hAnsi="Times New Roman" w:cs="Times New Roman"/>
          <w:sz w:val="28"/>
          <w:szCs w:val="28"/>
        </w:rPr>
        <w:t>ЦЕЛЬ, ЗАДАЧИ, ИНДИКАТОРЫ</w:t>
      </w:r>
    </w:p>
    <w:p w:rsidR="00C320A3" w:rsidRPr="00625A9E" w:rsidRDefault="00C32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ОЦЕНКИ РЕЗУЛЬТАТОВ РЕАЛИЗАЦИИ ГОСУДАРСТВЕННОЙ ПРОГРАММЫ</w:t>
      </w:r>
    </w:p>
    <w:p w:rsidR="00C320A3" w:rsidRPr="00625A9E" w:rsidRDefault="00482A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320A3" w:rsidRPr="00625A9E">
        <w:rPr>
          <w:rFonts w:ascii="Times New Roman" w:hAnsi="Times New Roman" w:cs="Times New Roman"/>
          <w:sz w:val="28"/>
          <w:szCs w:val="28"/>
        </w:rPr>
        <w:t>РАЗВИТИЕ ОБРАБАТЫВАЮЩИХ ОТРАСЛЕЙ ПРОМЫШЛЕННОСТИ</w:t>
      </w:r>
    </w:p>
    <w:p w:rsidR="00C320A3" w:rsidRPr="00625A9E" w:rsidRDefault="00C32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РЕСПУБЛИКИ ТАТАРСТАН НА 20</w:t>
      </w:r>
      <w:r w:rsidR="00482A39">
        <w:rPr>
          <w:rFonts w:ascii="Times New Roman" w:hAnsi="Times New Roman" w:cs="Times New Roman"/>
          <w:sz w:val="28"/>
          <w:szCs w:val="28"/>
        </w:rPr>
        <w:t>22 - 2024</w:t>
      </w:r>
      <w:r w:rsidRPr="00625A9E">
        <w:rPr>
          <w:rFonts w:ascii="Times New Roman" w:hAnsi="Times New Roman" w:cs="Times New Roman"/>
          <w:sz w:val="28"/>
          <w:szCs w:val="28"/>
        </w:rPr>
        <w:t xml:space="preserve"> ГОДЫ</w:t>
      </w:r>
      <w:r w:rsidR="00482A39">
        <w:rPr>
          <w:rFonts w:ascii="Times New Roman" w:hAnsi="Times New Roman" w:cs="Times New Roman"/>
          <w:sz w:val="28"/>
          <w:szCs w:val="28"/>
        </w:rPr>
        <w:t>»</w:t>
      </w:r>
    </w:p>
    <w:p w:rsidR="00C320A3" w:rsidRPr="00625A9E" w:rsidRDefault="00C320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И ФИНАНСИРОВАНИЕ ПРОГРАММНЫХ МЕРОПРИЯТИЙ</w:t>
      </w: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7"/>
        <w:gridCol w:w="2669"/>
        <w:gridCol w:w="1000"/>
        <w:gridCol w:w="4635"/>
        <w:gridCol w:w="1036"/>
        <w:gridCol w:w="1334"/>
        <w:gridCol w:w="1334"/>
        <w:gridCol w:w="1334"/>
      </w:tblGrid>
      <w:tr w:rsidR="00C320A3" w:rsidRPr="00340BE6" w:rsidTr="00A917D4">
        <w:tc>
          <w:tcPr>
            <w:tcW w:w="1897" w:type="dxa"/>
            <w:vMerge w:val="restart"/>
          </w:tcPr>
          <w:p w:rsidR="00C320A3" w:rsidRPr="00340BE6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программных мероприятий</w:t>
            </w:r>
          </w:p>
        </w:tc>
        <w:tc>
          <w:tcPr>
            <w:tcW w:w="2669" w:type="dxa"/>
            <w:vMerge w:val="restart"/>
          </w:tcPr>
          <w:p w:rsidR="00C320A3" w:rsidRPr="00340BE6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1000" w:type="dxa"/>
            <w:vMerge w:val="restart"/>
          </w:tcPr>
          <w:p w:rsidR="00C320A3" w:rsidRPr="00340BE6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4635" w:type="dxa"/>
            <w:vMerge w:val="restart"/>
          </w:tcPr>
          <w:p w:rsidR="00C320A3" w:rsidRPr="00340BE6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Индикаторы оценки конечных результатов</w:t>
            </w:r>
            <w:r w:rsidR="009C226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5038" w:type="dxa"/>
            <w:gridSpan w:val="4"/>
          </w:tcPr>
          <w:p w:rsidR="00C320A3" w:rsidRPr="00340BE6" w:rsidRDefault="00C320A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Значения индикаторов</w:t>
            </w:r>
          </w:p>
        </w:tc>
      </w:tr>
      <w:tr w:rsidR="009C2261" w:rsidRPr="00340BE6" w:rsidTr="00A917D4">
        <w:tc>
          <w:tcPr>
            <w:tcW w:w="1897" w:type="dxa"/>
            <w:vMerge/>
          </w:tcPr>
          <w:p w:rsidR="009C2261" w:rsidRPr="00340BE6" w:rsidRDefault="009C226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9" w:type="dxa"/>
            <w:vMerge/>
          </w:tcPr>
          <w:p w:rsidR="009C2261" w:rsidRPr="00340BE6" w:rsidRDefault="009C226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vMerge/>
          </w:tcPr>
          <w:p w:rsidR="009C2261" w:rsidRPr="00340BE6" w:rsidRDefault="009C226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5" w:type="dxa"/>
            <w:vMerge/>
          </w:tcPr>
          <w:p w:rsidR="009C2261" w:rsidRPr="00340BE6" w:rsidRDefault="009C226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6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334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334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334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9C2261" w:rsidRPr="00340BE6" w:rsidTr="00A917D4">
        <w:tc>
          <w:tcPr>
            <w:tcW w:w="1897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69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0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35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36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34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34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34" w:type="dxa"/>
          </w:tcPr>
          <w:p w:rsidR="009C2261" w:rsidRPr="00340BE6" w:rsidRDefault="009C226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C2261" w:rsidRPr="00340BE6" w:rsidTr="00530F51">
        <w:tc>
          <w:tcPr>
            <w:tcW w:w="15239" w:type="dxa"/>
            <w:gridSpan w:val="8"/>
          </w:tcPr>
          <w:p w:rsidR="009C2261" w:rsidRPr="00340BE6" w:rsidRDefault="009C2261" w:rsidP="009C7EE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цели: «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развития промышленности, конкурентоспособной в глобальном масштабе, обладающей долгосрочным потенциалом динамичного роста и обеспечивающей реализацию стратегических приоритетов </w:t>
            </w:r>
            <w:r w:rsidR="009C7EE7">
              <w:rPr>
                <w:rFonts w:ascii="Times New Roman" w:hAnsi="Times New Roman" w:cs="Times New Roman"/>
                <w:sz w:val="26"/>
                <w:szCs w:val="26"/>
              </w:rPr>
              <w:t>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30F51" w:rsidRPr="00340BE6" w:rsidTr="00A917D4">
        <w:tc>
          <w:tcPr>
            <w:tcW w:w="1897" w:type="dxa"/>
            <w:vMerge w:val="restart"/>
          </w:tcPr>
          <w:p w:rsidR="00530F51" w:rsidRPr="00340BE6" w:rsidRDefault="00530F51" w:rsidP="009C226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9" w:type="dxa"/>
            <w:vMerge w:val="restart"/>
          </w:tcPr>
          <w:p w:rsidR="00530F51" w:rsidRPr="00340BE6" w:rsidRDefault="00530F5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МПиТ РТ, предприятия РТ &lt;1&gt;</w:t>
            </w:r>
          </w:p>
        </w:tc>
        <w:tc>
          <w:tcPr>
            <w:tcW w:w="1000" w:type="dxa"/>
            <w:vMerge w:val="restart"/>
          </w:tcPr>
          <w:p w:rsidR="00530F51" w:rsidRPr="00340BE6" w:rsidRDefault="00530F5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4635" w:type="dxa"/>
          </w:tcPr>
          <w:p w:rsidR="00530F51" w:rsidRPr="00340BE6" w:rsidRDefault="00530F51" w:rsidP="009C22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Инвестиции в основной капитал, млн рублей</w:t>
            </w:r>
          </w:p>
        </w:tc>
        <w:tc>
          <w:tcPr>
            <w:tcW w:w="1036" w:type="dxa"/>
          </w:tcPr>
          <w:p w:rsidR="00530F51" w:rsidRPr="00340BE6" w:rsidRDefault="00530F51" w:rsidP="00EA5CB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4" w:type="dxa"/>
          </w:tcPr>
          <w:p w:rsidR="00530F51" w:rsidRPr="00340BE6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1230,0</w:t>
            </w:r>
          </w:p>
        </w:tc>
        <w:tc>
          <w:tcPr>
            <w:tcW w:w="1334" w:type="dxa"/>
          </w:tcPr>
          <w:p w:rsidR="00530F51" w:rsidRPr="00340BE6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1220,0</w:t>
            </w:r>
          </w:p>
        </w:tc>
        <w:tc>
          <w:tcPr>
            <w:tcW w:w="1334" w:type="dxa"/>
          </w:tcPr>
          <w:p w:rsidR="00530F51" w:rsidRPr="00340BE6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1050,0</w:t>
            </w:r>
          </w:p>
        </w:tc>
      </w:tr>
      <w:tr w:rsidR="00530F51" w:rsidRPr="00340BE6" w:rsidTr="00A917D4">
        <w:tc>
          <w:tcPr>
            <w:tcW w:w="1897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9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5" w:type="dxa"/>
          </w:tcPr>
          <w:p w:rsidR="00530F51" w:rsidRPr="00340BE6" w:rsidRDefault="00530F51" w:rsidP="009C22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новых рабочих мест, чел.</w:t>
            </w:r>
          </w:p>
        </w:tc>
        <w:tc>
          <w:tcPr>
            <w:tcW w:w="1036" w:type="dxa"/>
          </w:tcPr>
          <w:p w:rsidR="00530F51" w:rsidRPr="00340BE6" w:rsidRDefault="00530F5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4" w:type="dxa"/>
          </w:tcPr>
          <w:p w:rsidR="00530F51" w:rsidRPr="00340BE6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34" w:type="dxa"/>
          </w:tcPr>
          <w:p w:rsidR="00530F51" w:rsidRPr="00340BE6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334" w:type="dxa"/>
          </w:tcPr>
          <w:p w:rsidR="00530F51" w:rsidRPr="00340BE6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530F51" w:rsidRPr="00992403" w:rsidTr="00A917D4">
        <w:tc>
          <w:tcPr>
            <w:tcW w:w="1897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9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5" w:type="dxa"/>
          </w:tcPr>
          <w:p w:rsidR="00530F51" w:rsidRPr="00992403" w:rsidRDefault="00530F51" w:rsidP="009C226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Объём отгруженной продукции, млн рублей</w:t>
            </w:r>
          </w:p>
        </w:tc>
        <w:tc>
          <w:tcPr>
            <w:tcW w:w="1036" w:type="dxa"/>
          </w:tcPr>
          <w:p w:rsidR="00530F51" w:rsidRPr="00992403" w:rsidRDefault="00530F5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4" w:type="dxa"/>
          </w:tcPr>
          <w:p w:rsidR="00530F51" w:rsidRPr="00992403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15 1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334" w:type="dxa"/>
          </w:tcPr>
          <w:p w:rsidR="00530F51" w:rsidRPr="00992403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17 4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334" w:type="dxa"/>
          </w:tcPr>
          <w:p w:rsidR="00530F51" w:rsidRPr="00992403" w:rsidRDefault="00530F51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15 5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</w:tr>
      <w:tr w:rsidR="00530F51" w:rsidRPr="00992403" w:rsidTr="00A917D4">
        <w:tc>
          <w:tcPr>
            <w:tcW w:w="1897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9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vMerge/>
          </w:tcPr>
          <w:p w:rsidR="00530F51" w:rsidRPr="00340BE6" w:rsidRDefault="00530F51" w:rsidP="009C2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35" w:type="dxa"/>
          </w:tcPr>
          <w:p w:rsidR="00530F51" w:rsidRPr="00A917D4" w:rsidRDefault="00A917D4" w:rsidP="00A917D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17D4">
              <w:rPr>
                <w:rFonts w:ascii="Times New Roman" w:hAnsi="Times New Roman" w:cs="Times New Roman"/>
                <w:sz w:val="26"/>
                <w:szCs w:val="26"/>
              </w:rPr>
              <w:t xml:space="preserve">Прирост объёма отгруженной </w:t>
            </w:r>
            <w:r w:rsidR="00530F51" w:rsidRPr="00A917D4">
              <w:rPr>
                <w:rFonts w:ascii="Times New Roman" w:hAnsi="Times New Roman" w:cs="Times New Roman"/>
                <w:sz w:val="26"/>
                <w:szCs w:val="26"/>
              </w:rPr>
              <w:t>продукции гражданского назначения, %</w:t>
            </w:r>
          </w:p>
        </w:tc>
        <w:tc>
          <w:tcPr>
            <w:tcW w:w="1036" w:type="dxa"/>
          </w:tcPr>
          <w:p w:rsidR="00530F51" w:rsidRPr="00A917D4" w:rsidRDefault="00530F51" w:rsidP="009C22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17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34" w:type="dxa"/>
          </w:tcPr>
          <w:p w:rsidR="00530F51" w:rsidRPr="00A917D4" w:rsidRDefault="00A917D4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917D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2,5</w:t>
            </w:r>
          </w:p>
        </w:tc>
        <w:tc>
          <w:tcPr>
            <w:tcW w:w="1334" w:type="dxa"/>
          </w:tcPr>
          <w:p w:rsidR="00530F51" w:rsidRPr="00A917D4" w:rsidRDefault="00A917D4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917D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2,5</w:t>
            </w:r>
          </w:p>
        </w:tc>
        <w:tc>
          <w:tcPr>
            <w:tcW w:w="1334" w:type="dxa"/>
          </w:tcPr>
          <w:p w:rsidR="00530F51" w:rsidRPr="00A917D4" w:rsidRDefault="00A917D4" w:rsidP="0034170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A917D4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2,5</w:t>
            </w:r>
          </w:p>
        </w:tc>
      </w:tr>
    </w:tbl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C2261" w:rsidRDefault="009C2261" w:rsidP="009C2261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94"/>
      <w:bookmarkEnd w:id="7"/>
      <w:r>
        <w:rPr>
          <w:rFonts w:ascii="Times New Roman" w:hAnsi="Times New Roman" w:cs="Times New Roman"/>
          <w:sz w:val="28"/>
          <w:szCs w:val="28"/>
        </w:rPr>
        <w:t>* Индикаторы оценки конечных результатов вычисляются по промышленным предприятиям, принявшим участие в реализации мероприятий Программы (получившим меры поддержки, предусмотренные Программой).</w:t>
      </w:r>
    </w:p>
    <w:p w:rsidR="00C320A3" w:rsidRPr="00625A9E" w:rsidRDefault="00C3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&lt;1&gt; Список используемых сокращений.</w:t>
      </w:r>
    </w:p>
    <w:p w:rsidR="00340BE6" w:rsidRDefault="00340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40BE6" w:rsidSect="00E91EE5">
          <w:pgSz w:w="16838" w:h="11905" w:orient="landscape"/>
          <w:pgMar w:top="851" w:right="1134" w:bottom="426" w:left="1134" w:header="0" w:footer="0" w:gutter="0"/>
          <w:cols w:space="720"/>
        </w:sectPr>
      </w:pPr>
    </w:p>
    <w:p w:rsidR="00C320A3" w:rsidRPr="00625A9E" w:rsidRDefault="00C320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6"/>
        <w:gridCol w:w="989"/>
        <w:gridCol w:w="851"/>
        <w:gridCol w:w="2136"/>
        <w:gridCol w:w="1068"/>
        <w:gridCol w:w="992"/>
        <w:gridCol w:w="1134"/>
        <w:gridCol w:w="1219"/>
        <w:gridCol w:w="1333"/>
        <w:gridCol w:w="1417"/>
        <w:gridCol w:w="1354"/>
      </w:tblGrid>
      <w:tr w:rsidR="00D5621B" w:rsidRPr="00340BE6" w:rsidTr="00D007B0">
        <w:tc>
          <w:tcPr>
            <w:tcW w:w="2606" w:type="dxa"/>
            <w:vMerge w:val="restart"/>
          </w:tcPr>
          <w:p w:rsidR="00D5621B" w:rsidRPr="00340BE6" w:rsidRDefault="00D562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программных мероприятий</w:t>
            </w:r>
          </w:p>
        </w:tc>
        <w:tc>
          <w:tcPr>
            <w:tcW w:w="989" w:type="dxa"/>
            <w:vMerge w:val="restart"/>
          </w:tcPr>
          <w:p w:rsidR="00D5621B" w:rsidRPr="00340BE6" w:rsidRDefault="00D562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851" w:type="dxa"/>
            <w:vMerge w:val="restart"/>
          </w:tcPr>
          <w:p w:rsidR="00D5621B" w:rsidRPr="00340BE6" w:rsidRDefault="00D562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136" w:type="dxa"/>
            <w:vMerge w:val="restart"/>
          </w:tcPr>
          <w:p w:rsidR="00D5621B" w:rsidRPr="00340BE6" w:rsidRDefault="00D562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Индикаторы оценки конечных результатов</w:t>
            </w:r>
          </w:p>
        </w:tc>
        <w:tc>
          <w:tcPr>
            <w:tcW w:w="4413" w:type="dxa"/>
            <w:gridSpan w:val="4"/>
          </w:tcPr>
          <w:p w:rsidR="00D5621B" w:rsidRPr="00340BE6" w:rsidRDefault="00D562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Значения индикаторов</w:t>
            </w:r>
          </w:p>
        </w:tc>
        <w:tc>
          <w:tcPr>
            <w:tcW w:w="4104" w:type="dxa"/>
            <w:gridSpan w:val="3"/>
          </w:tcPr>
          <w:p w:rsidR="00D5621B" w:rsidRPr="00340BE6" w:rsidRDefault="00D562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Финансирование, млн рублей</w:t>
            </w:r>
          </w:p>
        </w:tc>
      </w:tr>
      <w:tr w:rsidR="00D007B0" w:rsidRPr="00340BE6" w:rsidTr="00914DC4">
        <w:tc>
          <w:tcPr>
            <w:tcW w:w="2606" w:type="dxa"/>
            <w:vMerge/>
          </w:tcPr>
          <w:p w:rsidR="00D007B0" w:rsidRPr="00340BE6" w:rsidRDefault="00D007B0" w:rsidP="00D007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D007B0" w:rsidRPr="00340BE6" w:rsidRDefault="00D007B0" w:rsidP="00D007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D007B0" w:rsidRPr="00340BE6" w:rsidRDefault="00D007B0" w:rsidP="00D007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  <w:vMerge/>
          </w:tcPr>
          <w:p w:rsidR="00D007B0" w:rsidRPr="00340BE6" w:rsidRDefault="00D007B0" w:rsidP="00D007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992" w:type="dxa"/>
          </w:tcPr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134" w:type="dxa"/>
          </w:tcPr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219" w:type="dxa"/>
          </w:tcPr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3" w:type="dxa"/>
          </w:tcPr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417" w:type="dxa"/>
          </w:tcPr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354" w:type="dxa"/>
          </w:tcPr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24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07B0" w:rsidRPr="00340BE6" w:rsidTr="00914DC4">
        <w:tc>
          <w:tcPr>
            <w:tcW w:w="2606" w:type="dxa"/>
          </w:tcPr>
          <w:p w:rsidR="00D007B0" w:rsidRPr="00340BE6" w:rsidRDefault="00D00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89" w:type="dxa"/>
          </w:tcPr>
          <w:p w:rsidR="00D007B0" w:rsidRPr="00340BE6" w:rsidRDefault="00D00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D007B0" w:rsidRPr="00340BE6" w:rsidRDefault="00D00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36" w:type="dxa"/>
          </w:tcPr>
          <w:p w:rsidR="00D007B0" w:rsidRPr="00340BE6" w:rsidRDefault="00D007B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68" w:type="dxa"/>
          </w:tcPr>
          <w:p w:rsidR="00D007B0" w:rsidRPr="00340BE6" w:rsidRDefault="00D007B0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D007B0" w:rsidRPr="008D14F7" w:rsidRDefault="008D14F7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</w:tcPr>
          <w:p w:rsidR="00D007B0" w:rsidRPr="008D14F7" w:rsidRDefault="008D14F7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219" w:type="dxa"/>
          </w:tcPr>
          <w:p w:rsidR="00D007B0" w:rsidRPr="008D14F7" w:rsidRDefault="008D14F7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333" w:type="dxa"/>
          </w:tcPr>
          <w:p w:rsidR="00D007B0" w:rsidRPr="008D14F7" w:rsidRDefault="008D14F7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7" w:type="dxa"/>
          </w:tcPr>
          <w:p w:rsidR="00D007B0" w:rsidRPr="008D14F7" w:rsidRDefault="008D14F7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354" w:type="dxa"/>
          </w:tcPr>
          <w:p w:rsidR="00D007B0" w:rsidRPr="008D14F7" w:rsidRDefault="008D14F7" w:rsidP="008D14F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</w:tr>
      <w:tr w:rsidR="00D5621B" w:rsidRPr="00340BE6" w:rsidTr="00AA2992">
        <w:tc>
          <w:tcPr>
            <w:tcW w:w="15099" w:type="dxa"/>
            <w:gridSpan w:val="11"/>
          </w:tcPr>
          <w:p w:rsidR="00D5621B" w:rsidRPr="00340BE6" w:rsidRDefault="00D5621B" w:rsidP="003D46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задачи 1: </w:t>
            </w:r>
            <w:r w:rsidR="009C2261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коммунальной инфраструктуры для обеспечения создания новых производств.</w:t>
            </w:r>
          </w:p>
        </w:tc>
      </w:tr>
      <w:tr w:rsidR="00914DC4" w:rsidRPr="00340BE6" w:rsidTr="00914DC4">
        <w:tc>
          <w:tcPr>
            <w:tcW w:w="2606" w:type="dxa"/>
            <w:vMerge w:val="restart"/>
          </w:tcPr>
          <w:p w:rsidR="00914DC4" w:rsidRPr="00340BE6" w:rsidRDefault="00914DC4" w:rsidP="0032665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проекта.</w:t>
            </w:r>
          </w:p>
        </w:tc>
        <w:tc>
          <w:tcPr>
            <w:tcW w:w="989" w:type="dxa"/>
            <w:vMerge w:val="restart"/>
          </w:tcPr>
          <w:p w:rsidR="00914DC4" w:rsidRPr="00340BE6" w:rsidRDefault="00914DC4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МПиТ РТ, предприятия РТ</w:t>
            </w:r>
          </w:p>
        </w:tc>
        <w:tc>
          <w:tcPr>
            <w:tcW w:w="851" w:type="dxa"/>
            <w:vMerge w:val="restart"/>
          </w:tcPr>
          <w:p w:rsidR="00914DC4" w:rsidRPr="00340BE6" w:rsidRDefault="00914DC4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36" w:type="dxa"/>
          </w:tcPr>
          <w:p w:rsidR="00914DC4" w:rsidRPr="00340BE6" w:rsidRDefault="00914DC4" w:rsidP="0032665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Инвестиции в основной капитал, млн рублей</w:t>
            </w:r>
          </w:p>
        </w:tc>
        <w:tc>
          <w:tcPr>
            <w:tcW w:w="1068" w:type="dxa"/>
          </w:tcPr>
          <w:p w:rsidR="00914DC4" w:rsidRPr="00340BE6" w:rsidRDefault="00914DC4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914DC4" w:rsidRPr="00340BE6" w:rsidRDefault="00F97658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211066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</w:tcPr>
          <w:p w:rsidR="00914DC4" w:rsidRPr="00340BE6" w:rsidRDefault="0021106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19" w:type="dxa"/>
          </w:tcPr>
          <w:p w:rsidR="00914DC4" w:rsidRPr="00340BE6" w:rsidRDefault="0021106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</w:p>
        </w:tc>
        <w:tc>
          <w:tcPr>
            <w:tcW w:w="1333" w:type="dxa"/>
            <w:vMerge w:val="restart"/>
          </w:tcPr>
          <w:p w:rsidR="00F63416" w:rsidRPr="00340BE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F63416" w:rsidRPr="00F6341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B4577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914DC4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внебюджетные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источники</w:t>
            </w:r>
          </w:p>
        </w:tc>
        <w:tc>
          <w:tcPr>
            <w:tcW w:w="1417" w:type="dxa"/>
            <w:vMerge w:val="restart"/>
          </w:tcPr>
          <w:p w:rsidR="00F63416" w:rsidRPr="00340BE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634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63416" w:rsidRPr="00340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F63416" w:rsidRPr="00F6341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577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914DC4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внебюджетные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источники</w:t>
            </w:r>
          </w:p>
        </w:tc>
        <w:tc>
          <w:tcPr>
            <w:tcW w:w="1354" w:type="dxa"/>
            <w:vMerge w:val="restart"/>
          </w:tcPr>
          <w:p w:rsidR="00F63416" w:rsidRPr="00340BE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6341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F63416" w:rsidRPr="00340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F63416" w:rsidRPr="00F63416" w:rsidRDefault="00F77E0D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4577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914DC4" w:rsidRPr="00340BE6" w:rsidRDefault="00F63416" w:rsidP="00F63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внебюджетные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источники</w:t>
            </w:r>
          </w:p>
        </w:tc>
      </w:tr>
      <w:tr w:rsidR="00914DC4" w:rsidRPr="00340BE6" w:rsidTr="00914DC4">
        <w:tc>
          <w:tcPr>
            <w:tcW w:w="2606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914DC4" w:rsidRPr="00340BE6" w:rsidRDefault="00914DC4" w:rsidP="0032665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новых рабочих мест, чел.</w:t>
            </w:r>
          </w:p>
        </w:tc>
        <w:tc>
          <w:tcPr>
            <w:tcW w:w="1068" w:type="dxa"/>
          </w:tcPr>
          <w:p w:rsidR="00914DC4" w:rsidRPr="00340BE6" w:rsidRDefault="00914DC4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914DC4" w:rsidRPr="00340BE6" w:rsidRDefault="00211066" w:rsidP="00F976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9765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914DC4" w:rsidRPr="00340BE6" w:rsidRDefault="0021106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19" w:type="dxa"/>
          </w:tcPr>
          <w:p w:rsidR="00914DC4" w:rsidRPr="00340BE6" w:rsidRDefault="0021106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33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4DC4" w:rsidRPr="00340BE6" w:rsidTr="00914DC4">
        <w:tc>
          <w:tcPr>
            <w:tcW w:w="2606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914DC4" w:rsidRPr="00992403" w:rsidRDefault="00914DC4" w:rsidP="0032665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Объём отгруженной продукции, млн рублей</w:t>
            </w:r>
          </w:p>
        </w:tc>
        <w:tc>
          <w:tcPr>
            <w:tcW w:w="1068" w:type="dxa"/>
          </w:tcPr>
          <w:p w:rsidR="00914DC4" w:rsidRPr="00340BE6" w:rsidRDefault="00914DC4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914DC4" w:rsidRPr="00340BE6" w:rsidRDefault="00211066" w:rsidP="00F976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9765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134" w:type="dxa"/>
          </w:tcPr>
          <w:p w:rsidR="00914DC4" w:rsidRPr="00340BE6" w:rsidRDefault="0021106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1330,0</w:t>
            </w:r>
          </w:p>
        </w:tc>
        <w:tc>
          <w:tcPr>
            <w:tcW w:w="1219" w:type="dxa"/>
          </w:tcPr>
          <w:p w:rsidR="00914DC4" w:rsidRPr="00340BE6" w:rsidRDefault="00211066" w:rsidP="002110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1470,0</w:t>
            </w:r>
          </w:p>
        </w:tc>
        <w:tc>
          <w:tcPr>
            <w:tcW w:w="1333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  <w:vMerge/>
          </w:tcPr>
          <w:p w:rsidR="00914DC4" w:rsidRPr="00340BE6" w:rsidRDefault="00914DC4" w:rsidP="0032665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7709" w:rsidRPr="00340BE6" w:rsidTr="00AA2992">
        <w:tc>
          <w:tcPr>
            <w:tcW w:w="15099" w:type="dxa"/>
            <w:gridSpan w:val="11"/>
          </w:tcPr>
          <w:p w:rsidR="00487709" w:rsidRPr="00340BE6" w:rsidRDefault="00487709" w:rsidP="003D46F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задачи 2: </w:t>
            </w:r>
            <w:r w:rsidR="003D46F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46F8" w:rsidRPr="00625A9E">
              <w:rPr>
                <w:rFonts w:ascii="Times New Roman" w:hAnsi="Times New Roman" w:cs="Times New Roman"/>
                <w:sz w:val="28"/>
                <w:szCs w:val="28"/>
              </w:rPr>
              <w:t>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</w:t>
            </w:r>
            <w:r w:rsidR="003D46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D46F8" w:rsidRPr="00625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63416" w:rsidRPr="00340BE6" w:rsidTr="00914DC4">
        <w:tc>
          <w:tcPr>
            <w:tcW w:w="2606" w:type="dxa"/>
            <w:vMerge w:val="restart"/>
          </w:tcPr>
          <w:p w:rsidR="00F63416" w:rsidRPr="00340BE6" w:rsidRDefault="00F63416" w:rsidP="0032665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промышленным предприятиям части затрат на уплату первого взноса (аванса) при заключении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договора (договоров) лизинга оборудования с российскими лизинговыми организациями.</w:t>
            </w:r>
          </w:p>
        </w:tc>
        <w:tc>
          <w:tcPr>
            <w:tcW w:w="989" w:type="dxa"/>
            <w:vMerge w:val="restart"/>
          </w:tcPr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МПиТ РТ, предприятия РТ</w:t>
            </w:r>
          </w:p>
        </w:tc>
        <w:tc>
          <w:tcPr>
            <w:tcW w:w="851" w:type="dxa"/>
            <w:vMerge w:val="restart"/>
          </w:tcPr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36" w:type="dxa"/>
          </w:tcPr>
          <w:p w:rsidR="00F63416" w:rsidRPr="00340BE6" w:rsidRDefault="00F63416" w:rsidP="0032665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Инвестиции в основной капитал, млн рублей</w:t>
            </w:r>
          </w:p>
        </w:tc>
        <w:tc>
          <w:tcPr>
            <w:tcW w:w="1068" w:type="dxa"/>
          </w:tcPr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63416" w:rsidRPr="00340BE6" w:rsidRDefault="00C61C27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</w:tc>
        <w:tc>
          <w:tcPr>
            <w:tcW w:w="1134" w:type="dxa"/>
          </w:tcPr>
          <w:p w:rsidR="00F63416" w:rsidRPr="00340BE6" w:rsidRDefault="00C61C27" w:rsidP="00C61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F6341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19" w:type="dxa"/>
          </w:tcPr>
          <w:p w:rsidR="00F63416" w:rsidRPr="00340BE6" w:rsidRDefault="00C61C27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610,</w:t>
            </w:r>
            <w:r w:rsidR="00F6341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vMerge w:val="restart"/>
          </w:tcPr>
          <w:p w:rsidR="00F63416" w:rsidRPr="00340BE6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36,5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</w:t>
            </w:r>
            <w:r w:rsidR="00F63416" w:rsidRPr="00340BE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FF0E08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тные источники</w:t>
            </w:r>
          </w:p>
        </w:tc>
        <w:tc>
          <w:tcPr>
            <w:tcW w:w="1417" w:type="dxa"/>
            <w:vMerge w:val="restart"/>
          </w:tcPr>
          <w:p w:rsidR="00F63416" w:rsidRPr="00340BE6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41,5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F6341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F63416" w:rsidRPr="00340BE6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260,0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внебюджет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ные источники</w:t>
            </w:r>
          </w:p>
        </w:tc>
        <w:tc>
          <w:tcPr>
            <w:tcW w:w="1354" w:type="dxa"/>
            <w:vMerge w:val="restart"/>
          </w:tcPr>
          <w:p w:rsidR="00F63416" w:rsidRPr="00340BE6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32,0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F63416" w:rsidRPr="00340BE6" w:rsidRDefault="00F77E0D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6C26C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F63416" w:rsidRPr="00340BE6" w:rsidRDefault="00F63416" w:rsidP="0032665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тные источники</w:t>
            </w:r>
          </w:p>
        </w:tc>
      </w:tr>
      <w:tr w:rsidR="00F63416" w:rsidRPr="00340BE6" w:rsidTr="00914DC4">
        <w:tc>
          <w:tcPr>
            <w:tcW w:w="2606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F63416" w:rsidRPr="00340BE6" w:rsidRDefault="00F63416" w:rsidP="00914D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новых рабочих мест, чел.</w:t>
            </w:r>
          </w:p>
        </w:tc>
        <w:tc>
          <w:tcPr>
            <w:tcW w:w="1068" w:type="dxa"/>
          </w:tcPr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63416" w:rsidRPr="00340BE6" w:rsidRDefault="00C61C27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:rsidR="00F63416" w:rsidRPr="00340BE6" w:rsidRDefault="00C61C27" w:rsidP="00C61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19" w:type="dxa"/>
          </w:tcPr>
          <w:p w:rsidR="00F63416" w:rsidRPr="00340BE6" w:rsidRDefault="00C61C27" w:rsidP="00C61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6341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33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3416" w:rsidRPr="00340BE6" w:rsidTr="00914DC4">
        <w:tc>
          <w:tcPr>
            <w:tcW w:w="2606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F63416" w:rsidRPr="00992403" w:rsidRDefault="00F63416" w:rsidP="00914D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Объём отгруженной продукции, млн рублей</w:t>
            </w:r>
          </w:p>
        </w:tc>
        <w:tc>
          <w:tcPr>
            <w:tcW w:w="1068" w:type="dxa"/>
          </w:tcPr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63416" w:rsidRPr="00340BE6" w:rsidRDefault="00C61C27" w:rsidP="004E0B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0B05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134" w:type="dxa"/>
          </w:tcPr>
          <w:p w:rsidR="00F63416" w:rsidRPr="00340BE6" w:rsidRDefault="004E0B05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98</w:t>
            </w:r>
            <w:r w:rsidR="00C61C2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219" w:type="dxa"/>
          </w:tcPr>
          <w:p w:rsidR="00F63416" w:rsidRPr="00340BE6" w:rsidRDefault="004E0B05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C61C2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333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3416" w:rsidRPr="00340BE6" w:rsidTr="00914DC4">
        <w:tc>
          <w:tcPr>
            <w:tcW w:w="2606" w:type="dxa"/>
            <w:vMerge w:val="restart"/>
          </w:tcPr>
          <w:p w:rsidR="00F63416" w:rsidRDefault="00F63416" w:rsidP="00914DC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Возмещение части затрат промышленных предприятий, связанных с приобретением нового оборудования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 w:val="restart"/>
          </w:tcPr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МПиТ РТ, предприятия РТ</w:t>
            </w:r>
          </w:p>
        </w:tc>
        <w:tc>
          <w:tcPr>
            <w:tcW w:w="851" w:type="dxa"/>
            <w:vMerge w:val="restart"/>
          </w:tcPr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36" w:type="dxa"/>
          </w:tcPr>
          <w:p w:rsidR="00F63416" w:rsidRPr="00340BE6" w:rsidRDefault="00F63416" w:rsidP="00914D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Инвестиции в основной капитал, млн рублей</w:t>
            </w:r>
          </w:p>
        </w:tc>
        <w:tc>
          <w:tcPr>
            <w:tcW w:w="1068" w:type="dxa"/>
          </w:tcPr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63416" w:rsidRPr="00340BE6" w:rsidRDefault="00C61C27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134" w:type="dxa"/>
          </w:tcPr>
          <w:p w:rsidR="00F63416" w:rsidRPr="00340BE6" w:rsidRDefault="00C61C27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530,0</w:t>
            </w:r>
          </w:p>
        </w:tc>
        <w:tc>
          <w:tcPr>
            <w:tcW w:w="1219" w:type="dxa"/>
          </w:tcPr>
          <w:p w:rsidR="00F63416" w:rsidRPr="00340BE6" w:rsidRDefault="00C61C27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410,0</w:t>
            </w:r>
          </w:p>
        </w:tc>
        <w:tc>
          <w:tcPr>
            <w:tcW w:w="1333" w:type="dxa"/>
            <w:vMerge w:val="restart"/>
          </w:tcPr>
          <w:p w:rsidR="00F63416" w:rsidRPr="009C2704" w:rsidRDefault="009C2704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9C2704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F77E0D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C5175F" w:rsidRPr="00F77E0D" w:rsidRDefault="00F77E0D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7E0D">
              <w:rPr>
                <w:rFonts w:ascii="Times New Roman" w:hAnsi="Times New Roman" w:cs="Times New Roman"/>
                <w:sz w:val="26"/>
                <w:szCs w:val="26"/>
              </w:rPr>
              <w:t>570,0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417" w:type="dxa"/>
            <w:vMerge w:val="restart"/>
          </w:tcPr>
          <w:p w:rsidR="00F63416" w:rsidRDefault="00F77E0D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F77E0D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C5175F" w:rsidRDefault="00F77E0D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520,0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354" w:type="dxa"/>
            <w:vMerge w:val="restart"/>
          </w:tcPr>
          <w:p w:rsidR="00F63416" w:rsidRPr="00340BE6" w:rsidRDefault="00F77E0D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F63416" w:rsidRPr="00340BE6" w:rsidRDefault="00F77E0D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БРФ</w:t>
            </w:r>
          </w:p>
          <w:p w:rsidR="00C5175F" w:rsidRDefault="00F77E0D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6C26C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</w:tr>
      <w:tr w:rsidR="00F63416" w:rsidRPr="00340BE6" w:rsidTr="00914DC4">
        <w:tc>
          <w:tcPr>
            <w:tcW w:w="2606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F63416" w:rsidRPr="00340BE6" w:rsidRDefault="00F63416" w:rsidP="00914D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новых рабочих мест, чел.</w:t>
            </w:r>
          </w:p>
        </w:tc>
        <w:tc>
          <w:tcPr>
            <w:tcW w:w="1068" w:type="dxa"/>
          </w:tcPr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63416" w:rsidRPr="00340BE6" w:rsidRDefault="00C61C27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110,0</w:t>
            </w:r>
          </w:p>
        </w:tc>
        <w:tc>
          <w:tcPr>
            <w:tcW w:w="1134" w:type="dxa"/>
          </w:tcPr>
          <w:p w:rsidR="00F63416" w:rsidRPr="00340BE6" w:rsidRDefault="00C61C27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19" w:type="dxa"/>
          </w:tcPr>
          <w:p w:rsidR="00F63416" w:rsidRPr="00340BE6" w:rsidRDefault="00C61C27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80,0</w:t>
            </w:r>
          </w:p>
        </w:tc>
        <w:tc>
          <w:tcPr>
            <w:tcW w:w="1333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3416" w:rsidRPr="00340BE6" w:rsidTr="00914DC4">
        <w:tc>
          <w:tcPr>
            <w:tcW w:w="2606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F63416" w:rsidRPr="00992403" w:rsidRDefault="00F63416" w:rsidP="00914D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Объём отгруженной продукции, млн рублей</w:t>
            </w:r>
          </w:p>
        </w:tc>
        <w:tc>
          <w:tcPr>
            <w:tcW w:w="1068" w:type="dxa"/>
          </w:tcPr>
          <w:p w:rsidR="00F63416" w:rsidRPr="00340BE6" w:rsidRDefault="00F63416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63416" w:rsidRPr="00340BE6" w:rsidRDefault="004E0B05" w:rsidP="004E0B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C61C2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134" w:type="dxa"/>
          </w:tcPr>
          <w:p w:rsidR="00F63416" w:rsidRPr="00C61C27" w:rsidRDefault="004E0B05" w:rsidP="008B0B7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61C27">
              <w:rPr>
                <w:rFonts w:ascii="Times New Roman" w:hAnsi="Times New Roman" w:cs="Times New Roman"/>
                <w:sz w:val="26"/>
                <w:szCs w:val="26"/>
              </w:rPr>
              <w:t>300,0</w:t>
            </w:r>
          </w:p>
        </w:tc>
        <w:tc>
          <w:tcPr>
            <w:tcW w:w="1219" w:type="dxa"/>
          </w:tcPr>
          <w:p w:rsidR="00F63416" w:rsidRPr="00340BE6" w:rsidRDefault="004E0B05" w:rsidP="00914DC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71</w:t>
            </w:r>
            <w:r w:rsidR="00C61C27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1333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  <w:vMerge/>
          </w:tcPr>
          <w:p w:rsidR="00F63416" w:rsidRPr="00340BE6" w:rsidRDefault="00F63416" w:rsidP="00914D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4C3F" w:rsidRPr="00340BE6" w:rsidTr="00B44C3F">
        <w:trPr>
          <w:trHeight w:val="756"/>
        </w:trPr>
        <w:tc>
          <w:tcPr>
            <w:tcW w:w="15099" w:type="dxa"/>
            <w:gridSpan w:val="11"/>
          </w:tcPr>
          <w:p w:rsidR="00B44C3F" w:rsidRPr="00340BE6" w:rsidRDefault="00B44C3F" w:rsidP="00B44C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задачи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«Стимулирование использования потенциала предприятий оборонно-промышленного комплекса для производства продукции гражданского назначения»</w:t>
            </w:r>
            <w:r w:rsidRPr="00625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3C31" w:rsidRPr="00340BE6" w:rsidTr="00914DC4">
        <w:trPr>
          <w:trHeight w:val="310"/>
        </w:trPr>
        <w:tc>
          <w:tcPr>
            <w:tcW w:w="2606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293A">
              <w:rPr>
                <w:rFonts w:ascii="Times New Roman" w:hAnsi="Times New Roman" w:cs="Times New Roman"/>
                <w:sz w:val="28"/>
                <w:szCs w:val="28"/>
              </w:rPr>
              <w:t>убсидии организациям оборонно-промышленного комплекса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возмещение части затрат, связанных </w:t>
            </w:r>
            <w:r w:rsidRPr="0007293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выпуском</w:t>
            </w:r>
            <w:r w:rsidRPr="0007293A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гражданского </w:t>
            </w:r>
            <w:r w:rsidRPr="00072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назначения</w:t>
            </w:r>
          </w:p>
        </w:tc>
        <w:tc>
          <w:tcPr>
            <w:tcW w:w="989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МПиТ РТ, предприятия РТ</w:t>
            </w:r>
          </w:p>
        </w:tc>
        <w:tc>
          <w:tcPr>
            <w:tcW w:w="851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- 202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  <w:tc>
          <w:tcPr>
            <w:tcW w:w="2136" w:type="dxa"/>
          </w:tcPr>
          <w:p w:rsidR="00623C31" w:rsidRPr="00340BE6" w:rsidRDefault="00880DD5" w:rsidP="00880D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917D4">
              <w:rPr>
                <w:rFonts w:ascii="Times New Roman" w:hAnsi="Times New Roman" w:cs="Times New Roman"/>
                <w:sz w:val="26"/>
                <w:szCs w:val="26"/>
              </w:rPr>
              <w:t>Прир</w:t>
            </w:r>
            <w:r w:rsidR="00623C31" w:rsidRPr="00A917D4">
              <w:rPr>
                <w:rFonts w:ascii="Times New Roman" w:hAnsi="Times New Roman" w:cs="Times New Roman"/>
                <w:sz w:val="26"/>
                <w:szCs w:val="26"/>
              </w:rPr>
              <w:t xml:space="preserve">ост </w:t>
            </w:r>
            <w:r w:rsidR="00A917D4">
              <w:rPr>
                <w:rFonts w:ascii="Times New Roman" w:hAnsi="Times New Roman" w:cs="Times New Roman"/>
                <w:sz w:val="26"/>
                <w:szCs w:val="26"/>
              </w:rPr>
              <w:t xml:space="preserve">объёма </w:t>
            </w:r>
            <w:r w:rsidRPr="00A917D4">
              <w:rPr>
                <w:rFonts w:ascii="Times New Roman" w:hAnsi="Times New Roman" w:cs="Times New Roman"/>
                <w:sz w:val="26"/>
                <w:szCs w:val="26"/>
              </w:rPr>
              <w:t>отгруженной</w:t>
            </w:r>
            <w:r w:rsidR="00623C31" w:rsidRPr="00A917D4">
              <w:rPr>
                <w:rFonts w:ascii="Times New Roman" w:hAnsi="Times New Roman" w:cs="Times New Roman"/>
                <w:sz w:val="26"/>
                <w:szCs w:val="26"/>
              </w:rPr>
              <w:t xml:space="preserve"> продукции гражданского назначения</w:t>
            </w:r>
            <w:r w:rsidRPr="00A917D4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623C31" w:rsidRPr="00A917D4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068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23C31" w:rsidRPr="00340BE6" w:rsidRDefault="00880DD5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134" w:type="dxa"/>
          </w:tcPr>
          <w:p w:rsidR="00623C31" w:rsidRPr="00340BE6" w:rsidRDefault="00880DD5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219" w:type="dxa"/>
          </w:tcPr>
          <w:p w:rsidR="00623C31" w:rsidRPr="00340BE6" w:rsidRDefault="00880DD5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1333" w:type="dxa"/>
          </w:tcPr>
          <w:p w:rsidR="00623C31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29,967</w:t>
            </w:r>
          </w:p>
          <w:p w:rsidR="00623C31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623C31" w:rsidRPr="00623C31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  <w:tc>
          <w:tcPr>
            <w:tcW w:w="1417" w:type="dxa"/>
          </w:tcPr>
          <w:p w:rsidR="00623C31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30,434</w:t>
            </w:r>
          </w:p>
          <w:p w:rsidR="00623C31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  <w:tc>
          <w:tcPr>
            <w:tcW w:w="1354" w:type="dxa"/>
          </w:tcPr>
          <w:p w:rsidR="00623C31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30,062</w:t>
            </w:r>
          </w:p>
          <w:p w:rsidR="00623C31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БРТ</w:t>
            </w:r>
          </w:p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</w:tr>
      <w:tr w:rsidR="00623C31" w:rsidRPr="00340BE6" w:rsidTr="00914DC4">
        <w:trPr>
          <w:trHeight w:val="310"/>
        </w:trPr>
        <w:tc>
          <w:tcPr>
            <w:tcW w:w="2606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ИТОГО, в том числе:</w:t>
            </w:r>
          </w:p>
        </w:tc>
        <w:tc>
          <w:tcPr>
            <w:tcW w:w="989" w:type="dxa"/>
          </w:tcPr>
          <w:p w:rsidR="00623C31" w:rsidRPr="00340BE6" w:rsidRDefault="00623C31" w:rsidP="00623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3C31" w:rsidRPr="00340BE6" w:rsidRDefault="00623C31" w:rsidP="00623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3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4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C31" w:rsidRPr="00340BE6" w:rsidTr="00914DC4">
        <w:tc>
          <w:tcPr>
            <w:tcW w:w="2606" w:type="dxa"/>
          </w:tcPr>
          <w:p w:rsidR="00623C31" w:rsidRPr="00340BE6" w:rsidRDefault="00623C31" w:rsidP="009C7EE7">
            <w:pPr>
              <w:pStyle w:val="ConsPlusNormal"/>
              <w:ind w:left="212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из бюджета </w:t>
            </w:r>
            <w:r w:rsidR="009C7EE7">
              <w:rPr>
                <w:rFonts w:ascii="Times New Roman" w:hAnsi="Times New Roman" w:cs="Times New Roman"/>
                <w:sz w:val="26"/>
                <w:szCs w:val="26"/>
              </w:rPr>
              <w:t>РТ</w:t>
            </w:r>
            <w:r w:rsidR="008F6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9" w:type="dxa"/>
          </w:tcPr>
          <w:p w:rsidR="00623C31" w:rsidRPr="00340BE6" w:rsidRDefault="00623C31" w:rsidP="00623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3C31" w:rsidRPr="00340BE6" w:rsidRDefault="00623C31" w:rsidP="00623C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3" w:type="dxa"/>
          </w:tcPr>
          <w:p w:rsidR="00623C31" w:rsidRPr="00340BE6" w:rsidRDefault="00EE06F6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119,967</w:t>
            </w:r>
          </w:p>
        </w:tc>
        <w:tc>
          <w:tcPr>
            <w:tcW w:w="1417" w:type="dxa"/>
          </w:tcPr>
          <w:p w:rsidR="00623C31" w:rsidRPr="00340BE6" w:rsidRDefault="00EE06F6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112,434</w:t>
            </w:r>
          </w:p>
        </w:tc>
        <w:tc>
          <w:tcPr>
            <w:tcW w:w="1354" w:type="dxa"/>
          </w:tcPr>
          <w:p w:rsidR="00623C31" w:rsidRPr="00340BE6" w:rsidRDefault="00EE06F6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103,562</w:t>
            </w:r>
          </w:p>
        </w:tc>
      </w:tr>
      <w:tr w:rsidR="00623C31" w:rsidRPr="00340BE6" w:rsidTr="00914DC4">
        <w:tc>
          <w:tcPr>
            <w:tcW w:w="2606" w:type="dxa"/>
          </w:tcPr>
          <w:p w:rsidR="00623C31" w:rsidRPr="00340BE6" w:rsidRDefault="00623C31" w:rsidP="008F6AF2">
            <w:pPr>
              <w:pStyle w:val="ConsPlusNormal"/>
              <w:ind w:left="212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8F6AF2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федерального </w:t>
            </w: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 xml:space="preserve">бюджета </w:t>
            </w:r>
          </w:p>
        </w:tc>
        <w:tc>
          <w:tcPr>
            <w:tcW w:w="989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3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1417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82,0</w:t>
            </w:r>
          </w:p>
        </w:tc>
        <w:tc>
          <w:tcPr>
            <w:tcW w:w="1354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73,5</w:t>
            </w:r>
          </w:p>
        </w:tc>
      </w:tr>
      <w:tr w:rsidR="00623C31" w:rsidRPr="00340BE6" w:rsidTr="00562001">
        <w:tc>
          <w:tcPr>
            <w:tcW w:w="2606" w:type="dxa"/>
          </w:tcPr>
          <w:p w:rsidR="00623C31" w:rsidRPr="00340BE6" w:rsidRDefault="00623C31" w:rsidP="008F6AF2">
            <w:pPr>
              <w:pStyle w:val="ConsPlusNormal"/>
              <w:ind w:left="212"/>
              <w:rPr>
                <w:rFonts w:ascii="Times New Roman" w:hAnsi="Times New Roman" w:cs="Times New Roman"/>
                <w:sz w:val="26"/>
                <w:szCs w:val="26"/>
              </w:rPr>
            </w:pPr>
            <w:r w:rsidRPr="00340BE6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 финансирования</w:t>
            </w:r>
          </w:p>
        </w:tc>
        <w:tc>
          <w:tcPr>
            <w:tcW w:w="989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6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8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</w:tcPr>
          <w:p w:rsidR="00623C31" w:rsidRPr="00340BE6" w:rsidRDefault="00623C31" w:rsidP="00623C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3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829,0</w:t>
            </w:r>
          </w:p>
        </w:tc>
        <w:tc>
          <w:tcPr>
            <w:tcW w:w="1417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781,0</w:t>
            </w:r>
          </w:p>
        </w:tc>
        <w:tc>
          <w:tcPr>
            <w:tcW w:w="1354" w:type="dxa"/>
          </w:tcPr>
          <w:p w:rsidR="00623C31" w:rsidRPr="00340BE6" w:rsidRDefault="00623C31" w:rsidP="00623C3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590,0</w:t>
            </w:r>
          </w:p>
        </w:tc>
      </w:tr>
    </w:tbl>
    <w:p w:rsidR="007247D0" w:rsidRPr="00625A9E" w:rsidRDefault="007247D0" w:rsidP="0072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247D0" w:rsidRDefault="007247D0" w:rsidP="00D1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41"/>
      <w:bookmarkEnd w:id="8"/>
      <w:r w:rsidRPr="00625A9E">
        <w:rPr>
          <w:rFonts w:ascii="Times New Roman" w:hAnsi="Times New Roman" w:cs="Times New Roman"/>
          <w:sz w:val="28"/>
          <w:szCs w:val="28"/>
        </w:rPr>
        <w:t xml:space="preserve">&lt;*&gt;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Федерации, бюджетам которых предоставляются </w:t>
      </w:r>
      <w:r w:rsidR="00E67439">
        <w:rPr>
          <w:rFonts w:ascii="Times New Roman" w:hAnsi="Times New Roman" w:cs="Times New Roman"/>
          <w:sz w:val="28"/>
          <w:szCs w:val="28"/>
        </w:rPr>
        <w:t>межбюджетные трансферты</w:t>
      </w:r>
      <w:r w:rsidRPr="00625A9E">
        <w:rPr>
          <w:rFonts w:ascii="Times New Roman" w:hAnsi="Times New Roman" w:cs="Times New Roman"/>
          <w:sz w:val="28"/>
          <w:szCs w:val="28"/>
        </w:rPr>
        <w:t xml:space="preserve"> из федерального бюджета.</w:t>
      </w:r>
    </w:p>
    <w:p w:rsidR="00623C31" w:rsidRPr="00623C31" w:rsidRDefault="00623C31" w:rsidP="00D146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C31">
        <w:rPr>
          <w:rFonts w:ascii="Times New Roman" w:hAnsi="Times New Roman" w:cs="Times New Roman"/>
          <w:sz w:val="26"/>
          <w:szCs w:val="26"/>
        </w:rPr>
        <w:t xml:space="preserve">&lt;**&gt; </w:t>
      </w:r>
      <w:r w:rsidR="001534C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 наличии лимита бюджетных ассигнований.</w:t>
      </w:r>
    </w:p>
    <w:p w:rsidR="007247D0" w:rsidRPr="00625A9E" w:rsidRDefault="007247D0" w:rsidP="00724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47D0" w:rsidRPr="00625A9E" w:rsidRDefault="007247D0" w:rsidP="0072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43"/>
      <w:bookmarkEnd w:id="9"/>
      <w:r w:rsidRPr="00625A9E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7247D0" w:rsidRPr="00625A9E" w:rsidRDefault="007247D0" w:rsidP="0072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МПиТ РТ - Министерство промышленности и торговли Республики Татарстан;</w:t>
      </w:r>
    </w:p>
    <w:p w:rsidR="007247D0" w:rsidRPr="00625A9E" w:rsidRDefault="007247D0" w:rsidP="0072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БРТ - бюджет Республики Татарстан;</w:t>
      </w:r>
    </w:p>
    <w:p w:rsidR="007247D0" w:rsidRDefault="007247D0" w:rsidP="0072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5A9E">
        <w:rPr>
          <w:rFonts w:ascii="Times New Roman" w:hAnsi="Times New Roman" w:cs="Times New Roman"/>
          <w:sz w:val="28"/>
          <w:szCs w:val="28"/>
        </w:rPr>
        <w:t>БР</w:t>
      </w:r>
      <w:r w:rsidR="00875407">
        <w:rPr>
          <w:rFonts w:ascii="Times New Roman" w:hAnsi="Times New Roman" w:cs="Times New Roman"/>
          <w:sz w:val="28"/>
          <w:szCs w:val="28"/>
        </w:rPr>
        <w:t>Ф - бюджет Российской Федерации;</w:t>
      </w:r>
    </w:p>
    <w:p w:rsidR="00875407" w:rsidRPr="00625A9E" w:rsidRDefault="00875407" w:rsidP="0072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РТ – Республика Татарстан.</w:t>
      </w:r>
    </w:p>
    <w:p w:rsidR="00C320A3" w:rsidRPr="00625A9E" w:rsidRDefault="00C320A3" w:rsidP="00E91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05"/>
      <w:bookmarkEnd w:id="10"/>
    </w:p>
    <w:sectPr w:rsidR="00C320A3" w:rsidRPr="00625A9E" w:rsidSect="00E91EE5">
      <w:pgSz w:w="16838" w:h="11905" w:orient="landscape"/>
      <w:pgMar w:top="851" w:right="993" w:bottom="426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57" w:rsidRDefault="00784957" w:rsidP="00DD009F">
      <w:pPr>
        <w:spacing w:after="0" w:line="240" w:lineRule="auto"/>
      </w:pPr>
      <w:r>
        <w:separator/>
      </w:r>
    </w:p>
  </w:endnote>
  <w:endnote w:type="continuationSeparator" w:id="0">
    <w:p w:rsidR="00784957" w:rsidRDefault="00784957" w:rsidP="00DD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57" w:rsidRDefault="00784957" w:rsidP="00DD009F">
      <w:pPr>
        <w:spacing w:after="0" w:line="240" w:lineRule="auto"/>
      </w:pPr>
      <w:r>
        <w:separator/>
      </w:r>
    </w:p>
  </w:footnote>
  <w:footnote w:type="continuationSeparator" w:id="0">
    <w:p w:rsidR="00784957" w:rsidRDefault="00784957" w:rsidP="00DD009F">
      <w:pPr>
        <w:spacing w:after="0" w:line="240" w:lineRule="auto"/>
      </w:pPr>
      <w:r>
        <w:continuationSeparator/>
      </w:r>
    </w:p>
  </w:footnote>
  <w:footnote w:id="1">
    <w:p w:rsidR="00B63509" w:rsidRDefault="00B63509">
      <w:pPr>
        <w:pStyle w:val="a8"/>
      </w:pPr>
      <w:r>
        <w:rPr>
          <w:rStyle w:val="aa"/>
        </w:rPr>
        <w:footnoteRef/>
      </w:r>
      <w:r>
        <w:t xml:space="preserve"> Опросы руководителей промышленных предприятий проводились в 2020 и в 2021 гг.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A3"/>
    <w:rsid w:val="000000FA"/>
    <w:rsid w:val="000029DC"/>
    <w:rsid w:val="000213F4"/>
    <w:rsid w:val="00043AD5"/>
    <w:rsid w:val="00044C7E"/>
    <w:rsid w:val="00055ADB"/>
    <w:rsid w:val="00067946"/>
    <w:rsid w:val="0007293A"/>
    <w:rsid w:val="0007655D"/>
    <w:rsid w:val="00092FE7"/>
    <w:rsid w:val="000C1C34"/>
    <w:rsid w:val="000C4072"/>
    <w:rsid w:val="000C5D2F"/>
    <w:rsid w:val="000C6C30"/>
    <w:rsid w:val="000D502F"/>
    <w:rsid w:val="000F3053"/>
    <w:rsid w:val="00101253"/>
    <w:rsid w:val="00105328"/>
    <w:rsid w:val="00114237"/>
    <w:rsid w:val="00116358"/>
    <w:rsid w:val="00124998"/>
    <w:rsid w:val="00125824"/>
    <w:rsid w:val="00131A54"/>
    <w:rsid w:val="0013553B"/>
    <w:rsid w:val="0014211E"/>
    <w:rsid w:val="00144396"/>
    <w:rsid w:val="00152E95"/>
    <w:rsid w:val="001534CD"/>
    <w:rsid w:val="00157D89"/>
    <w:rsid w:val="001617FF"/>
    <w:rsid w:val="001632CE"/>
    <w:rsid w:val="00164A6C"/>
    <w:rsid w:val="001728B0"/>
    <w:rsid w:val="00172DBB"/>
    <w:rsid w:val="00176E9E"/>
    <w:rsid w:val="00187CB8"/>
    <w:rsid w:val="001A0607"/>
    <w:rsid w:val="001D095D"/>
    <w:rsid w:val="001D7A33"/>
    <w:rsid w:val="001E2363"/>
    <w:rsid w:val="001F0B37"/>
    <w:rsid w:val="001F5C51"/>
    <w:rsid w:val="00203A8E"/>
    <w:rsid w:val="0020546C"/>
    <w:rsid w:val="00211066"/>
    <w:rsid w:val="002111F7"/>
    <w:rsid w:val="00215723"/>
    <w:rsid w:val="002213AF"/>
    <w:rsid w:val="002228D5"/>
    <w:rsid w:val="002230E9"/>
    <w:rsid w:val="00224D59"/>
    <w:rsid w:val="00224F0C"/>
    <w:rsid w:val="00230FB7"/>
    <w:rsid w:val="00233BDC"/>
    <w:rsid w:val="00235E7E"/>
    <w:rsid w:val="002372D9"/>
    <w:rsid w:val="0024265E"/>
    <w:rsid w:val="002526C4"/>
    <w:rsid w:val="00256898"/>
    <w:rsid w:val="00257F38"/>
    <w:rsid w:val="002601E4"/>
    <w:rsid w:val="002672F8"/>
    <w:rsid w:val="00275142"/>
    <w:rsid w:val="00275854"/>
    <w:rsid w:val="00276936"/>
    <w:rsid w:val="0028137D"/>
    <w:rsid w:val="00295BD5"/>
    <w:rsid w:val="00296DA8"/>
    <w:rsid w:val="002B19A5"/>
    <w:rsid w:val="002B74E2"/>
    <w:rsid w:val="002D20AF"/>
    <w:rsid w:val="002D3849"/>
    <w:rsid w:val="002E4037"/>
    <w:rsid w:val="002E5B45"/>
    <w:rsid w:val="002F30CA"/>
    <w:rsid w:val="002F3DA9"/>
    <w:rsid w:val="002F638A"/>
    <w:rsid w:val="002F7F58"/>
    <w:rsid w:val="0030009B"/>
    <w:rsid w:val="003017A2"/>
    <w:rsid w:val="003037B5"/>
    <w:rsid w:val="003042DA"/>
    <w:rsid w:val="00306E8A"/>
    <w:rsid w:val="00312A8B"/>
    <w:rsid w:val="00316D55"/>
    <w:rsid w:val="003206FE"/>
    <w:rsid w:val="0032126B"/>
    <w:rsid w:val="00323ADB"/>
    <w:rsid w:val="00323D78"/>
    <w:rsid w:val="0032665E"/>
    <w:rsid w:val="00326AC5"/>
    <w:rsid w:val="00327888"/>
    <w:rsid w:val="00331F2E"/>
    <w:rsid w:val="003401D2"/>
    <w:rsid w:val="0034050D"/>
    <w:rsid w:val="00340BE6"/>
    <w:rsid w:val="00341706"/>
    <w:rsid w:val="0035345E"/>
    <w:rsid w:val="00356023"/>
    <w:rsid w:val="00362351"/>
    <w:rsid w:val="00362478"/>
    <w:rsid w:val="003636E4"/>
    <w:rsid w:val="00370180"/>
    <w:rsid w:val="00372FE1"/>
    <w:rsid w:val="00373AF8"/>
    <w:rsid w:val="00373DCF"/>
    <w:rsid w:val="003761E4"/>
    <w:rsid w:val="0038337C"/>
    <w:rsid w:val="0038346C"/>
    <w:rsid w:val="00385DD5"/>
    <w:rsid w:val="00397629"/>
    <w:rsid w:val="003A55E6"/>
    <w:rsid w:val="003B1CC6"/>
    <w:rsid w:val="003B44CC"/>
    <w:rsid w:val="003C15FB"/>
    <w:rsid w:val="003C23F5"/>
    <w:rsid w:val="003C4E44"/>
    <w:rsid w:val="003D46F8"/>
    <w:rsid w:val="003D4EF8"/>
    <w:rsid w:val="003E4BF1"/>
    <w:rsid w:val="003E5E45"/>
    <w:rsid w:val="003E75D6"/>
    <w:rsid w:val="004009EF"/>
    <w:rsid w:val="00416F48"/>
    <w:rsid w:val="004271A5"/>
    <w:rsid w:val="0043304B"/>
    <w:rsid w:val="00434C77"/>
    <w:rsid w:val="004411AC"/>
    <w:rsid w:val="00454BC7"/>
    <w:rsid w:val="00456208"/>
    <w:rsid w:val="004718E1"/>
    <w:rsid w:val="00477282"/>
    <w:rsid w:val="00482A39"/>
    <w:rsid w:val="00486821"/>
    <w:rsid w:val="00487709"/>
    <w:rsid w:val="004A369B"/>
    <w:rsid w:val="004D1CBC"/>
    <w:rsid w:val="004D410D"/>
    <w:rsid w:val="004D499C"/>
    <w:rsid w:val="004D6CA2"/>
    <w:rsid w:val="004E0B05"/>
    <w:rsid w:val="004E2430"/>
    <w:rsid w:val="0051220D"/>
    <w:rsid w:val="0051545C"/>
    <w:rsid w:val="0051616A"/>
    <w:rsid w:val="00517E43"/>
    <w:rsid w:val="00521A35"/>
    <w:rsid w:val="00524DB7"/>
    <w:rsid w:val="00526004"/>
    <w:rsid w:val="00526160"/>
    <w:rsid w:val="005273ED"/>
    <w:rsid w:val="00530F51"/>
    <w:rsid w:val="00531137"/>
    <w:rsid w:val="00536AF5"/>
    <w:rsid w:val="00546F59"/>
    <w:rsid w:val="00553177"/>
    <w:rsid w:val="00555D36"/>
    <w:rsid w:val="00557C58"/>
    <w:rsid w:val="00560453"/>
    <w:rsid w:val="00560BB6"/>
    <w:rsid w:val="00562001"/>
    <w:rsid w:val="0059154E"/>
    <w:rsid w:val="00596F85"/>
    <w:rsid w:val="005C51B3"/>
    <w:rsid w:val="005D5A1A"/>
    <w:rsid w:val="005D7670"/>
    <w:rsid w:val="005E751B"/>
    <w:rsid w:val="005F5959"/>
    <w:rsid w:val="005F79AA"/>
    <w:rsid w:val="005F7F79"/>
    <w:rsid w:val="00606117"/>
    <w:rsid w:val="006061D7"/>
    <w:rsid w:val="006128FE"/>
    <w:rsid w:val="00623C31"/>
    <w:rsid w:val="00624359"/>
    <w:rsid w:val="00625A9E"/>
    <w:rsid w:val="0064167A"/>
    <w:rsid w:val="00644E00"/>
    <w:rsid w:val="00660C38"/>
    <w:rsid w:val="00663975"/>
    <w:rsid w:val="0066564B"/>
    <w:rsid w:val="00667BF6"/>
    <w:rsid w:val="00673AB0"/>
    <w:rsid w:val="0069425D"/>
    <w:rsid w:val="006968D1"/>
    <w:rsid w:val="006A3A52"/>
    <w:rsid w:val="006A5D10"/>
    <w:rsid w:val="006C136F"/>
    <w:rsid w:val="006C26CA"/>
    <w:rsid w:val="006C2F51"/>
    <w:rsid w:val="006D0F29"/>
    <w:rsid w:val="006D2AE3"/>
    <w:rsid w:val="006D3AAE"/>
    <w:rsid w:val="006F340E"/>
    <w:rsid w:val="006F433A"/>
    <w:rsid w:val="006F6D56"/>
    <w:rsid w:val="006F79BF"/>
    <w:rsid w:val="00703A46"/>
    <w:rsid w:val="00710EF9"/>
    <w:rsid w:val="00712C1E"/>
    <w:rsid w:val="0072188D"/>
    <w:rsid w:val="007247D0"/>
    <w:rsid w:val="00730D3A"/>
    <w:rsid w:val="00737DF3"/>
    <w:rsid w:val="0074725A"/>
    <w:rsid w:val="00755DED"/>
    <w:rsid w:val="0075675D"/>
    <w:rsid w:val="00762641"/>
    <w:rsid w:val="007648AE"/>
    <w:rsid w:val="0077100F"/>
    <w:rsid w:val="007759B7"/>
    <w:rsid w:val="007761A8"/>
    <w:rsid w:val="00784957"/>
    <w:rsid w:val="007871AC"/>
    <w:rsid w:val="00787FEB"/>
    <w:rsid w:val="007A6EAC"/>
    <w:rsid w:val="007C37BC"/>
    <w:rsid w:val="007D0D03"/>
    <w:rsid w:val="007D65D4"/>
    <w:rsid w:val="007E67E2"/>
    <w:rsid w:val="007F2A62"/>
    <w:rsid w:val="007F76AB"/>
    <w:rsid w:val="00800D4F"/>
    <w:rsid w:val="00810841"/>
    <w:rsid w:val="00816BEE"/>
    <w:rsid w:val="0082012D"/>
    <w:rsid w:val="00821720"/>
    <w:rsid w:val="00823F05"/>
    <w:rsid w:val="00835845"/>
    <w:rsid w:val="00836376"/>
    <w:rsid w:val="008422F0"/>
    <w:rsid w:val="0084309E"/>
    <w:rsid w:val="00857A23"/>
    <w:rsid w:val="008708EA"/>
    <w:rsid w:val="00875407"/>
    <w:rsid w:val="00876673"/>
    <w:rsid w:val="0088059F"/>
    <w:rsid w:val="00880DD5"/>
    <w:rsid w:val="00884CD4"/>
    <w:rsid w:val="008A13A8"/>
    <w:rsid w:val="008A6167"/>
    <w:rsid w:val="008B0B77"/>
    <w:rsid w:val="008B51E9"/>
    <w:rsid w:val="008C29B4"/>
    <w:rsid w:val="008C74A0"/>
    <w:rsid w:val="008D05D2"/>
    <w:rsid w:val="008D14F7"/>
    <w:rsid w:val="008D6903"/>
    <w:rsid w:val="008D6BE2"/>
    <w:rsid w:val="008E059C"/>
    <w:rsid w:val="008E1C18"/>
    <w:rsid w:val="008E4504"/>
    <w:rsid w:val="008F6AF2"/>
    <w:rsid w:val="0090040C"/>
    <w:rsid w:val="00906211"/>
    <w:rsid w:val="00911357"/>
    <w:rsid w:val="00914DC4"/>
    <w:rsid w:val="00915627"/>
    <w:rsid w:val="00917C8B"/>
    <w:rsid w:val="00922646"/>
    <w:rsid w:val="0093653C"/>
    <w:rsid w:val="0094255E"/>
    <w:rsid w:val="00950A6D"/>
    <w:rsid w:val="0095118D"/>
    <w:rsid w:val="009521CD"/>
    <w:rsid w:val="00960376"/>
    <w:rsid w:val="00964C58"/>
    <w:rsid w:val="009715CD"/>
    <w:rsid w:val="0097273D"/>
    <w:rsid w:val="00992403"/>
    <w:rsid w:val="00997049"/>
    <w:rsid w:val="009A2E07"/>
    <w:rsid w:val="009A4984"/>
    <w:rsid w:val="009A611A"/>
    <w:rsid w:val="009C074C"/>
    <w:rsid w:val="009C2261"/>
    <w:rsid w:val="009C267D"/>
    <w:rsid w:val="009C2704"/>
    <w:rsid w:val="009C72BD"/>
    <w:rsid w:val="009C7EE7"/>
    <w:rsid w:val="009D2710"/>
    <w:rsid w:val="009E3414"/>
    <w:rsid w:val="009F6955"/>
    <w:rsid w:val="00A057D3"/>
    <w:rsid w:val="00A13195"/>
    <w:rsid w:val="00A137E5"/>
    <w:rsid w:val="00A1531F"/>
    <w:rsid w:val="00A2064B"/>
    <w:rsid w:val="00A20E58"/>
    <w:rsid w:val="00A44C19"/>
    <w:rsid w:val="00A63748"/>
    <w:rsid w:val="00A70527"/>
    <w:rsid w:val="00A7108A"/>
    <w:rsid w:val="00A76616"/>
    <w:rsid w:val="00A8076D"/>
    <w:rsid w:val="00A83449"/>
    <w:rsid w:val="00A84529"/>
    <w:rsid w:val="00A862E0"/>
    <w:rsid w:val="00A917D4"/>
    <w:rsid w:val="00A9702F"/>
    <w:rsid w:val="00AA2992"/>
    <w:rsid w:val="00AA29D8"/>
    <w:rsid w:val="00AA49B5"/>
    <w:rsid w:val="00AA7D5C"/>
    <w:rsid w:val="00AC32BF"/>
    <w:rsid w:val="00AC5AEA"/>
    <w:rsid w:val="00AC7E0B"/>
    <w:rsid w:val="00AD5A4C"/>
    <w:rsid w:val="00AD7891"/>
    <w:rsid w:val="00AE6768"/>
    <w:rsid w:val="00AF027F"/>
    <w:rsid w:val="00AF3527"/>
    <w:rsid w:val="00AF3F68"/>
    <w:rsid w:val="00AF49C1"/>
    <w:rsid w:val="00B11B9B"/>
    <w:rsid w:val="00B44C3F"/>
    <w:rsid w:val="00B4577A"/>
    <w:rsid w:val="00B50933"/>
    <w:rsid w:val="00B60824"/>
    <w:rsid w:val="00B628A9"/>
    <w:rsid w:val="00B62CDB"/>
    <w:rsid w:val="00B63509"/>
    <w:rsid w:val="00B701DD"/>
    <w:rsid w:val="00B77554"/>
    <w:rsid w:val="00B82A05"/>
    <w:rsid w:val="00B852A4"/>
    <w:rsid w:val="00B9153D"/>
    <w:rsid w:val="00B95C6B"/>
    <w:rsid w:val="00B96716"/>
    <w:rsid w:val="00BC060E"/>
    <w:rsid w:val="00BC3C1D"/>
    <w:rsid w:val="00BC61CA"/>
    <w:rsid w:val="00BD72C4"/>
    <w:rsid w:val="00BF1B8C"/>
    <w:rsid w:val="00C02C1F"/>
    <w:rsid w:val="00C044AF"/>
    <w:rsid w:val="00C068A2"/>
    <w:rsid w:val="00C12652"/>
    <w:rsid w:val="00C264A2"/>
    <w:rsid w:val="00C30209"/>
    <w:rsid w:val="00C320A3"/>
    <w:rsid w:val="00C43A81"/>
    <w:rsid w:val="00C44979"/>
    <w:rsid w:val="00C45B02"/>
    <w:rsid w:val="00C5137A"/>
    <w:rsid w:val="00C5142C"/>
    <w:rsid w:val="00C5175F"/>
    <w:rsid w:val="00C57132"/>
    <w:rsid w:val="00C61C27"/>
    <w:rsid w:val="00C630E0"/>
    <w:rsid w:val="00C86275"/>
    <w:rsid w:val="00C86486"/>
    <w:rsid w:val="00C87725"/>
    <w:rsid w:val="00C94102"/>
    <w:rsid w:val="00C9469E"/>
    <w:rsid w:val="00C96D47"/>
    <w:rsid w:val="00CA6357"/>
    <w:rsid w:val="00CB7099"/>
    <w:rsid w:val="00CB73D0"/>
    <w:rsid w:val="00CC0B03"/>
    <w:rsid w:val="00CD67E0"/>
    <w:rsid w:val="00CE31F3"/>
    <w:rsid w:val="00CE7EE4"/>
    <w:rsid w:val="00CF0097"/>
    <w:rsid w:val="00CF3A3C"/>
    <w:rsid w:val="00CF78F7"/>
    <w:rsid w:val="00CF7E4E"/>
    <w:rsid w:val="00D007B0"/>
    <w:rsid w:val="00D03239"/>
    <w:rsid w:val="00D03478"/>
    <w:rsid w:val="00D065C0"/>
    <w:rsid w:val="00D11BE6"/>
    <w:rsid w:val="00D129C5"/>
    <w:rsid w:val="00D14614"/>
    <w:rsid w:val="00D15993"/>
    <w:rsid w:val="00D16C6B"/>
    <w:rsid w:val="00D20D71"/>
    <w:rsid w:val="00D44CC2"/>
    <w:rsid w:val="00D5621B"/>
    <w:rsid w:val="00D710F2"/>
    <w:rsid w:val="00D813F0"/>
    <w:rsid w:val="00D822B3"/>
    <w:rsid w:val="00D9217F"/>
    <w:rsid w:val="00D971E3"/>
    <w:rsid w:val="00D97415"/>
    <w:rsid w:val="00D97A96"/>
    <w:rsid w:val="00DA3E09"/>
    <w:rsid w:val="00DB4826"/>
    <w:rsid w:val="00DC24AE"/>
    <w:rsid w:val="00DC77E5"/>
    <w:rsid w:val="00DD009F"/>
    <w:rsid w:val="00DD5E17"/>
    <w:rsid w:val="00DE3263"/>
    <w:rsid w:val="00DF251C"/>
    <w:rsid w:val="00DF3BFC"/>
    <w:rsid w:val="00DF5A1A"/>
    <w:rsid w:val="00E01A02"/>
    <w:rsid w:val="00E03D57"/>
    <w:rsid w:val="00E043D7"/>
    <w:rsid w:val="00E118AE"/>
    <w:rsid w:val="00E138D6"/>
    <w:rsid w:val="00E16309"/>
    <w:rsid w:val="00E20599"/>
    <w:rsid w:val="00E228A8"/>
    <w:rsid w:val="00E27A20"/>
    <w:rsid w:val="00E3682E"/>
    <w:rsid w:val="00E5318D"/>
    <w:rsid w:val="00E56130"/>
    <w:rsid w:val="00E562AE"/>
    <w:rsid w:val="00E56999"/>
    <w:rsid w:val="00E64342"/>
    <w:rsid w:val="00E67439"/>
    <w:rsid w:val="00E7316C"/>
    <w:rsid w:val="00E76426"/>
    <w:rsid w:val="00E81D6D"/>
    <w:rsid w:val="00E827BF"/>
    <w:rsid w:val="00E91EBA"/>
    <w:rsid w:val="00E91EE5"/>
    <w:rsid w:val="00EA1302"/>
    <w:rsid w:val="00EA4948"/>
    <w:rsid w:val="00EA5CB6"/>
    <w:rsid w:val="00EA6A41"/>
    <w:rsid w:val="00EB30F4"/>
    <w:rsid w:val="00EB4B62"/>
    <w:rsid w:val="00ED20AA"/>
    <w:rsid w:val="00EE06F6"/>
    <w:rsid w:val="00EE31B1"/>
    <w:rsid w:val="00EF14B8"/>
    <w:rsid w:val="00F34280"/>
    <w:rsid w:val="00F349F1"/>
    <w:rsid w:val="00F40ECB"/>
    <w:rsid w:val="00F44FEA"/>
    <w:rsid w:val="00F47AC4"/>
    <w:rsid w:val="00F51710"/>
    <w:rsid w:val="00F51FB1"/>
    <w:rsid w:val="00F62D49"/>
    <w:rsid w:val="00F63416"/>
    <w:rsid w:val="00F77E0D"/>
    <w:rsid w:val="00F93480"/>
    <w:rsid w:val="00F97658"/>
    <w:rsid w:val="00FA06AC"/>
    <w:rsid w:val="00FA5983"/>
    <w:rsid w:val="00FB08D0"/>
    <w:rsid w:val="00FB1B5F"/>
    <w:rsid w:val="00FB3F0E"/>
    <w:rsid w:val="00FC2E57"/>
    <w:rsid w:val="00FC2FB9"/>
    <w:rsid w:val="00FC5553"/>
    <w:rsid w:val="00FD7BFE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D1F7E-1A01-48D8-8527-B158929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8A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D009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D009F"/>
    <w:rPr>
      <w:vertAlign w:val="superscript"/>
    </w:rPr>
  </w:style>
  <w:style w:type="paragraph" w:styleId="a8">
    <w:name w:val="footnote text"/>
    <w:basedOn w:val="a"/>
    <w:link w:val="a9"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009F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DD009F"/>
    <w:rPr>
      <w:vertAlign w:val="superscript"/>
    </w:rPr>
  </w:style>
  <w:style w:type="paragraph" w:customStyle="1" w:styleId="Default">
    <w:name w:val="Default"/>
    <w:qFormat/>
    <w:rsid w:val="00F6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16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6358"/>
  </w:style>
  <w:style w:type="table" w:styleId="ab">
    <w:name w:val="Table Grid"/>
    <w:basedOn w:val="a1"/>
    <w:uiPriority w:val="39"/>
    <w:rsid w:val="002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96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616593138623623E-2"/>
          <c:y val="7.51272107413678E-2"/>
          <c:w val="0.87002141603465322"/>
          <c:h val="0.564374055515787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отгруженной промышленной продукции, млрд руб.</c:v>
                </c:pt>
              </c:strCache>
            </c:strRef>
          </c:tx>
          <c:spPr>
            <a:solidFill>
              <a:srgbClr val="C3D69B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4"/>
              <c:layout>
                <c:manualLayout>
                  <c:x val="-3.2520325203253225E-3"/>
                  <c:y val="1.63934426229508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99-44E3-A32C-FA7EE8948920}"/>
                </c:ext>
              </c:extLst>
            </c:dLbl>
            <c:dLbl>
              <c:idx val="7"/>
              <c:layout>
                <c:manualLayout>
                  <c:x val="-4.3290043290044877E-3"/>
                  <c:y val="1.51515151515151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99-44E3-A32C-FA7EE8948920}"/>
                </c:ext>
              </c:extLst>
            </c:dLbl>
            <c:dLbl>
              <c:idx val="8"/>
              <c:layout>
                <c:manualLayout>
                  <c:x val="-2.1645021645021645E-3"/>
                  <c:y val="1.515151515151515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99-44E3-A32C-FA7EE8948920}"/>
                </c:ext>
              </c:extLst>
            </c:dLbl>
            <c:dLbl>
              <c:idx val="9"/>
              <c:layout>
                <c:manualLayout>
                  <c:x val="0"/>
                  <c:y val="8.97867564534230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99-44E3-A32C-FA7EE8948920}"/>
                </c:ext>
              </c:extLst>
            </c:dLbl>
            <c:dLbl>
              <c:idx val="10"/>
              <c:layout>
                <c:manualLayout>
                  <c:x val="3.7037037037037038E-3"/>
                  <c:y val="2.69360269360269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99-44E3-A32C-FA7EE8948920}"/>
                </c:ext>
              </c:extLst>
            </c:dLbl>
            <c:dLbl>
              <c:idx val="11"/>
              <c:layout>
                <c:manualLayout>
                  <c:x val="5.5555555555555558E-3"/>
                  <c:y val="2.244668911335577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099-44E3-A32C-FA7EE8948920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900" b="1" baseline="0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0.0</c:formatCode>
                <c:ptCount val="12"/>
                <c:pt idx="0" formatCode="#\ ##0.0">
                  <c:v>199.6456</c:v>
                </c:pt>
                <c:pt idx="1">
                  <c:v>222.39</c:v>
                </c:pt>
                <c:pt idx="2">
                  <c:v>238.44800000000001</c:v>
                </c:pt>
                <c:pt idx="3">
                  <c:v>164.00890000000001</c:v>
                </c:pt>
                <c:pt idx="4">
                  <c:v>178.80840000000001</c:v>
                </c:pt>
                <c:pt idx="5">
                  <c:v>219.08699999999999</c:v>
                </c:pt>
                <c:pt idx="6">
                  <c:v>218.40950000000001</c:v>
                </c:pt>
                <c:pt idx="7">
                  <c:v>224.8759</c:v>
                </c:pt>
                <c:pt idx="8">
                  <c:v>231.43629999999999</c:v>
                </c:pt>
                <c:pt idx="9">
                  <c:v>219.6079</c:v>
                </c:pt>
                <c:pt idx="10">
                  <c:v>247.233</c:v>
                </c:pt>
                <c:pt idx="11">
                  <c:v>305.3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99-44E3-A32C-FA7EE89489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514880"/>
        <c:axId val="10351641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Индекс промышленного производства, в % к соответствующему месяцу 2019 года</c:v>
                </c:pt>
              </c:strCache>
            </c:strRef>
          </c:tx>
          <c:spPr>
            <a:ln w="25400">
              <a:solidFill>
                <a:srgbClr val="268A37"/>
              </a:solidFill>
            </a:ln>
          </c:spPr>
          <c:marker>
            <c:symbol val="diamond"/>
            <c:size val="7"/>
            <c:spPr>
              <a:solidFill>
                <a:srgbClr val="00B05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7225430154564013E-2"/>
                  <c:y val="-4.23284463179476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099-44E3-A32C-FA7EE8948920}"/>
                </c:ext>
              </c:extLst>
            </c:dLbl>
            <c:dLbl>
              <c:idx val="1"/>
              <c:layout>
                <c:manualLayout>
                  <c:x val="-4.7678759321471725E-2"/>
                  <c:y val="-5.0184977379178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099-44E3-A32C-FA7EE8948920}"/>
                </c:ext>
              </c:extLst>
            </c:dLbl>
            <c:dLbl>
              <c:idx val="2"/>
              <c:layout>
                <c:manualLayout>
                  <c:x val="-5.101568034391301E-2"/>
                  <c:y val="-6.6532967080095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099-44E3-A32C-FA7EE8948920}"/>
                </c:ext>
              </c:extLst>
            </c:dLbl>
            <c:dLbl>
              <c:idx val="3"/>
              <c:layout>
                <c:manualLayout>
                  <c:x val="-5.0682403021771613E-2"/>
                  <c:y val="-7.33315964180947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099-44E3-A32C-FA7EE8948920}"/>
                </c:ext>
              </c:extLst>
            </c:dLbl>
            <c:dLbl>
              <c:idx val="4"/>
              <c:layout>
                <c:manualLayout>
                  <c:x val="0"/>
                  <c:y val="1.703894449776258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099-44E3-A32C-FA7EE8948920}"/>
                </c:ext>
              </c:extLst>
            </c:dLbl>
            <c:dLbl>
              <c:idx val="5"/>
              <c:layout>
                <c:manualLayout>
                  <c:x val="-5.0964708344010984E-2"/>
                  <c:y val="-3.6401981444163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099-44E3-A32C-FA7EE8948920}"/>
                </c:ext>
              </c:extLst>
            </c:dLbl>
            <c:dLbl>
              <c:idx val="6"/>
              <c:layout>
                <c:manualLayout>
                  <c:x val="-4.9075842947641973E-2"/>
                  <c:y val="-4.3389141247308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099-44E3-A32C-FA7EE8948920}"/>
                </c:ext>
              </c:extLst>
            </c:dLbl>
            <c:dLbl>
              <c:idx val="7"/>
              <c:layout>
                <c:manualLayout>
                  <c:x val="7.6132084748544952E-17"/>
                  <c:y val="1.7038944497762585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099-44E3-A32C-FA7EE8948920}"/>
                </c:ext>
              </c:extLst>
            </c:dLbl>
            <c:dLbl>
              <c:idx val="8"/>
              <c:layout>
                <c:manualLayout>
                  <c:x val="-4.1527071399750058E-3"/>
                  <c:y val="1.135929633184138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099-44E3-A32C-FA7EE8948920}"/>
                </c:ext>
              </c:extLst>
            </c:dLbl>
            <c:dLbl>
              <c:idx val="11"/>
              <c:layout>
                <c:manualLayout>
                  <c:x val="-3.8935199766695829E-2"/>
                  <c:y val="-4.93498744311637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099-44E3-A32C-FA7EE8948920}"/>
                </c:ext>
              </c:extLst>
            </c:dLbl>
            <c:dLbl>
              <c:idx val="12"/>
              <c:layout>
                <c:manualLayout>
                  <c:x val="-2.3379702537182988E-2"/>
                  <c:y val="-4.5667877373914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099-44E3-A32C-FA7EE8948920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 baseline="0">
                    <a:solidFill>
                      <a:srgbClr val="268A37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Лист1!$C$2:$C$13</c:f>
              <c:numCache>
                <c:formatCode>0.0</c:formatCode>
                <c:ptCount val="12"/>
                <c:pt idx="0">
                  <c:v>103.9</c:v>
                </c:pt>
                <c:pt idx="1">
                  <c:v>106.6</c:v>
                </c:pt>
                <c:pt idx="2">
                  <c:v>103.5</c:v>
                </c:pt>
                <c:pt idx="3">
                  <c:v>96</c:v>
                </c:pt>
                <c:pt idx="4">
                  <c:v>89.6</c:v>
                </c:pt>
                <c:pt idx="5">
                  <c:v>91.1</c:v>
                </c:pt>
                <c:pt idx="6">
                  <c:v>95.4</c:v>
                </c:pt>
                <c:pt idx="7">
                  <c:v>97.1</c:v>
                </c:pt>
                <c:pt idx="8">
                  <c:v>95.1</c:v>
                </c:pt>
                <c:pt idx="9">
                  <c:v>86.5</c:v>
                </c:pt>
                <c:pt idx="10">
                  <c:v>94</c:v>
                </c:pt>
                <c:pt idx="11">
                  <c:v>98.2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0099-44E3-A32C-FA7EE89489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548416"/>
        <c:axId val="103546880"/>
      </c:lineChart>
      <c:catAx>
        <c:axId val="103514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516416"/>
        <c:crossesAt val="0"/>
        <c:auto val="1"/>
        <c:lblAlgn val="ctr"/>
        <c:lblOffset val="100"/>
        <c:noMultiLvlLbl val="0"/>
      </c:catAx>
      <c:valAx>
        <c:axId val="103516416"/>
        <c:scaling>
          <c:orientation val="minMax"/>
          <c:max val="500"/>
          <c:min val="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/>
          <a:lstStyle/>
          <a:p>
            <a:pPr>
              <a:defRPr sz="8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514880"/>
        <c:crosses val="autoZero"/>
        <c:crossBetween val="between"/>
        <c:majorUnit val="100"/>
      </c:valAx>
      <c:valAx>
        <c:axId val="103546880"/>
        <c:scaling>
          <c:orientation val="minMax"/>
          <c:max val="108"/>
          <c:min val="50"/>
        </c:scaling>
        <c:delete val="0"/>
        <c:axPos val="r"/>
        <c:numFmt formatCode="0" sourceLinked="0"/>
        <c:majorTickMark val="out"/>
        <c:minorTickMark val="none"/>
        <c:tickLblPos val="nextTo"/>
        <c:spPr>
          <a:ln>
            <a:solidFill>
              <a:sysClr val="windowText" lastClr="000000">
                <a:lumMod val="50000"/>
                <a:lumOff val="50000"/>
              </a:sysClr>
            </a:solidFill>
          </a:ln>
        </c:spPr>
        <c:txPr>
          <a:bodyPr/>
          <a:lstStyle/>
          <a:p>
            <a:pPr>
              <a:defRPr sz="80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548416"/>
        <c:crosses val="max"/>
        <c:crossBetween val="between"/>
      </c:valAx>
      <c:catAx>
        <c:axId val="1035484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3546880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"/>
          <c:y val="0.79080005287108901"/>
          <c:w val="0.99787693205016037"/>
          <c:h val="0.17083061586998594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F05A9-1B50-40CC-9E2F-9C0D7782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Лилия Магефуровна</dc:creator>
  <cp:lastModifiedBy>Грачева Анна Михайловна</cp:lastModifiedBy>
  <cp:revision>2</cp:revision>
  <cp:lastPrinted>2021-05-28T13:51:00Z</cp:lastPrinted>
  <dcterms:created xsi:type="dcterms:W3CDTF">2021-06-04T12:59:00Z</dcterms:created>
  <dcterms:modified xsi:type="dcterms:W3CDTF">2021-06-04T12:59:00Z</dcterms:modified>
</cp:coreProperties>
</file>