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622E" w:rsidRDefault="00422157" w:rsidP="00422157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8D2C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05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05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405B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405B">
        <w:rPr>
          <w:rFonts w:ascii="Times New Roman" w:hAnsi="Times New Roman" w:cs="Times New Roman"/>
          <w:sz w:val="28"/>
          <w:szCs w:val="28"/>
        </w:rPr>
        <w:t>) за приемом на работу инвалидов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B">
        <w:rPr>
          <w:rFonts w:ascii="Times New Roman" w:hAnsi="Times New Roman" w:cs="Times New Roman"/>
          <w:sz w:val="28"/>
          <w:szCs w:val="28"/>
        </w:rPr>
        <w:t>установленной квоты</w:t>
      </w:r>
    </w:p>
    <w:p w:rsidR="002B405B" w:rsidRDefault="002B405B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22B8" w:rsidRPr="00BE2B66" w:rsidRDefault="00FC22B8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0BB7" w:rsidRPr="00E348F4" w:rsidRDefault="00FC22B8" w:rsidP="00E34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 апреля 1991 года        № 1032-1 «О занятости населения в Российской Федерации», </w:t>
      </w: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 ноября 1995 года </w:t>
      </w:r>
      <w:hyperlink r:id="rId7" w:history="1">
        <w:r w:rsidRPr="00FC22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</w:hyperlink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181 «О социальной защите инвалидов в Российской Федерации», </w:t>
      </w:r>
      <w:r w:rsidR="00E348F4">
        <w:rPr>
          <w:rFonts w:ascii="Times New Roman" w:hAnsi="Times New Roman" w:cs="Times New Roman"/>
          <w:sz w:val="28"/>
          <w:szCs w:val="28"/>
        </w:rPr>
        <w:t>от 31 июля 2020 г.</w:t>
      </w:r>
      <w:r w:rsidR="008D2C19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C19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№ 248-ФЗ «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8D2C19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 Министров Республики Татарстан </w:t>
      </w:r>
      <w:proofErr w:type="gramStart"/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B80BB7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C19" w:rsidRDefault="008D2C19" w:rsidP="008D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прилагаемое </w:t>
      </w:r>
      <w:hyperlink w:anchor="Par32" w:tooltip="ПОЛОЖЕНИЕ" w:history="1">
        <w:r w:rsidRPr="008D2C1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7C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05B" w:rsidRPr="002B405B">
        <w:rPr>
          <w:rFonts w:ascii="Times New Roman" w:hAnsi="Times New Roman" w:cs="Times New Roman"/>
          <w:sz w:val="28"/>
          <w:szCs w:val="28"/>
        </w:rPr>
        <w:t>региональн</w:t>
      </w:r>
      <w:r w:rsidR="002B405B">
        <w:rPr>
          <w:rFonts w:ascii="Times New Roman" w:hAnsi="Times New Roman" w:cs="Times New Roman"/>
          <w:sz w:val="28"/>
          <w:szCs w:val="28"/>
        </w:rPr>
        <w:t>о</w:t>
      </w:r>
      <w:r w:rsidR="005827C5">
        <w:rPr>
          <w:rFonts w:ascii="Times New Roman" w:hAnsi="Times New Roman" w:cs="Times New Roman"/>
          <w:sz w:val="28"/>
          <w:szCs w:val="28"/>
        </w:rPr>
        <w:t>м</w:t>
      </w:r>
      <w:r w:rsidR="002B405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827C5">
        <w:rPr>
          <w:rFonts w:ascii="Times New Roman" w:hAnsi="Times New Roman" w:cs="Times New Roman"/>
          <w:sz w:val="28"/>
          <w:szCs w:val="28"/>
        </w:rPr>
        <w:t>м</w:t>
      </w:r>
      <w:r w:rsidR="002B405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827C5">
        <w:rPr>
          <w:rFonts w:ascii="Times New Roman" w:hAnsi="Times New Roman" w:cs="Times New Roman"/>
          <w:sz w:val="28"/>
          <w:szCs w:val="28"/>
        </w:rPr>
        <w:t>е</w:t>
      </w:r>
      <w:r w:rsidR="002B405B" w:rsidRPr="002B405B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5827C5">
        <w:rPr>
          <w:rFonts w:ascii="Times New Roman" w:hAnsi="Times New Roman" w:cs="Times New Roman"/>
          <w:sz w:val="28"/>
          <w:szCs w:val="28"/>
        </w:rPr>
        <w:t>е</w:t>
      </w:r>
      <w:r w:rsidR="002B405B" w:rsidRPr="002B405B">
        <w:rPr>
          <w:rFonts w:ascii="Times New Roman" w:hAnsi="Times New Roman" w:cs="Times New Roman"/>
          <w:sz w:val="28"/>
          <w:szCs w:val="28"/>
        </w:rPr>
        <w:t>) за приемом на работу инвалидов в пределах</w:t>
      </w:r>
      <w:r w:rsidR="002B405B">
        <w:rPr>
          <w:rFonts w:ascii="Times New Roman" w:hAnsi="Times New Roman" w:cs="Times New Roman"/>
          <w:sz w:val="28"/>
          <w:szCs w:val="28"/>
        </w:rPr>
        <w:t xml:space="preserve"> </w:t>
      </w:r>
      <w:r w:rsidR="002B405B" w:rsidRPr="002B405B">
        <w:rPr>
          <w:rFonts w:ascii="Times New Roman" w:hAnsi="Times New Roman" w:cs="Times New Roman"/>
          <w:sz w:val="28"/>
          <w:szCs w:val="28"/>
        </w:rPr>
        <w:t>установленной квоты</w:t>
      </w:r>
      <w:r w:rsidR="00FC22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22B8" w:rsidRPr="00FC22B8" w:rsidRDefault="00FC22B8" w:rsidP="00FC2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органом государственной власти Республики Татарстан, уполномоченным на осуществление региональн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приемом на работу инвалидов в пределах установленной квоты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2B8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Министерство труда, занятости и социальной защиты Республики Татарстан.</w:t>
      </w:r>
    </w:p>
    <w:p w:rsidR="00E07F1E" w:rsidRPr="00E07F1E" w:rsidRDefault="00FC22B8" w:rsidP="003F5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F5FB4">
        <w:rPr>
          <w:rFonts w:ascii="Times New Roman" w:hAnsi="Times New Roman" w:cs="Times New Roman"/>
          <w:sz w:val="28"/>
          <w:szCs w:val="28"/>
        </w:rPr>
        <w:t>. П</w:t>
      </w:r>
      <w:r w:rsidR="003F5FB4" w:rsidRPr="003F5FB4">
        <w:rPr>
          <w:rFonts w:ascii="Times New Roman" w:hAnsi="Times New Roman" w:cs="Times New Roman"/>
          <w:sz w:val="28"/>
          <w:szCs w:val="28"/>
        </w:rPr>
        <w:t>ризнать</w:t>
      </w:r>
      <w:r w:rsidR="003F5FB4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</w:t>
      </w:r>
      <w:r w:rsidR="006D7CE2">
        <w:rPr>
          <w:rFonts w:ascii="Times New Roman" w:hAnsi="Times New Roman" w:cs="Times New Roman"/>
          <w:sz w:val="28"/>
          <w:szCs w:val="28"/>
        </w:rPr>
        <w:t>К</w:t>
      </w:r>
      <w:r w:rsidR="003F5FB4" w:rsidRPr="003F5FB4">
        <w:rPr>
          <w:rFonts w:ascii="Times New Roman" w:hAnsi="Times New Roman" w:cs="Times New Roman"/>
          <w:sz w:val="28"/>
          <w:szCs w:val="28"/>
        </w:rPr>
        <w:t>абинет</w:t>
      </w:r>
      <w:r w:rsidR="003F5FB4">
        <w:rPr>
          <w:rFonts w:ascii="Times New Roman" w:hAnsi="Times New Roman" w:cs="Times New Roman"/>
          <w:sz w:val="28"/>
          <w:szCs w:val="28"/>
        </w:rPr>
        <w:t xml:space="preserve">а </w:t>
      </w:r>
      <w:r w:rsidR="006D7CE2">
        <w:rPr>
          <w:rFonts w:ascii="Times New Roman" w:hAnsi="Times New Roman" w:cs="Times New Roman"/>
          <w:sz w:val="28"/>
          <w:szCs w:val="28"/>
        </w:rPr>
        <w:t>М</w:t>
      </w:r>
      <w:r w:rsidR="003F5FB4">
        <w:rPr>
          <w:rFonts w:ascii="Times New Roman" w:hAnsi="Times New Roman" w:cs="Times New Roman"/>
          <w:sz w:val="28"/>
          <w:szCs w:val="28"/>
        </w:rPr>
        <w:t>инистров Республики Т</w:t>
      </w:r>
      <w:r w:rsidR="003F5FB4" w:rsidRPr="003F5FB4">
        <w:rPr>
          <w:rFonts w:ascii="Times New Roman" w:hAnsi="Times New Roman" w:cs="Times New Roman"/>
          <w:sz w:val="28"/>
          <w:szCs w:val="28"/>
        </w:rPr>
        <w:t>атарста</w:t>
      </w:r>
      <w:r w:rsidR="003F5FB4">
        <w:rPr>
          <w:rFonts w:ascii="Times New Roman" w:hAnsi="Times New Roman" w:cs="Times New Roman"/>
          <w:sz w:val="28"/>
          <w:szCs w:val="28"/>
        </w:rPr>
        <w:t>н от 30 ноября 2017 г. № 924 «О</w:t>
      </w:r>
      <w:r w:rsidR="003F5FB4" w:rsidRPr="003F5FB4">
        <w:rPr>
          <w:rFonts w:ascii="Times New Roman" w:hAnsi="Times New Roman" w:cs="Times New Roman"/>
          <w:sz w:val="28"/>
          <w:szCs w:val="28"/>
        </w:rPr>
        <w:t>б утверждении порядка организации и осуществления надзора</w:t>
      </w:r>
      <w:r w:rsidR="003F5FB4">
        <w:rPr>
          <w:rFonts w:ascii="Times New Roman" w:hAnsi="Times New Roman" w:cs="Times New Roman"/>
          <w:sz w:val="28"/>
          <w:szCs w:val="28"/>
        </w:rPr>
        <w:t xml:space="preserve"> </w:t>
      </w:r>
      <w:r w:rsidR="003F5FB4" w:rsidRPr="003F5FB4">
        <w:rPr>
          <w:rFonts w:ascii="Times New Roman" w:hAnsi="Times New Roman" w:cs="Times New Roman"/>
          <w:sz w:val="28"/>
          <w:szCs w:val="28"/>
        </w:rPr>
        <w:t>и контроля за приемом на работу инвалидов в пределах</w:t>
      </w:r>
      <w:r w:rsidR="003F5FB4">
        <w:rPr>
          <w:rFonts w:ascii="Times New Roman" w:hAnsi="Times New Roman" w:cs="Times New Roman"/>
          <w:sz w:val="28"/>
          <w:szCs w:val="28"/>
        </w:rPr>
        <w:t xml:space="preserve"> </w:t>
      </w:r>
      <w:r w:rsidR="003F5FB4" w:rsidRPr="003F5FB4">
        <w:rPr>
          <w:rFonts w:ascii="Times New Roman" w:hAnsi="Times New Roman" w:cs="Times New Roman"/>
          <w:sz w:val="28"/>
          <w:szCs w:val="28"/>
        </w:rPr>
        <w:t>установленной квоты с правом проведения проверок, выдачи</w:t>
      </w:r>
      <w:r w:rsidR="003F5FB4">
        <w:rPr>
          <w:rFonts w:ascii="Times New Roman" w:hAnsi="Times New Roman" w:cs="Times New Roman"/>
          <w:sz w:val="28"/>
          <w:szCs w:val="28"/>
        </w:rPr>
        <w:t xml:space="preserve"> </w:t>
      </w:r>
      <w:r w:rsidR="003F5FB4" w:rsidRPr="003F5FB4">
        <w:rPr>
          <w:rFonts w:ascii="Times New Roman" w:hAnsi="Times New Roman" w:cs="Times New Roman"/>
          <w:sz w:val="28"/>
          <w:szCs w:val="28"/>
        </w:rPr>
        <w:t>обязательных для исполнения предписаний и составления</w:t>
      </w:r>
      <w:r w:rsidR="003F5FB4">
        <w:rPr>
          <w:rFonts w:ascii="Times New Roman" w:hAnsi="Times New Roman" w:cs="Times New Roman"/>
          <w:sz w:val="28"/>
          <w:szCs w:val="28"/>
        </w:rPr>
        <w:t xml:space="preserve"> протоколов на территории Республики Т</w:t>
      </w:r>
      <w:r w:rsidR="003F5FB4" w:rsidRPr="003F5FB4">
        <w:rPr>
          <w:rFonts w:ascii="Times New Roman" w:hAnsi="Times New Roman" w:cs="Times New Roman"/>
          <w:sz w:val="28"/>
          <w:szCs w:val="28"/>
        </w:rPr>
        <w:t>атарстан</w:t>
      </w:r>
      <w:r w:rsidR="003F5FB4">
        <w:rPr>
          <w:rFonts w:ascii="Times New Roman" w:hAnsi="Times New Roman" w:cs="Times New Roman"/>
          <w:sz w:val="28"/>
          <w:szCs w:val="28"/>
        </w:rPr>
        <w:t>», приказ М</w:t>
      </w:r>
      <w:r w:rsidR="003F5FB4" w:rsidRPr="003F5FB4">
        <w:rPr>
          <w:rFonts w:ascii="Times New Roman" w:hAnsi="Times New Roman" w:cs="Times New Roman"/>
          <w:sz w:val="28"/>
          <w:szCs w:val="28"/>
        </w:rPr>
        <w:t xml:space="preserve">инистерства труда, занятости и социальной защиты </w:t>
      </w:r>
      <w:r w:rsidR="00E348F4" w:rsidRPr="003F5F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от 25 июля</w:t>
      </w:r>
      <w:r w:rsidR="00E07F1E" w:rsidRPr="003F5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2012 г. № 592 «Об</w:t>
      </w:r>
      <w:r w:rsidR="00E07F1E" w:rsidRPr="003F5F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F1E" w:rsidRPr="003F5FB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административного регламента Министерства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</w:t>
      </w:r>
      <w:r w:rsidR="003F5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E07F1E" w:rsidRPr="003F5FB4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Протоколов».</w:t>
      </w:r>
    </w:p>
    <w:p w:rsidR="008D2C19" w:rsidRPr="008D2C19" w:rsidRDefault="003D3ADE" w:rsidP="008D2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8D2C19" w:rsidRPr="008D2C19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0622E" w:rsidRPr="008D2C19" w:rsidRDefault="0040622E" w:rsidP="00406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5"/>
      <w:bookmarkStart w:id="1" w:name="_GoBack"/>
      <w:bookmarkEnd w:id="0"/>
      <w:bookmarkEnd w:id="1"/>
    </w:p>
    <w:p w:rsidR="008D2C19" w:rsidRPr="00BE2B66" w:rsidRDefault="008D2C19" w:rsidP="00406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22E" w:rsidRPr="00BE2B66" w:rsidRDefault="0040622E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40622E" w:rsidRDefault="0040622E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proofErr w:type="spellStart"/>
      <w:r w:rsidRPr="00BE2B66">
        <w:rPr>
          <w:rFonts w:ascii="Times New Roman" w:hAnsi="Times New Roman" w:cs="Times New Roman"/>
          <w:bCs/>
          <w:sz w:val="28"/>
          <w:szCs w:val="28"/>
        </w:rPr>
        <w:t>А.В.Песошин</w:t>
      </w:r>
      <w:proofErr w:type="spellEnd"/>
    </w:p>
    <w:p w:rsidR="008D2C19" w:rsidRDefault="008D2C19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D2C19" w:rsidRDefault="008D2C19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D2C19" w:rsidRDefault="008D2C19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D2C19" w:rsidRDefault="008D2C19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C22B8" w:rsidRDefault="00FC22B8" w:rsidP="004062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D2C19" w:rsidRPr="008D2C19" w:rsidRDefault="008D2C19" w:rsidP="00422157">
      <w:pPr>
        <w:spacing w:after="0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8D2C19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  <w:r w:rsidR="00DF3FFC">
        <w:rPr>
          <w:rFonts w:ascii="Times New Roman" w:hAnsi="Times New Roman" w:cs="Times New Roman"/>
          <w:bCs/>
          <w:sz w:val="28"/>
          <w:szCs w:val="28"/>
        </w:rPr>
        <w:t>о</w:t>
      </w:r>
    </w:p>
    <w:p w:rsidR="008D2C19" w:rsidRPr="008D2C19" w:rsidRDefault="008D2C19" w:rsidP="00422157">
      <w:pPr>
        <w:spacing w:after="0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8D2C19">
        <w:rPr>
          <w:rFonts w:ascii="Times New Roman" w:hAnsi="Times New Roman" w:cs="Times New Roman"/>
          <w:bCs/>
          <w:sz w:val="28"/>
          <w:szCs w:val="28"/>
        </w:rPr>
        <w:t>постановлением Кабинета Министров</w:t>
      </w:r>
      <w:r w:rsidR="00422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2C1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8D2C19" w:rsidRDefault="00AF72CF" w:rsidP="00422157">
      <w:pPr>
        <w:spacing w:after="0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422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_______________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D2C19" w:rsidRPr="008D2C1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F3FFC">
        <w:rPr>
          <w:rFonts w:ascii="Times New Roman" w:hAnsi="Times New Roman" w:cs="Times New Roman"/>
          <w:bCs/>
          <w:sz w:val="28"/>
          <w:szCs w:val="28"/>
        </w:rPr>
        <w:t>___</w:t>
      </w:r>
    </w:p>
    <w:p w:rsidR="00050D73" w:rsidRDefault="00050D73" w:rsidP="00050D73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</w:p>
    <w:p w:rsidR="00050D73" w:rsidRPr="008D2C19" w:rsidRDefault="00050D73" w:rsidP="00050D73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</w:p>
    <w:p w:rsidR="00422157" w:rsidRDefault="00422157" w:rsidP="00050D7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</w:t>
      </w:r>
      <w:r w:rsidRPr="00050D73">
        <w:rPr>
          <w:rFonts w:ascii="Times New Roman" w:hAnsi="Times New Roman" w:cs="Times New Roman"/>
          <w:bCs/>
          <w:sz w:val="28"/>
          <w:szCs w:val="28"/>
        </w:rPr>
        <w:t>е</w:t>
      </w:r>
    </w:p>
    <w:p w:rsidR="00050D73" w:rsidRPr="00050D73" w:rsidRDefault="00422157" w:rsidP="00050D7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2C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05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05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405B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405B">
        <w:rPr>
          <w:rFonts w:ascii="Times New Roman" w:hAnsi="Times New Roman" w:cs="Times New Roman"/>
          <w:sz w:val="28"/>
          <w:szCs w:val="28"/>
        </w:rPr>
        <w:t>) за приемом на работу инвалидов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B">
        <w:rPr>
          <w:rFonts w:ascii="Times New Roman" w:hAnsi="Times New Roman" w:cs="Times New Roman"/>
          <w:sz w:val="28"/>
          <w:szCs w:val="28"/>
        </w:rPr>
        <w:t>установленной квоты</w:t>
      </w:r>
    </w:p>
    <w:p w:rsidR="00050D73" w:rsidRDefault="00050D73" w:rsidP="00050D73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</w:p>
    <w:p w:rsidR="006D7CE2" w:rsidRPr="00FC22B8" w:rsidRDefault="006D7CE2" w:rsidP="00947327">
      <w:pPr>
        <w:pStyle w:val="a6"/>
        <w:numPr>
          <w:ilvl w:val="0"/>
          <w:numId w:val="3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2B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D7CE2" w:rsidRPr="006D7CE2" w:rsidRDefault="006D7CE2" w:rsidP="006D7CE2">
      <w:pPr>
        <w:tabs>
          <w:tab w:val="left" w:pos="0"/>
        </w:tabs>
        <w:spacing w:after="0"/>
        <w:ind w:hanging="170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72CF" w:rsidRDefault="006D7CE2" w:rsidP="00E3067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4732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734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0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Положение </w:t>
      </w:r>
      <w:r w:rsidR="00050D73" w:rsidRPr="00050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порядок организации и осуществления </w:t>
      </w:r>
      <w:r w:rsidR="009C0E9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C0E9F" w:rsidRPr="009C0E9F">
        <w:rPr>
          <w:rFonts w:ascii="Times New Roman" w:hAnsi="Times New Roman" w:cs="Times New Roman"/>
          <w:color w:val="000000" w:themeColor="text1"/>
          <w:sz w:val="28"/>
          <w:szCs w:val="28"/>
        </w:rPr>
        <w:t>егиональн</w:t>
      </w:r>
      <w:r w:rsidR="009C0E9F">
        <w:rPr>
          <w:rFonts w:ascii="Times New Roman" w:hAnsi="Times New Roman" w:cs="Times New Roman"/>
          <w:color w:val="000000" w:themeColor="text1"/>
          <w:sz w:val="28"/>
          <w:szCs w:val="28"/>
        </w:rPr>
        <w:t>ого государственного контроля</w:t>
      </w:r>
      <w:r w:rsidR="009C0E9F" w:rsidRPr="009C0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(надзор</w:t>
      </w:r>
      <w:r w:rsidR="009C0E9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C0E9F" w:rsidRPr="009C0E9F">
        <w:rPr>
          <w:rFonts w:ascii="Times New Roman" w:hAnsi="Times New Roman" w:cs="Times New Roman"/>
          <w:color w:val="000000" w:themeColor="text1"/>
          <w:sz w:val="28"/>
          <w:szCs w:val="28"/>
        </w:rPr>
        <w:t>) за приемом на работу инвалидов в пределах установленной квоты</w:t>
      </w:r>
      <w:r w:rsidR="00050D73" w:rsidRPr="00050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050D7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3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региональный </w:t>
      </w:r>
      <w:r w:rsidR="00E3067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контроль) целью которого</w:t>
      </w:r>
      <w:r w:rsidR="00AF72CF" w:rsidRPr="00AF7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AF72CF" w:rsidRPr="00AF7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предупреждение, выявление и пресечение нарушений </w:t>
      </w:r>
      <w:r w:rsidR="00E30673" w:rsidRPr="00E3067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юридическими лицами, индивидуальными предпринимателями (далее - работодатели)</w:t>
      </w:r>
      <w:r w:rsidR="00E30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2CF" w:rsidRPr="00AF7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 требований, посредством профилактики нарушений обязательных требований, оценки соблюдения </w:t>
      </w:r>
      <w:r w:rsidR="00E30673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работодателями</w:t>
      </w:r>
      <w:r w:rsidR="00AF72CF" w:rsidRPr="00AF7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обязательных требований, выявления их нарушений, принятия предусмотренных законодательством Российской Федерации</w:t>
      </w:r>
      <w:r w:rsidR="00E30673" w:rsidRPr="00E30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30673" w:rsidRPr="00AF72C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E30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</w:t>
      </w:r>
      <w:r w:rsidR="00AF72CF" w:rsidRPr="00AF72CF">
        <w:rPr>
          <w:rFonts w:ascii="Times New Roman" w:hAnsi="Times New Roman" w:cs="Times New Roman"/>
          <w:color w:val="000000" w:themeColor="text1"/>
          <w:sz w:val="28"/>
          <w:szCs w:val="28"/>
        </w:rPr>
        <w:t>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903B15" w:rsidRPr="007C78CA" w:rsidRDefault="00947327" w:rsidP="00903B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E0622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734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48F4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Предметом </w:t>
      </w:r>
      <w:r w:rsidR="00C24AFE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="00E348F4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контроля</w:t>
      </w:r>
      <w:r w:rsidR="007C78CA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соблюдение </w:t>
      </w:r>
      <w:r w:rsidR="00BA06A4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работодателями обязательных требований</w:t>
      </w:r>
      <w:r w:rsidR="007C78CA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квотирования рабочих мест, установленных нормативными правовыми актами Российской Федерации и нормативными правовыми актами</w:t>
      </w:r>
      <w:r w:rsidR="00E348F4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D1C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903B15" w:rsidRPr="007C78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AFE" w:rsidRPr="007C78CA" w:rsidRDefault="00947327" w:rsidP="00C24A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EE0622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734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61A7B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06A4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Исполнительным органом государственной власти, осуществляющим р</w:t>
      </w:r>
      <w:r w:rsidR="0072067D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егиональный г</w:t>
      </w:r>
      <w:r w:rsidR="00B61A7B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осударственный контроль</w:t>
      </w:r>
      <w:r w:rsidR="006D7CE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61A7B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06A4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B61A7B" w:rsidRPr="007C7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вляется </w:t>
      </w:r>
      <w:r w:rsidR="00C24AFE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труда, занятости и социальной защиты Республики Татарстан</w:t>
      </w:r>
      <w:r w:rsidR="00BA06A4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Министерство).</w:t>
      </w:r>
      <w:r w:rsidR="00C24AFE" w:rsidRPr="007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83DF5" w:rsidRPr="00983DF5" w:rsidRDefault="00947327" w:rsidP="00983D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3DF5" w:rsidRPr="007C78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983DF5" w:rsidRPr="007C78CA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 w:rsidR="00983DF5" w:rsidRPr="00983DF5">
        <w:rPr>
          <w:rFonts w:ascii="Times New Roman" w:hAnsi="Times New Roman" w:cs="Times New Roman"/>
          <w:sz w:val="28"/>
          <w:szCs w:val="28"/>
        </w:rPr>
        <w:t>и лицами</w:t>
      </w:r>
      <w:r w:rsidR="001A2EEF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83DF5" w:rsidRPr="00983DF5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</w:t>
      </w:r>
      <w:r w:rsidR="00983DF5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983DF5" w:rsidRPr="00983DF5">
        <w:rPr>
          <w:rFonts w:ascii="Times New Roman" w:hAnsi="Times New Roman" w:cs="Times New Roman"/>
          <w:sz w:val="28"/>
          <w:szCs w:val="28"/>
        </w:rPr>
        <w:t>государственного контроля являются:</w:t>
      </w:r>
    </w:p>
    <w:p w:rsidR="001A2EEF" w:rsidRDefault="00983DF5" w:rsidP="00BD1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F5">
        <w:rPr>
          <w:rFonts w:ascii="Times New Roman" w:hAnsi="Times New Roman" w:cs="Times New Roman"/>
          <w:sz w:val="28"/>
          <w:szCs w:val="28"/>
        </w:rPr>
        <w:t>министр</w:t>
      </w:r>
      <w:r w:rsidR="00BD1CF8">
        <w:rPr>
          <w:rFonts w:ascii="Times New Roman" w:hAnsi="Times New Roman" w:cs="Times New Roman"/>
          <w:sz w:val="28"/>
          <w:szCs w:val="28"/>
        </w:rPr>
        <w:t xml:space="preserve"> </w:t>
      </w:r>
      <w:r w:rsidRPr="00983DF5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BD1CF8" w:rsidRPr="00BD1CF8">
        <w:rPr>
          <w:rFonts w:ascii="Times New Roman" w:hAnsi="Times New Roman" w:cs="Times New Roman"/>
          <w:sz w:val="28"/>
          <w:szCs w:val="28"/>
        </w:rPr>
        <w:t xml:space="preserve"> </w:t>
      </w:r>
      <w:r w:rsidR="001A2EEF">
        <w:rPr>
          <w:rFonts w:ascii="Times New Roman" w:hAnsi="Times New Roman" w:cs="Times New Roman"/>
          <w:sz w:val="28"/>
          <w:szCs w:val="28"/>
        </w:rPr>
        <w:t>(далее - министр);</w:t>
      </w:r>
    </w:p>
    <w:p w:rsidR="00BD1CF8" w:rsidRDefault="00BD1CF8" w:rsidP="00BD1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 труда, занятости и социальной защиты Республики Татарстан, курирующи</w:t>
      </w:r>
      <w:r w:rsidR="006D7CE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вопросы в сфере занятости населения</w:t>
      </w:r>
      <w:r w:rsidR="00007208">
        <w:rPr>
          <w:rFonts w:ascii="Times New Roman" w:hAnsi="Times New Roman" w:cs="Times New Roman"/>
          <w:sz w:val="28"/>
          <w:szCs w:val="28"/>
        </w:rPr>
        <w:t xml:space="preserve"> (далее - заместитель министра);</w:t>
      </w:r>
    </w:p>
    <w:p w:rsidR="005650B9" w:rsidRPr="005650B9" w:rsidRDefault="005650B9" w:rsidP="00BD1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0B9">
        <w:rPr>
          <w:rFonts w:ascii="Times New Roman" w:hAnsi="Times New Roman" w:cs="Times New Roman"/>
          <w:sz w:val="28"/>
          <w:szCs w:val="28"/>
        </w:rPr>
        <w:t>должностн</w:t>
      </w:r>
      <w:r w:rsidR="001A2EEF">
        <w:rPr>
          <w:rFonts w:ascii="Times New Roman" w:hAnsi="Times New Roman" w:cs="Times New Roman"/>
          <w:sz w:val="28"/>
          <w:szCs w:val="28"/>
        </w:rPr>
        <w:t>ые  лица</w:t>
      </w:r>
      <w:r w:rsidRPr="0056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Pr="005650B9">
        <w:rPr>
          <w:rFonts w:ascii="Times New Roman" w:hAnsi="Times New Roman" w:cs="Times New Roman"/>
          <w:sz w:val="28"/>
          <w:szCs w:val="28"/>
        </w:rPr>
        <w:t xml:space="preserve">а, </w:t>
      </w:r>
      <w:r w:rsidR="00BD1CF8">
        <w:rPr>
          <w:rFonts w:ascii="Times New Roman" w:hAnsi="Times New Roman" w:cs="Times New Roman"/>
          <w:sz w:val="28"/>
          <w:szCs w:val="28"/>
        </w:rPr>
        <w:t>должностн</w:t>
      </w:r>
      <w:r w:rsidR="001A2EEF">
        <w:rPr>
          <w:rFonts w:ascii="Times New Roman" w:hAnsi="Times New Roman" w:cs="Times New Roman"/>
          <w:sz w:val="28"/>
          <w:szCs w:val="28"/>
        </w:rPr>
        <w:t>ые  лица</w:t>
      </w:r>
      <w:r w:rsidR="00BD1CF8">
        <w:rPr>
          <w:rFonts w:ascii="Times New Roman" w:hAnsi="Times New Roman" w:cs="Times New Roman"/>
          <w:sz w:val="28"/>
          <w:szCs w:val="28"/>
        </w:rPr>
        <w:t xml:space="preserve"> </w:t>
      </w:r>
      <w:r w:rsidRPr="005650B9">
        <w:rPr>
          <w:rFonts w:ascii="Times New Roman" w:hAnsi="Times New Roman" w:cs="Times New Roman"/>
          <w:sz w:val="28"/>
          <w:szCs w:val="28"/>
        </w:rPr>
        <w:t>террит</w:t>
      </w:r>
      <w:r w:rsidR="00BD1CF8">
        <w:rPr>
          <w:rFonts w:ascii="Times New Roman" w:hAnsi="Times New Roman" w:cs="Times New Roman"/>
          <w:sz w:val="28"/>
          <w:szCs w:val="28"/>
        </w:rPr>
        <w:t>ориального органа</w:t>
      </w:r>
      <w:r w:rsidRPr="005650B9">
        <w:rPr>
          <w:rFonts w:ascii="Times New Roman" w:hAnsi="Times New Roman" w:cs="Times New Roman"/>
          <w:sz w:val="28"/>
          <w:szCs w:val="28"/>
        </w:rPr>
        <w:t xml:space="preserve"> социал</w:t>
      </w:r>
      <w:r w:rsidR="00BD1CF8">
        <w:rPr>
          <w:rFonts w:ascii="Times New Roman" w:hAnsi="Times New Roman" w:cs="Times New Roman"/>
          <w:sz w:val="28"/>
          <w:szCs w:val="28"/>
        </w:rPr>
        <w:t>ьной защиты - управления (отдела</w:t>
      </w:r>
      <w:r w:rsidRPr="005650B9">
        <w:rPr>
          <w:rFonts w:ascii="Times New Roman" w:hAnsi="Times New Roman" w:cs="Times New Roman"/>
          <w:sz w:val="28"/>
          <w:szCs w:val="28"/>
        </w:rPr>
        <w:t xml:space="preserve">) социальной защиты </w:t>
      </w:r>
      <w:r w:rsidRPr="005650B9">
        <w:rPr>
          <w:rFonts w:ascii="Times New Roman" w:hAnsi="Times New Roman" w:cs="Times New Roman"/>
          <w:sz w:val="28"/>
          <w:szCs w:val="28"/>
        </w:rPr>
        <w:lastRenderedPageBreak/>
        <w:t>Министерства (далее - управлен</w:t>
      </w:r>
      <w:r w:rsidR="00BD1CF8">
        <w:rPr>
          <w:rFonts w:ascii="Times New Roman" w:hAnsi="Times New Roman" w:cs="Times New Roman"/>
          <w:sz w:val="28"/>
          <w:szCs w:val="28"/>
        </w:rPr>
        <w:t>ия (отделы) социальной защиты),</w:t>
      </w:r>
      <w:r w:rsidRPr="005650B9"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которого в соответствии с </w:t>
      </w:r>
      <w:r w:rsidR="006D7CE2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5650B9">
        <w:rPr>
          <w:rFonts w:ascii="Times New Roman" w:hAnsi="Times New Roman" w:cs="Times New Roman"/>
          <w:sz w:val="28"/>
          <w:szCs w:val="28"/>
        </w:rPr>
        <w:t xml:space="preserve">, должностным регламентом или должностной инструкцией входит осуществление полномочий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региональному  государственному контролю</w:t>
      </w:r>
      <w:r w:rsidRPr="005650B9">
        <w:rPr>
          <w:rFonts w:ascii="Times New Roman" w:hAnsi="Times New Roman" w:cs="Times New Roman"/>
          <w:sz w:val="28"/>
          <w:szCs w:val="28"/>
        </w:rPr>
        <w:t>, в том числе проведение профилактических мероприятий и контрольных (надзорных) мероп</w:t>
      </w:r>
      <w:r w:rsidR="001A2EEF">
        <w:rPr>
          <w:rFonts w:ascii="Times New Roman" w:hAnsi="Times New Roman" w:cs="Times New Roman"/>
          <w:sz w:val="28"/>
          <w:szCs w:val="28"/>
        </w:rPr>
        <w:t>риятий</w:t>
      </w:r>
      <w:r w:rsidRPr="005650B9">
        <w:rPr>
          <w:rFonts w:ascii="Times New Roman" w:hAnsi="Times New Roman" w:cs="Times New Roman"/>
          <w:sz w:val="28"/>
          <w:szCs w:val="28"/>
        </w:rPr>
        <w:t>.</w:t>
      </w:r>
    </w:p>
    <w:p w:rsidR="00C57D1C" w:rsidRDefault="00947327" w:rsidP="00657C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C57D1C" w:rsidRPr="00C57D1C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983DF5">
        <w:rPr>
          <w:rFonts w:ascii="Times New Roman" w:hAnsi="Times New Roman" w:cs="Times New Roman"/>
          <w:sz w:val="28"/>
          <w:szCs w:val="28"/>
        </w:rPr>
        <w:t>Министерства</w:t>
      </w:r>
      <w:r w:rsidR="006D7CE2">
        <w:rPr>
          <w:rFonts w:ascii="Times New Roman" w:hAnsi="Times New Roman" w:cs="Times New Roman"/>
          <w:sz w:val="28"/>
          <w:szCs w:val="28"/>
        </w:rPr>
        <w:t xml:space="preserve">, уполномоченными </w:t>
      </w:r>
      <w:r w:rsidR="00C57D1C" w:rsidRPr="00C57D1C">
        <w:rPr>
          <w:rFonts w:ascii="Times New Roman" w:hAnsi="Times New Roman" w:cs="Times New Roman"/>
          <w:sz w:val="28"/>
          <w:szCs w:val="28"/>
        </w:rPr>
        <w:t>на принятие решений о проведении контрольных (н</w:t>
      </w:r>
      <w:r w:rsidR="00EE0622">
        <w:rPr>
          <w:rFonts w:ascii="Times New Roman" w:hAnsi="Times New Roman" w:cs="Times New Roman"/>
          <w:sz w:val="28"/>
          <w:szCs w:val="28"/>
        </w:rPr>
        <w:t>адзорных) мероприятий</w:t>
      </w:r>
      <w:r w:rsidR="006D7CE2">
        <w:rPr>
          <w:rFonts w:ascii="Times New Roman" w:hAnsi="Times New Roman" w:cs="Times New Roman"/>
          <w:sz w:val="28"/>
          <w:szCs w:val="28"/>
        </w:rPr>
        <w:t>,</w:t>
      </w:r>
      <w:r w:rsidR="00EE0622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C57D1C">
        <w:rPr>
          <w:rFonts w:ascii="Times New Roman" w:hAnsi="Times New Roman" w:cs="Times New Roman"/>
          <w:sz w:val="28"/>
          <w:szCs w:val="28"/>
        </w:rPr>
        <w:t>министр</w:t>
      </w:r>
      <w:r w:rsidR="00EE0622">
        <w:rPr>
          <w:rFonts w:ascii="Times New Roman" w:hAnsi="Times New Roman" w:cs="Times New Roman"/>
          <w:sz w:val="28"/>
          <w:szCs w:val="28"/>
        </w:rPr>
        <w:t xml:space="preserve">, </w:t>
      </w:r>
      <w:r w:rsidR="00C57D1C" w:rsidRPr="00C57D1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57D1C">
        <w:rPr>
          <w:rFonts w:ascii="Times New Roman" w:hAnsi="Times New Roman" w:cs="Times New Roman"/>
          <w:sz w:val="28"/>
          <w:szCs w:val="28"/>
        </w:rPr>
        <w:t>министра</w:t>
      </w:r>
      <w:r w:rsidR="00EE06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1CF8" w:rsidRPr="00BD1CF8" w:rsidRDefault="00947327" w:rsidP="00BD1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BD1CF8">
        <w:rPr>
          <w:rFonts w:ascii="Times New Roman" w:hAnsi="Times New Roman" w:cs="Times New Roman"/>
          <w:sz w:val="28"/>
          <w:szCs w:val="28"/>
        </w:rPr>
        <w:t xml:space="preserve"> </w:t>
      </w:r>
      <w:r w:rsidR="001E0E8E">
        <w:rPr>
          <w:rFonts w:ascii="Times New Roman" w:hAnsi="Times New Roman" w:cs="Times New Roman"/>
          <w:sz w:val="28"/>
          <w:szCs w:val="28"/>
        </w:rPr>
        <w:t>Д</w:t>
      </w:r>
      <w:r w:rsidR="001A2EEF">
        <w:rPr>
          <w:rFonts w:ascii="Times New Roman" w:hAnsi="Times New Roman" w:cs="Times New Roman"/>
          <w:sz w:val="28"/>
          <w:szCs w:val="28"/>
        </w:rPr>
        <w:t>олжностные лица</w:t>
      </w:r>
      <w:r w:rsidR="00BD1CF8" w:rsidRPr="00BD1CF8">
        <w:rPr>
          <w:rFonts w:ascii="Times New Roman" w:hAnsi="Times New Roman" w:cs="Times New Roman"/>
          <w:sz w:val="28"/>
          <w:szCs w:val="28"/>
        </w:rPr>
        <w:t>, уполномоченные на проведение конкретн</w:t>
      </w:r>
      <w:r w:rsidR="00BD1CF8">
        <w:rPr>
          <w:rFonts w:ascii="Times New Roman" w:hAnsi="Times New Roman" w:cs="Times New Roman"/>
          <w:sz w:val="28"/>
          <w:szCs w:val="28"/>
        </w:rPr>
        <w:t>ого</w:t>
      </w:r>
      <w:r w:rsidR="00BD1CF8" w:rsidRPr="00BD1CF8">
        <w:rPr>
          <w:rFonts w:ascii="Times New Roman" w:hAnsi="Times New Roman" w:cs="Times New Roman"/>
          <w:sz w:val="28"/>
          <w:szCs w:val="28"/>
        </w:rPr>
        <w:t xml:space="preserve"> профилактического мероприятия или контрольного (надзорного) мероприятия, определяются решением </w:t>
      </w:r>
      <w:r w:rsidR="00BD1CF8">
        <w:rPr>
          <w:rFonts w:ascii="Times New Roman" w:hAnsi="Times New Roman" w:cs="Times New Roman"/>
          <w:sz w:val="28"/>
          <w:szCs w:val="28"/>
        </w:rPr>
        <w:t>Министерства о</w:t>
      </w:r>
      <w:r w:rsidR="00BD1CF8" w:rsidRPr="00BD1CF8">
        <w:rPr>
          <w:rFonts w:ascii="Times New Roman" w:hAnsi="Times New Roman" w:cs="Times New Roman"/>
          <w:sz w:val="28"/>
          <w:szCs w:val="28"/>
        </w:rPr>
        <w:t xml:space="preserve"> проведении профилактического мероприятия или контрольного (надзорного) мероприятия.</w:t>
      </w:r>
    </w:p>
    <w:p w:rsidR="009C23A7" w:rsidRDefault="00947327" w:rsidP="00AB2B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0673">
        <w:rPr>
          <w:rFonts w:ascii="Times New Roman" w:hAnsi="Times New Roman" w:cs="Times New Roman"/>
          <w:sz w:val="28"/>
          <w:szCs w:val="28"/>
        </w:rPr>
        <w:t>7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1E0E8E">
        <w:rPr>
          <w:rFonts w:ascii="Times New Roman" w:hAnsi="Times New Roman" w:cs="Times New Roman"/>
          <w:sz w:val="28"/>
          <w:szCs w:val="28"/>
        </w:rPr>
        <w:t xml:space="preserve"> </w:t>
      </w:r>
      <w:r w:rsidR="009C23A7" w:rsidRPr="009C23A7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</w:t>
      </w:r>
      <w:r w:rsidR="009C23A7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9C23A7" w:rsidRPr="009C23A7">
        <w:rPr>
          <w:rFonts w:ascii="Times New Roman" w:hAnsi="Times New Roman" w:cs="Times New Roman"/>
          <w:sz w:val="28"/>
          <w:szCs w:val="28"/>
        </w:rPr>
        <w:t>государственный контроль, при проведении контрольных (надзорных) мероприятий в пределах своих полномочий и в объеме проводимых контрольных (надзорных) действий пользуются правами</w:t>
      </w:r>
      <w:r w:rsidR="00AB2B05">
        <w:rPr>
          <w:rFonts w:ascii="Times New Roman" w:hAnsi="Times New Roman" w:cs="Times New Roman"/>
          <w:sz w:val="28"/>
          <w:szCs w:val="28"/>
        </w:rPr>
        <w:t xml:space="preserve"> и выполняют обязанности</w:t>
      </w:r>
      <w:r w:rsidR="009C23A7" w:rsidRPr="009C23A7">
        <w:rPr>
          <w:rFonts w:ascii="Times New Roman" w:hAnsi="Times New Roman" w:cs="Times New Roman"/>
          <w:sz w:val="28"/>
          <w:szCs w:val="28"/>
        </w:rPr>
        <w:t>, установленны</w:t>
      </w:r>
      <w:r w:rsidR="00AB2B05">
        <w:rPr>
          <w:rFonts w:ascii="Times New Roman" w:hAnsi="Times New Roman" w:cs="Times New Roman"/>
          <w:sz w:val="28"/>
          <w:szCs w:val="28"/>
        </w:rPr>
        <w:t>е</w:t>
      </w:r>
      <w:r w:rsidR="009C23A7" w:rsidRPr="009C23A7">
        <w:rPr>
          <w:rFonts w:ascii="Times New Roman" w:hAnsi="Times New Roman" w:cs="Times New Roman"/>
          <w:sz w:val="28"/>
          <w:szCs w:val="28"/>
        </w:rPr>
        <w:t xml:space="preserve"> </w:t>
      </w:r>
      <w:r w:rsidR="00AB2B05">
        <w:rPr>
          <w:rFonts w:ascii="Times New Roman" w:hAnsi="Times New Roman" w:cs="Times New Roman"/>
          <w:sz w:val="28"/>
          <w:szCs w:val="28"/>
        </w:rPr>
        <w:t>статьей</w:t>
      </w:r>
      <w:r w:rsidR="009C23A7" w:rsidRPr="009C23A7">
        <w:rPr>
          <w:rFonts w:ascii="Times New Roman" w:hAnsi="Times New Roman" w:cs="Times New Roman"/>
          <w:sz w:val="28"/>
          <w:szCs w:val="28"/>
        </w:rPr>
        <w:t xml:space="preserve"> 29 </w:t>
      </w:r>
      <w:r w:rsidR="00016E6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9C23A7" w:rsidRPr="009C23A7">
        <w:rPr>
          <w:rFonts w:ascii="Times New Roman" w:hAnsi="Times New Roman" w:cs="Times New Roman"/>
          <w:sz w:val="28"/>
          <w:szCs w:val="28"/>
        </w:rPr>
        <w:t xml:space="preserve"> зако</w:t>
      </w:r>
      <w:r w:rsidR="009C23A7">
        <w:rPr>
          <w:rFonts w:ascii="Times New Roman" w:hAnsi="Times New Roman" w:cs="Times New Roman"/>
          <w:sz w:val="28"/>
          <w:szCs w:val="28"/>
        </w:rPr>
        <w:t>на от 31 июля 2020 г. № 248-ФЗ «</w:t>
      </w:r>
      <w:r w:rsidR="009C23A7" w:rsidRPr="009C23A7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9C23A7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9C23A7" w:rsidRPr="009C23A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</w:t>
      </w:r>
      <w:r w:rsidR="009C23A7">
        <w:rPr>
          <w:rFonts w:ascii="Times New Roman" w:hAnsi="Times New Roman" w:cs="Times New Roman"/>
          <w:sz w:val="28"/>
          <w:szCs w:val="28"/>
        </w:rPr>
        <w:t>ерации, 2020, №</w:t>
      </w:r>
      <w:r w:rsidR="009C23A7" w:rsidRPr="009C23A7">
        <w:rPr>
          <w:rFonts w:ascii="Times New Roman" w:hAnsi="Times New Roman" w:cs="Times New Roman"/>
          <w:sz w:val="28"/>
          <w:szCs w:val="28"/>
        </w:rPr>
        <w:t xml:space="preserve"> 31, ст. 50</w:t>
      </w:r>
      <w:r w:rsidR="009C23A7">
        <w:rPr>
          <w:rFonts w:ascii="Times New Roman" w:hAnsi="Times New Roman" w:cs="Times New Roman"/>
          <w:sz w:val="28"/>
          <w:szCs w:val="28"/>
        </w:rPr>
        <w:t xml:space="preserve">07) (далее - </w:t>
      </w:r>
      <w:r w:rsidR="00D14AD6">
        <w:rPr>
          <w:rFonts w:ascii="Times New Roman" w:hAnsi="Times New Roman" w:cs="Times New Roman"/>
          <w:sz w:val="28"/>
          <w:szCs w:val="28"/>
        </w:rPr>
        <w:t>Федеральный</w:t>
      </w:r>
      <w:r w:rsidR="009C23A7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D14AD6">
        <w:rPr>
          <w:rFonts w:ascii="Times New Roman" w:hAnsi="Times New Roman" w:cs="Times New Roman"/>
          <w:sz w:val="28"/>
          <w:szCs w:val="28"/>
        </w:rPr>
        <w:t>№ 248</w:t>
      </w:r>
      <w:r w:rsidR="00AB2B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03B15" w:rsidRDefault="00903B15" w:rsidP="00903B1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15">
        <w:rPr>
          <w:rFonts w:ascii="Times New Roman" w:hAnsi="Times New Roman" w:cs="Times New Roman"/>
          <w:b/>
          <w:sz w:val="28"/>
          <w:szCs w:val="28"/>
        </w:rPr>
        <w:t>Объекты контроля</w:t>
      </w:r>
    </w:p>
    <w:p w:rsidR="001A2EEF" w:rsidRDefault="001A2EEF" w:rsidP="00903B1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EEF" w:rsidRDefault="001A2EEF" w:rsidP="001A2E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3B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1E0E8E">
        <w:rPr>
          <w:rFonts w:ascii="Times New Roman" w:hAnsi="Times New Roman" w:cs="Times New Roman"/>
          <w:sz w:val="28"/>
          <w:szCs w:val="28"/>
        </w:rPr>
        <w:t xml:space="preserve"> </w:t>
      </w:r>
      <w:r w:rsidRPr="001A2EEF">
        <w:rPr>
          <w:rFonts w:ascii="Times New Roman" w:hAnsi="Times New Roman" w:cs="Times New Roman"/>
          <w:sz w:val="28"/>
          <w:szCs w:val="28"/>
        </w:rPr>
        <w:t xml:space="preserve">Министерство осуществляет региональный государственный контроль </w:t>
      </w:r>
      <w:r>
        <w:rPr>
          <w:rFonts w:ascii="Times New Roman" w:hAnsi="Times New Roman" w:cs="Times New Roman"/>
          <w:sz w:val="28"/>
          <w:szCs w:val="28"/>
        </w:rPr>
        <w:t>в отношении юридических лиц независимо от организационно-правовых форм и форм собственности, индивидуальных предпринимателей, осуществляющих свою деятельность на территории Республики Татарстан, среднесписочная численность работников которых составляет не менее 35 человек и которым установлена квота для приема на работу инвалидов в соответствии с законодательством Российской Федерации и законодательством Республики Татарстан, за исключением органов государственной власти и органов местного самоуправления, общественных объединений инвалидов и образованных ими организаций, в том числе хозяйственных товариществ и обществ, уставный (складочный) капитал которых состоит из вклада общественного объединения инвалидов, а также организаций, в отношении которых в установленном законодательством порядке принято решение об их ликвидации.</w:t>
      </w:r>
    </w:p>
    <w:p w:rsidR="001A2EEF" w:rsidRDefault="001A2EEF" w:rsidP="001A2EEF">
      <w:pPr>
        <w:pStyle w:val="ConsPlusNormal"/>
        <w:ind w:firstLine="540"/>
        <w:jc w:val="both"/>
      </w:pPr>
    </w:p>
    <w:p w:rsidR="00BC0BE3" w:rsidRDefault="001E0E8E" w:rsidP="00903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B15">
        <w:rPr>
          <w:rFonts w:ascii="Times New Roman" w:hAnsi="Times New Roman" w:cs="Times New Roman"/>
          <w:sz w:val="28"/>
          <w:szCs w:val="28"/>
        </w:rPr>
        <w:t>Объект</w:t>
      </w:r>
      <w:r w:rsidR="00FC22B8">
        <w:rPr>
          <w:rFonts w:ascii="Times New Roman" w:hAnsi="Times New Roman" w:cs="Times New Roman"/>
          <w:sz w:val="28"/>
          <w:szCs w:val="28"/>
        </w:rPr>
        <w:t>ом</w:t>
      </w:r>
      <w:r w:rsidR="00903B15">
        <w:rPr>
          <w:rFonts w:ascii="Times New Roman" w:hAnsi="Times New Roman" w:cs="Times New Roman"/>
          <w:sz w:val="28"/>
          <w:szCs w:val="28"/>
        </w:rPr>
        <w:t xml:space="preserve"> регионального г</w:t>
      </w:r>
      <w:r w:rsidR="00903B15" w:rsidRPr="00B61A7B">
        <w:rPr>
          <w:rFonts w:ascii="Times New Roman" w:hAnsi="Times New Roman" w:cs="Times New Roman"/>
          <w:sz w:val="28"/>
          <w:szCs w:val="28"/>
        </w:rPr>
        <w:t>осударст</w:t>
      </w:r>
      <w:r w:rsidR="00903B15">
        <w:rPr>
          <w:rFonts w:ascii="Times New Roman" w:hAnsi="Times New Roman" w:cs="Times New Roman"/>
          <w:sz w:val="28"/>
          <w:szCs w:val="28"/>
        </w:rPr>
        <w:t>венного контроля</w:t>
      </w:r>
      <w:r w:rsidR="00903B15" w:rsidRPr="00C24AFE">
        <w:rPr>
          <w:rFonts w:ascii="Times New Roman" w:hAnsi="Times New Roman" w:cs="Times New Roman"/>
          <w:sz w:val="28"/>
          <w:szCs w:val="28"/>
        </w:rPr>
        <w:t xml:space="preserve"> явля</w:t>
      </w:r>
      <w:r w:rsidR="00BC0BE3">
        <w:rPr>
          <w:rFonts w:ascii="Times New Roman" w:hAnsi="Times New Roman" w:cs="Times New Roman"/>
          <w:sz w:val="28"/>
          <w:szCs w:val="28"/>
        </w:rPr>
        <w:t>е</w:t>
      </w:r>
      <w:r w:rsidR="00903B15" w:rsidRPr="00C24AFE">
        <w:rPr>
          <w:rFonts w:ascii="Times New Roman" w:hAnsi="Times New Roman" w:cs="Times New Roman"/>
          <w:sz w:val="28"/>
          <w:szCs w:val="28"/>
        </w:rPr>
        <w:t xml:space="preserve">тся </w:t>
      </w:r>
      <w:r w:rsidR="00BC0BE3">
        <w:rPr>
          <w:rFonts w:ascii="Times New Roman" w:hAnsi="Times New Roman" w:cs="Times New Roman"/>
          <w:sz w:val="28"/>
          <w:szCs w:val="28"/>
        </w:rPr>
        <w:t>деятельность</w:t>
      </w:r>
      <w:r w:rsidR="00903B15" w:rsidRPr="00BA06A4">
        <w:rPr>
          <w:rFonts w:ascii="Times New Roman" w:hAnsi="Times New Roman" w:cs="Times New Roman"/>
          <w:sz w:val="28"/>
          <w:szCs w:val="28"/>
        </w:rPr>
        <w:t xml:space="preserve">, </w:t>
      </w:r>
      <w:r w:rsidR="00BC0BE3">
        <w:rPr>
          <w:rFonts w:ascii="Times New Roman" w:hAnsi="Times New Roman" w:cs="Times New Roman"/>
          <w:sz w:val="28"/>
          <w:szCs w:val="28"/>
        </w:rPr>
        <w:t>работодателей, связанная с выполнением установленной квоты для приема на работу инвалидов, в том числе соблюдение работодателями обязательных требований в сфере квотирования рабочих мест для инвалидов:</w:t>
      </w:r>
    </w:p>
    <w:p w:rsidR="00BC0BE3" w:rsidRPr="00BC0BE3" w:rsidRDefault="00BC0BE3" w:rsidP="00BC0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E3">
        <w:rPr>
          <w:rFonts w:ascii="Times New Roman" w:hAnsi="Times New Roman" w:cs="Times New Roman"/>
          <w:sz w:val="28"/>
          <w:szCs w:val="28"/>
        </w:rPr>
        <w:t xml:space="preserve">по созданию или выделению рабочих мест для трудоустройства </w:t>
      </w:r>
      <w:r w:rsidRPr="00BC0BE3">
        <w:rPr>
          <w:rFonts w:ascii="Times New Roman" w:hAnsi="Times New Roman" w:cs="Times New Roman"/>
          <w:sz w:val="28"/>
          <w:szCs w:val="28"/>
        </w:rPr>
        <w:lastRenderedPageBreak/>
        <w:t>инвалидов в соответствии с установленной квотой;</w:t>
      </w:r>
    </w:p>
    <w:p w:rsidR="00BC0BE3" w:rsidRPr="00BC0BE3" w:rsidRDefault="00BC0BE3" w:rsidP="00BC0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E3">
        <w:rPr>
          <w:rFonts w:ascii="Times New Roman" w:hAnsi="Times New Roman" w:cs="Times New Roman"/>
          <w:sz w:val="28"/>
          <w:szCs w:val="28"/>
        </w:rPr>
        <w:t>по принятию локальных нормативных актов, содержащих сведения о созданных или выделенных рабочих местах для трудоустройства инвалидов;</w:t>
      </w:r>
    </w:p>
    <w:p w:rsidR="00BC0BE3" w:rsidRDefault="00BC0BE3" w:rsidP="00BC0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E3">
        <w:rPr>
          <w:rFonts w:ascii="Times New Roman" w:hAnsi="Times New Roman" w:cs="Times New Roman"/>
          <w:sz w:val="28"/>
          <w:szCs w:val="28"/>
        </w:rPr>
        <w:t>по ежемесячному представлению органам службы занятости информации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</w:p>
    <w:p w:rsidR="001E0E8E" w:rsidRPr="001E0E8E" w:rsidRDefault="001E0E8E" w:rsidP="001E0E8E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8E5B83">
        <w:rPr>
          <w:rFonts w:ascii="Times New Roman" w:hAnsi="Times New Roman"/>
          <w:sz w:val="28"/>
        </w:rPr>
        <w:t>1.10</w:t>
      </w:r>
      <w:r w:rsidR="004734BF">
        <w:rPr>
          <w:rFonts w:ascii="Times New Roman" w:hAnsi="Times New Roman"/>
          <w:sz w:val="28"/>
        </w:rPr>
        <w:t>.</w:t>
      </w:r>
      <w:r w:rsidRPr="008E5B83">
        <w:rPr>
          <w:rFonts w:ascii="Times New Roman" w:hAnsi="Times New Roman"/>
          <w:sz w:val="28"/>
        </w:rPr>
        <w:t xml:space="preserve"> </w:t>
      </w:r>
      <w:proofErr w:type="gramStart"/>
      <w:r w:rsidRPr="008E5B83">
        <w:rPr>
          <w:rFonts w:ascii="Times New Roman" w:hAnsi="Times New Roman"/>
          <w:sz w:val="28"/>
        </w:rPr>
        <w:t xml:space="preserve">Министерством в соответствии с частью 2 статьи 16 и частью 5 статьи 17 Федерального закона </w:t>
      </w:r>
      <w:r w:rsidRPr="008E5B83">
        <w:rPr>
          <w:rFonts w:ascii="Times New Roman" w:hAnsi="Times New Roman" w:cs="Times New Roman"/>
          <w:sz w:val="28"/>
          <w:szCs w:val="28"/>
        </w:rPr>
        <w:t>№ 248-ФЗ</w:t>
      </w:r>
      <w:r w:rsidRPr="008E5B83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 в рамках осуществления регионального государственного контроля ведется учет работодателей, которым установлена квота для приема на работу инвалидов и иных сведений.</w:t>
      </w:r>
      <w:proofErr w:type="gramEnd"/>
    </w:p>
    <w:p w:rsidR="00050564" w:rsidRDefault="00050564" w:rsidP="00903B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AFE" w:rsidRDefault="00C24AFE" w:rsidP="00C24AFE">
      <w:pPr>
        <w:pStyle w:val="ConsPlusNormal"/>
        <w:ind w:firstLine="540"/>
        <w:jc w:val="both"/>
      </w:pPr>
    </w:p>
    <w:p w:rsidR="00C24AFE" w:rsidRPr="00903B15" w:rsidRDefault="00C24AFE" w:rsidP="00C24AF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r w:rsidRPr="00903B15">
        <w:rPr>
          <w:rFonts w:ascii="Times New Roman" w:eastAsiaTheme="minorEastAsia" w:hAnsi="Times New Roman" w:cs="Times New Roman"/>
          <w:sz w:val="28"/>
          <w:szCs w:val="28"/>
        </w:rPr>
        <w:t>II. Управление рисками причинения вреда (ущерба) охраняемым</w:t>
      </w:r>
    </w:p>
    <w:p w:rsidR="00C24AFE" w:rsidRPr="00903B15" w:rsidRDefault="00C24AFE" w:rsidP="00C24AFE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3B15">
        <w:rPr>
          <w:rFonts w:ascii="Times New Roman" w:eastAsiaTheme="minorEastAsia" w:hAnsi="Times New Roman" w:cs="Times New Roman"/>
          <w:sz w:val="28"/>
          <w:szCs w:val="28"/>
        </w:rPr>
        <w:t>законом ценностям при осуществлении регионального</w:t>
      </w:r>
    </w:p>
    <w:p w:rsidR="00C24AFE" w:rsidRPr="00903B15" w:rsidRDefault="00C24AFE" w:rsidP="00C24AFE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3B15">
        <w:rPr>
          <w:rFonts w:ascii="Times New Roman" w:eastAsiaTheme="minorEastAsia" w:hAnsi="Times New Roman" w:cs="Times New Roman"/>
          <w:sz w:val="28"/>
          <w:szCs w:val="28"/>
        </w:rPr>
        <w:t xml:space="preserve">государственного контроля </w:t>
      </w:r>
    </w:p>
    <w:p w:rsidR="00C24AFE" w:rsidRPr="00903B15" w:rsidRDefault="00C24AFE" w:rsidP="00C24A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A6C" w:rsidRDefault="00AB7EA6" w:rsidP="00994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24AFE" w:rsidRPr="00C24AFE">
        <w:rPr>
          <w:rFonts w:ascii="Times New Roman" w:hAnsi="Times New Roman" w:cs="Times New Roman"/>
          <w:sz w:val="28"/>
          <w:szCs w:val="28"/>
        </w:rPr>
        <w:t xml:space="preserve">. </w:t>
      </w:r>
      <w:r w:rsidR="00994A6C" w:rsidRPr="00994A6C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применяется система оценки и управления рисками. </w:t>
      </w:r>
    </w:p>
    <w:p w:rsidR="00C24AFE" w:rsidRPr="00157EAE" w:rsidRDefault="001E0E8E" w:rsidP="00994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4E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C24AFE" w:rsidRPr="00C24AFE">
        <w:rPr>
          <w:rFonts w:ascii="Times New Roman" w:hAnsi="Times New Roman" w:cs="Times New Roman"/>
          <w:sz w:val="28"/>
          <w:szCs w:val="28"/>
        </w:rPr>
        <w:t xml:space="preserve"> </w:t>
      </w:r>
      <w:r w:rsidR="00157EAE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24AFE" w:rsidRPr="00C24AFE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F72CF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C24AFE" w:rsidRPr="00C24AFE">
        <w:rPr>
          <w:rFonts w:ascii="Times New Roman" w:hAnsi="Times New Roman" w:cs="Times New Roman"/>
          <w:sz w:val="28"/>
          <w:szCs w:val="28"/>
        </w:rPr>
        <w:t>государственного контроля относит поднадзорные объекты к одной из следующих категорий риска причинения вреда (ущерба) (далее - категории риска):</w:t>
      </w:r>
    </w:p>
    <w:p w:rsidR="00C24AFE" w:rsidRPr="00C24AFE" w:rsidRDefault="00C24AFE" w:rsidP="009E24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AFE">
        <w:rPr>
          <w:rFonts w:ascii="Times New Roman" w:hAnsi="Times New Roman" w:cs="Times New Roman"/>
          <w:sz w:val="28"/>
          <w:szCs w:val="28"/>
        </w:rPr>
        <w:t xml:space="preserve">1) </w:t>
      </w:r>
      <w:r w:rsidR="00157EAE" w:rsidRPr="00C24AFE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C24AFE" w:rsidRPr="00C24AFE" w:rsidRDefault="00C24AFE" w:rsidP="009E24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AFE">
        <w:rPr>
          <w:rFonts w:ascii="Times New Roman" w:hAnsi="Times New Roman" w:cs="Times New Roman"/>
          <w:sz w:val="28"/>
          <w:szCs w:val="28"/>
        </w:rPr>
        <w:t xml:space="preserve">2) </w:t>
      </w:r>
      <w:r w:rsidR="00157EAE">
        <w:rPr>
          <w:rFonts w:ascii="Times New Roman" w:hAnsi="Times New Roman" w:cs="Times New Roman"/>
          <w:sz w:val="28"/>
          <w:szCs w:val="28"/>
        </w:rPr>
        <w:t>умеренный</w:t>
      </w:r>
      <w:r w:rsidR="00157EAE" w:rsidRPr="00C24AFE">
        <w:rPr>
          <w:rFonts w:ascii="Times New Roman" w:hAnsi="Times New Roman" w:cs="Times New Roman"/>
          <w:sz w:val="28"/>
          <w:szCs w:val="28"/>
        </w:rPr>
        <w:t xml:space="preserve"> риск;</w:t>
      </w:r>
    </w:p>
    <w:p w:rsidR="00C24AFE" w:rsidRDefault="00C24AFE" w:rsidP="009E24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AFE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9E2491" w:rsidRDefault="009E2491" w:rsidP="009E24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4E44" w:rsidRPr="009E2491" w:rsidRDefault="00BE4E44" w:rsidP="00BE4E44">
      <w:pPr>
        <w:pStyle w:val="ConsPlusTitle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 w:rsidRPr="009E2491">
        <w:rPr>
          <w:rFonts w:ascii="Times New Roman" w:eastAsiaTheme="minorEastAsia" w:hAnsi="Times New Roman" w:cs="Times New Roman"/>
          <w:sz w:val="28"/>
          <w:szCs w:val="28"/>
        </w:rPr>
        <w:t>Критерии отнесения объектов регионального государственного</w:t>
      </w:r>
    </w:p>
    <w:p w:rsidR="00BE4E44" w:rsidRPr="009E2491" w:rsidRDefault="00BE4E44" w:rsidP="00BE4E44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E2491">
        <w:rPr>
          <w:rFonts w:ascii="Times New Roman" w:eastAsiaTheme="minorEastAsia" w:hAnsi="Times New Roman" w:cs="Times New Roman"/>
          <w:sz w:val="28"/>
          <w:szCs w:val="28"/>
        </w:rPr>
        <w:t>контроля к категориям риска</w:t>
      </w:r>
    </w:p>
    <w:p w:rsidR="00994A6C" w:rsidRDefault="00994A6C" w:rsidP="00994A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A6C">
        <w:rPr>
          <w:rFonts w:ascii="Times New Roman" w:hAnsi="Times New Roman" w:cs="Times New Roman"/>
          <w:sz w:val="28"/>
          <w:szCs w:val="28"/>
        </w:rPr>
        <w:t xml:space="preserve">В целях применения при осуществлении регионального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</w:t>
      </w:r>
      <w:r w:rsidRPr="00994A6C">
        <w:rPr>
          <w:rFonts w:ascii="Times New Roman" w:hAnsi="Times New Roman" w:cs="Times New Roman"/>
          <w:sz w:val="28"/>
          <w:szCs w:val="28"/>
        </w:rPr>
        <w:t xml:space="preserve"> риск-ориентированного подхода деятельность </w:t>
      </w:r>
      <w:r>
        <w:rPr>
          <w:rFonts w:ascii="Times New Roman" w:hAnsi="Times New Roman" w:cs="Times New Roman"/>
          <w:sz w:val="28"/>
          <w:szCs w:val="28"/>
        </w:rPr>
        <w:t>работодателей</w:t>
      </w:r>
      <w:r w:rsidRPr="00994A6C">
        <w:rPr>
          <w:rFonts w:ascii="Times New Roman" w:hAnsi="Times New Roman" w:cs="Times New Roman"/>
          <w:sz w:val="28"/>
          <w:szCs w:val="28"/>
        </w:rPr>
        <w:t xml:space="preserve"> подлежит отнесению к определенной категории риска в соответствии с 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г.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 </w:t>
      </w:r>
    </w:p>
    <w:p w:rsidR="009C23A7" w:rsidRDefault="00994A6C" w:rsidP="00994A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Решение об отнесении </w:t>
      </w:r>
      <w:r w:rsidR="00157EAE" w:rsidRPr="00781DE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работодателей</w:t>
      </w:r>
      <w:r w:rsidR="00157EAE" w:rsidRPr="00781DEB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</w:t>
      </w:r>
      <w:r>
        <w:rPr>
          <w:rFonts w:ascii="Times New Roman" w:hAnsi="Times New Roman" w:cs="Times New Roman"/>
          <w:sz w:val="28"/>
          <w:szCs w:val="28"/>
        </w:rPr>
        <w:t xml:space="preserve">и решение об изменении категории риска оформляется </w:t>
      </w:r>
      <w:r w:rsidR="00157EAE" w:rsidRPr="00781DEB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</w:t>
      </w:r>
      <w:r w:rsidR="00BE4E44">
        <w:rPr>
          <w:rFonts w:ascii="Times New Roman" w:hAnsi="Times New Roman" w:cs="Times New Roman"/>
          <w:sz w:val="28"/>
          <w:szCs w:val="28"/>
        </w:rPr>
        <w:t>.</w:t>
      </w:r>
    </w:p>
    <w:p w:rsidR="00571136" w:rsidRPr="00781DEB" w:rsidRDefault="002B0022" w:rsidP="0057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</w:t>
      </w:r>
      <w:r w:rsidR="00B61A7B" w:rsidRPr="00781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ведет перечень </w:t>
      </w:r>
      <w:r w:rsidR="00994A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работодателей</w:t>
      </w:r>
      <w:r w:rsidR="00B61A7B" w:rsidRPr="00781DE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деятельности которых присвоены категории риска (далее - перечень</w:t>
      </w:r>
      <w:proofErr w:type="gramStart"/>
      <w:r w:rsidR="00B61A7B" w:rsidRPr="00781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61A7B" w:rsidRPr="00781DE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E4E44" w:rsidRDefault="00994A6C" w:rsidP="0057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4E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BE4E44">
        <w:rPr>
          <w:rFonts w:ascii="Times New Roman" w:hAnsi="Times New Roman" w:cs="Times New Roman"/>
          <w:sz w:val="28"/>
          <w:szCs w:val="28"/>
        </w:rPr>
        <w:t xml:space="preserve"> </w:t>
      </w:r>
      <w:r w:rsidR="00BE4E44" w:rsidRPr="00BE4E44">
        <w:rPr>
          <w:rFonts w:ascii="Times New Roman" w:hAnsi="Times New Roman" w:cs="Times New Roman"/>
          <w:sz w:val="28"/>
          <w:szCs w:val="28"/>
        </w:rPr>
        <w:t xml:space="preserve">Критериями отнесения </w:t>
      </w:r>
      <w:r w:rsidR="00BE4E44">
        <w:rPr>
          <w:rFonts w:ascii="Times New Roman" w:hAnsi="Times New Roman" w:cs="Times New Roman"/>
          <w:sz w:val="28"/>
          <w:szCs w:val="28"/>
        </w:rPr>
        <w:t>работодателей</w:t>
      </w:r>
      <w:r w:rsidR="00BE4E44" w:rsidRPr="00BE4E44">
        <w:rPr>
          <w:rFonts w:ascii="Times New Roman" w:hAnsi="Times New Roman" w:cs="Times New Roman"/>
          <w:sz w:val="28"/>
          <w:szCs w:val="28"/>
        </w:rPr>
        <w:t xml:space="preserve"> к категориям риска с учетом тяжести и вероятности причинения ими вреда (ущерба) охраняемым законом ценностям в результате наступления негативных событий, а также вероятности несоблюдения ими обязательных требований являются:</w:t>
      </w:r>
    </w:p>
    <w:p w:rsidR="00880A38" w:rsidRPr="00880A38" w:rsidRDefault="00730C9C" w:rsidP="00880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административной ответственности за неисполнение</w:t>
      </w:r>
      <w:r w:rsidR="00880A38" w:rsidRPr="00880A38">
        <w:rPr>
          <w:rFonts w:ascii="Times New Roman" w:hAnsi="Times New Roman" w:cs="Times New Roman"/>
          <w:sz w:val="28"/>
          <w:szCs w:val="28"/>
        </w:rPr>
        <w:t xml:space="preserve"> обязательных требований;</w:t>
      </w:r>
    </w:p>
    <w:p w:rsidR="00BE4E44" w:rsidRDefault="00880A38" w:rsidP="0057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неисполненных</w:t>
      </w:r>
      <w:r w:rsidR="00730C9C">
        <w:rPr>
          <w:rFonts w:ascii="Times New Roman" w:hAnsi="Times New Roman" w:cs="Times New Roman"/>
          <w:sz w:val="28"/>
          <w:szCs w:val="28"/>
        </w:rPr>
        <w:t xml:space="preserve"> </w:t>
      </w:r>
      <w:r w:rsidR="0053759E">
        <w:rPr>
          <w:rFonts w:ascii="Times New Roman" w:hAnsi="Times New Roman" w:cs="Times New Roman"/>
          <w:sz w:val="28"/>
          <w:szCs w:val="28"/>
        </w:rPr>
        <w:t xml:space="preserve">выданных </w:t>
      </w:r>
      <w:r w:rsidR="00730C9C">
        <w:rPr>
          <w:rFonts w:ascii="Times New Roman" w:hAnsi="Times New Roman" w:cs="Times New Roman"/>
          <w:sz w:val="28"/>
          <w:szCs w:val="28"/>
        </w:rPr>
        <w:t>предписаний, предостережений.</w:t>
      </w:r>
    </w:p>
    <w:p w:rsidR="000A0E70" w:rsidRPr="008E5B83" w:rsidRDefault="00903B15" w:rsidP="000A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>2</w:t>
      </w:r>
      <w:r w:rsidR="00730C9C" w:rsidRPr="008E5B83">
        <w:rPr>
          <w:rFonts w:ascii="Times New Roman" w:hAnsi="Times New Roman" w:cs="Times New Roman"/>
          <w:sz w:val="28"/>
          <w:szCs w:val="28"/>
        </w:rPr>
        <w:t>.</w:t>
      </w:r>
      <w:r w:rsidR="001F5605" w:rsidRPr="008E5B83">
        <w:rPr>
          <w:rFonts w:ascii="Times New Roman" w:hAnsi="Times New Roman" w:cs="Times New Roman"/>
          <w:sz w:val="28"/>
          <w:szCs w:val="28"/>
        </w:rPr>
        <w:t>6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730C9C"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="000A0E70" w:rsidRPr="008E5B83">
        <w:rPr>
          <w:rFonts w:ascii="Times New Roman" w:hAnsi="Times New Roman" w:cs="Times New Roman"/>
          <w:sz w:val="28"/>
          <w:szCs w:val="28"/>
        </w:rPr>
        <w:t xml:space="preserve">К категории среднего риска относится деятельность работодателей в случае, если в </w:t>
      </w:r>
      <w:r w:rsidR="00D14AD6" w:rsidRPr="008E5B83">
        <w:rPr>
          <w:rFonts w:ascii="Times New Roman" w:hAnsi="Times New Roman" w:cs="Times New Roman"/>
          <w:sz w:val="28"/>
          <w:szCs w:val="28"/>
        </w:rPr>
        <w:t>течение года</w:t>
      </w:r>
      <w:r w:rsidR="000A0E70" w:rsidRPr="008E5B83">
        <w:rPr>
          <w:rFonts w:ascii="Times New Roman" w:hAnsi="Times New Roman" w:cs="Times New Roman"/>
          <w:sz w:val="28"/>
          <w:szCs w:val="28"/>
        </w:rPr>
        <w:t>, предшествующ</w:t>
      </w:r>
      <w:r w:rsidR="00EA3ED8">
        <w:rPr>
          <w:rFonts w:ascii="Times New Roman" w:hAnsi="Times New Roman" w:cs="Times New Roman"/>
          <w:sz w:val="28"/>
          <w:szCs w:val="28"/>
        </w:rPr>
        <w:t>его</w:t>
      </w:r>
      <w:r w:rsidR="000A0E70" w:rsidRPr="008E5B83">
        <w:rPr>
          <w:rFonts w:ascii="Times New Roman" w:hAnsi="Times New Roman" w:cs="Times New Roman"/>
          <w:sz w:val="28"/>
          <w:szCs w:val="28"/>
        </w:rPr>
        <w:t xml:space="preserve"> дате составления плана проведения плановых проверок на очередной календарный год, работодатель привлечен к административной ответственности за:</w:t>
      </w:r>
    </w:p>
    <w:p w:rsidR="000A0E70" w:rsidRPr="00730C9C" w:rsidRDefault="000A0E70" w:rsidP="000A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>неисполнение предписания об устранении нарушений</w:t>
      </w:r>
      <w:r w:rsidRPr="00730C9C">
        <w:rPr>
          <w:rFonts w:ascii="Times New Roman" w:hAnsi="Times New Roman" w:cs="Times New Roman"/>
          <w:sz w:val="28"/>
          <w:szCs w:val="28"/>
        </w:rPr>
        <w:t xml:space="preserve"> обязательных требований в области трудоустройства и занятости инвалидов;</w:t>
      </w:r>
    </w:p>
    <w:p w:rsidR="000A0E70" w:rsidRPr="00730C9C" w:rsidRDefault="000A0E70" w:rsidP="000A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9C">
        <w:rPr>
          <w:rFonts w:ascii="Times New Roman" w:hAnsi="Times New Roman" w:cs="Times New Roman"/>
          <w:sz w:val="28"/>
          <w:szCs w:val="28"/>
        </w:rPr>
        <w:t>неисполнение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инвалидов;</w:t>
      </w:r>
    </w:p>
    <w:p w:rsidR="000A0E70" w:rsidRPr="00730C9C" w:rsidRDefault="000A0E70" w:rsidP="000A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9C">
        <w:rPr>
          <w:rFonts w:ascii="Times New Roman" w:hAnsi="Times New Roman" w:cs="Times New Roman"/>
          <w:sz w:val="28"/>
          <w:szCs w:val="28"/>
        </w:rPr>
        <w:t>отказ в приеме на работу инвалида в пределах установленной квоты;</w:t>
      </w:r>
    </w:p>
    <w:p w:rsidR="000A0E70" w:rsidRDefault="000A0E70" w:rsidP="000A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9C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сведений (информации) о создании или выделении рабочих мест для трудоустройства инвалидов в соответствии с установленной квотой</w:t>
      </w:r>
      <w:r>
        <w:rPr>
          <w:rFonts w:ascii="Times New Roman" w:hAnsi="Times New Roman" w:cs="Times New Roman"/>
          <w:sz w:val="28"/>
          <w:szCs w:val="28"/>
        </w:rPr>
        <w:t xml:space="preserve"> для приема на работу инвалидов;</w:t>
      </w:r>
    </w:p>
    <w:p w:rsidR="00730C9C" w:rsidRPr="00730C9C" w:rsidRDefault="00FA37F9" w:rsidP="0073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C9C" w:rsidRPr="00730C9C">
        <w:rPr>
          <w:rFonts w:ascii="Times New Roman" w:hAnsi="Times New Roman" w:cs="Times New Roman"/>
          <w:sz w:val="28"/>
          <w:szCs w:val="28"/>
        </w:rPr>
        <w:t xml:space="preserve">К категории умеренного риска относится деятельность </w:t>
      </w:r>
      <w:r>
        <w:rPr>
          <w:rFonts w:ascii="Times New Roman" w:hAnsi="Times New Roman" w:cs="Times New Roman"/>
          <w:sz w:val="28"/>
          <w:szCs w:val="28"/>
        </w:rPr>
        <w:t>работодателей</w:t>
      </w:r>
      <w:r w:rsidR="00730C9C" w:rsidRPr="00730C9C"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p w:rsidR="00730C9C" w:rsidRDefault="00730C9C" w:rsidP="0073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9C">
        <w:rPr>
          <w:rFonts w:ascii="Times New Roman" w:hAnsi="Times New Roman" w:cs="Times New Roman"/>
          <w:sz w:val="28"/>
          <w:szCs w:val="28"/>
        </w:rPr>
        <w:t>на дату составления плана проведения плановых проверок на очередной календарный год имеется неисполненное юридическим лицом или индивидуальным предпринимателем, частично исполненное, исполненное с нарушением установленных сроков предписание об устранении нарушений обязательных требований в области трудоустройства и занятости инвалидов;</w:t>
      </w:r>
    </w:p>
    <w:p w:rsidR="00730C9C" w:rsidRPr="00730C9C" w:rsidRDefault="00AB2B05" w:rsidP="0073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D14AD6">
        <w:rPr>
          <w:rFonts w:ascii="Times New Roman" w:hAnsi="Times New Roman" w:cs="Times New Roman"/>
          <w:sz w:val="28"/>
          <w:szCs w:val="28"/>
        </w:rPr>
        <w:t>е</w:t>
      </w:r>
      <w:r w:rsidR="00730C9C" w:rsidRPr="00730C9C">
        <w:rPr>
          <w:rFonts w:ascii="Times New Roman" w:hAnsi="Times New Roman" w:cs="Times New Roman"/>
          <w:sz w:val="28"/>
          <w:szCs w:val="28"/>
        </w:rPr>
        <w:t xml:space="preserve"> года, предшествующего дате составления плана проведения плановых проверок на очередной календарный год, имеется не исполненная в срок юридическим лицом или индивидуальным предпринимателем обязанность по представлению в уполномоченный орган, выдавший предостережение о недопустимости нарушения обязательных требований в области трудоустройства и занятости инвалидов и принятии мер по обеспечению соблюдения обязательных требований в области трудоустройства и занятости инвалидов, уведомления об исполнении такого предостережения либо возражений на такое предостережение.</w:t>
      </w:r>
    </w:p>
    <w:p w:rsidR="00730C9C" w:rsidRDefault="00FA37F9" w:rsidP="0073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730C9C" w:rsidRPr="00730C9C">
        <w:rPr>
          <w:rFonts w:ascii="Times New Roman" w:hAnsi="Times New Roman" w:cs="Times New Roman"/>
          <w:sz w:val="28"/>
          <w:szCs w:val="28"/>
        </w:rPr>
        <w:t xml:space="preserve"> При отсутствии обстоятельств, позволяющих отнести деятельность работодателей к категориям среднего и умеренного рисков, деятельность работодателей относится к категории низкого риска.</w:t>
      </w:r>
    </w:p>
    <w:p w:rsidR="008303EF" w:rsidRPr="00730C9C" w:rsidRDefault="008303EF" w:rsidP="0073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E44" w:rsidRPr="0053759E" w:rsidRDefault="00BE4E44" w:rsidP="0057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59E" w:rsidRPr="0053759E" w:rsidRDefault="0053759E" w:rsidP="00537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53759E">
        <w:rPr>
          <w:rFonts w:ascii="Times New Roman" w:hAnsi="Times New Roman" w:cs="Times New Roman"/>
          <w:b/>
          <w:sz w:val="28"/>
          <w:szCs w:val="28"/>
        </w:rPr>
        <w:t>Учет рисков причинения вреда (ущерба) охраняемым законом</w:t>
      </w:r>
    </w:p>
    <w:p w:rsidR="0053759E" w:rsidRDefault="0053759E" w:rsidP="00537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3759E">
        <w:rPr>
          <w:rFonts w:ascii="Times New Roman" w:hAnsi="Times New Roman" w:cs="Times New Roman"/>
          <w:b/>
          <w:sz w:val="28"/>
          <w:szCs w:val="28"/>
        </w:rPr>
        <w:t>ценностям при проведении контрольных (надзорных) мероприятий</w:t>
      </w:r>
    </w:p>
    <w:p w:rsidR="006204FA" w:rsidRPr="0053759E" w:rsidRDefault="006204FA" w:rsidP="00537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C1A" w:rsidRPr="008E5B83" w:rsidRDefault="006C1C1A" w:rsidP="006C1C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ab/>
      </w:r>
      <w:r w:rsidR="009A3544" w:rsidRPr="008E5B83">
        <w:rPr>
          <w:rFonts w:ascii="Times New Roman" w:hAnsi="Times New Roman" w:cs="Times New Roman"/>
          <w:sz w:val="28"/>
          <w:szCs w:val="28"/>
        </w:rPr>
        <w:t>2.9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Pr="008E5B83">
        <w:rPr>
          <w:rFonts w:ascii="Times New Roman" w:hAnsi="Times New Roman"/>
          <w:sz w:val="28"/>
        </w:rPr>
        <w:t>Проведение плановых проверок в зависимости от присвоенной категории риска осуществляется со следующей периодичностью:</w:t>
      </w:r>
    </w:p>
    <w:p w:rsidR="006204FA" w:rsidRPr="008E5B83" w:rsidRDefault="006C1C1A" w:rsidP="0062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>в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2B0022" w:rsidRPr="008E5B83">
        <w:rPr>
          <w:rFonts w:ascii="Times New Roman" w:hAnsi="Times New Roman" w:cs="Times New Roman"/>
          <w:sz w:val="28"/>
          <w:szCs w:val="28"/>
        </w:rPr>
        <w:t>работодателей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, которым присвоена </w:t>
      </w:r>
      <w:r w:rsidR="002B0022" w:rsidRPr="008E5B83">
        <w:rPr>
          <w:rFonts w:ascii="Times New Roman" w:hAnsi="Times New Roman" w:cs="Times New Roman"/>
          <w:sz w:val="28"/>
          <w:szCs w:val="28"/>
        </w:rPr>
        <w:t>средняя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категория риска, плановые </w:t>
      </w:r>
      <w:r w:rsidR="009A3544" w:rsidRPr="008E5B83">
        <w:rPr>
          <w:rFonts w:ascii="Times New Roman" w:hAnsi="Times New Roman" w:cs="Times New Roman"/>
          <w:sz w:val="28"/>
          <w:szCs w:val="28"/>
        </w:rPr>
        <w:t>проверки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проводятся с периодичностью один раз в </w:t>
      </w:r>
      <w:r w:rsidR="00837E70" w:rsidRPr="008E5B83">
        <w:rPr>
          <w:rFonts w:ascii="Times New Roman" w:hAnsi="Times New Roman" w:cs="Times New Roman"/>
          <w:sz w:val="28"/>
          <w:szCs w:val="28"/>
        </w:rPr>
        <w:t>три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E5B83">
        <w:rPr>
          <w:rFonts w:ascii="Times New Roman" w:hAnsi="Times New Roman" w:cs="Times New Roman"/>
          <w:sz w:val="28"/>
          <w:szCs w:val="28"/>
        </w:rPr>
        <w:t>;</w:t>
      </w:r>
    </w:p>
    <w:p w:rsidR="006204FA" w:rsidRPr="008E5B83" w:rsidRDefault="006C1C1A" w:rsidP="0062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>в</w:t>
      </w:r>
      <w:r w:rsidR="009A3544"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2B0022" w:rsidRPr="008E5B83">
        <w:rPr>
          <w:rFonts w:ascii="Times New Roman" w:hAnsi="Times New Roman" w:cs="Times New Roman"/>
          <w:sz w:val="28"/>
          <w:szCs w:val="28"/>
        </w:rPr>
        <w:t xml:space="preserve">работодателей, </w:t>
      </w:r>
      <w:r w:rsidR="006204FA" w:rsidRPr="008E5B83">
        <w:rPr>
          <w:rFonts w:ascii="Times New Roman" w:hAnsi="Times New Roman" w:cs="Times New Roman"/>
          <w:sz w:val="28"/>
          <w:szCs w:val="28"/>
        </w:rPr>
        <w:t>кот</w:t>
      </w:r>
      <w:r w:rsidR="002B0022" w:rsidRPr="008E5B83">
        <w:rPr>
          <w:rFonts w:ascii="Times New Roman" w:hAnsi="Times New Roman" w:cs="Times New Roman"/>
          <w:sz w:val="28"/>
          <w:szCs w:val="28"/>
        </w:rPr>
        <w:t>орым присвоена умеренная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категория риска, плановые контрольные (надзорные) мероприятия проводятся с периодичностью один раз в </w:t>
      </w:r>
      <w:r w:rsidR="00837E70" w:rsidRPr="008E5B83">
        <w:rPr>
          <w:rFonts w:ascii="Times New Roman" w:hAnsi="Times New Roman" w:cs="Times New Roman"/>
          <w:sz w:val="28"/>
          <w:szCs w:val="28"/>
        </w:rPr>
        <w:t>четыре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04FA" w:rsidRPr="006204FA" w:rsidRDefault="006C1C1A" w:rsidP="0062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>2.10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B0022" w:rsidRPr="008E5B83">
        <w:rPr>
          <w:rFonts w:ascii="Times New Roman" w:hAnsi="Times New Roman" w:cs="Times New Roman"/>
          <w:sz w:val="28"/>
          <w:szCs w:val="28"/>
        </w:rPr>
        <w:t>работодателей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, которым присвоена низкая категория риска, плановые </w:t>
      </w:r>
      <w:r w:rsidR="009A3544" w:rsidRPr="008E5B83">
        <w:rPr>
          <w:rFonts w:ascii="Times New Roman" w:hAnsi="Times New Roman" w:cs="Times New Roman"/>
          <w:sz w:val="28"/>
          <w:szCs w:val="28"/>
        </w:rPr>
        <w:t>проверки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="006204FA" w:rsidRPr="008E5B83">
          <w:rPr>
            <w:rFonts w:ascii="Times New Roman" w:hAnsi="Times New Roman" w:cs="Times New Roman"/>
            <w:sz w:val="28"/>
            <w:szCs w:val="28"/>
          </w:rPr>
          <w:t>частью 5 статьи 25</w:t>
        </w:r>
      </w:hyperlink>
      <w:r w:rsidR="002B0022"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="00016E62" w:rsidRPr="008E5B83">
        <w:rPr>
          <w:rFonts w:ascii="Times New Roman" w:hAnsi="Times New Roman" w:cs="Times New Roman"/>
          <w:sz w:val="28"/>
          <w:szCs w:val="28"/>
        </w:rPr>
        <w:t>Федерального</w:t>
      </w:r>
      <w:r w:rsidR="002B0022" w:rsidRPr="008E5B83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4AD6" w:rsidRPr="008E5B83">
        <w:rPr>
          <w:rFonts w:ascii="Times New Roman" w:hAnsi="Times New Roman" w:cs="Times New Roman"/>
          <w:sz w:val="28"/>
          <w:szCs w:val="28"/>
        </w:rPr>
        <w:t>№ 248</w:t>
      </w:r>
      <w:r w:rsidR="006204FA" w:rsidRPr="008E5B83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6204FA" w:rsidRPr="006204FA" w:rsidRDefault="006204FA" w:rsidP="0062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022" w:rsidRPr="00903B15" w:rsidRDefault="002B0022" w:rsidP="002B002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3B15">
        <w:rPr>
          <w:rFonts w:ascii="Times New Roman" w:eastAsiaTheme="minorHAnsi" w:hAnsi="Times New Roman" w:cs="Times New Roman"/>
          <w:sz w:val="28"/>
          <w:szCs w:val="28"/>
          <w:lang w:eastAsia="en-US"/>
        </w:rPr>
        <w:t>III. Профилактика рисков причинения вреда (ущерба)</w:t>
      </w:r>
    </w:p>
    <w:p w:rsidR="002B0022" w:rsidRPr="00903B15" w:rsidRDefault="002B0022" w:rsidP="002B0022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3B15">
        <w:rPr>
          <w:rFonts w:ascii="Times New Roman" w:eastAsiaTheme="minorHAnsi" w:hAnsi="Times New Roman" w:cs="Times New Roman"/>
          <w:sz w:val="28"/>
          <w:szCs w:val="28"/>
          <w:lang w:eastAsia="en-US"/>
        </w:rPr>
        <w:t>охраняемым законом ценностям</w:t>
      </w:r>
    </w:p>
    <w:p w:rsidR="002B0022" w:rsidRPr="002B0022" w:rsidRDefault="002B0022" w:rsidP="002B002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0022" w:rsidRPr="002B0022" w:rsidRDefault="009A3544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B0022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002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B0022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9" w:history="1">
        <w:r w:rsidR="002B0022" w:rsidRPr="002B002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2 статьи 44</w:t>
        </w:r>
      </w:hyperlink>
      <w:r w:rsid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6E62">
        <w:rPr>
          <w:rFonts w:ascii="Times New Roman" w:hAnsi="Times New Roman" w:cs="Times New Roman"/>
          <w:sz w:val="28"/>
          <w:szCs w:val="28"/>
        </w:rPr>
        <w:t>Федерального</w:t>
      </w:r>
      <w:r w:rsid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</w:t>
      </w:r>
      <w:r w:rsidR="00D14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248 </w:t>
      </w:r>
      <w:r w:rsidR="002B0022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ежегодно утверждается программа профилактики рисков причинения вреда (ущерба) охраняемым законом ценностям (далее - программа профилактики рисков).</w:t>
      </w:r>
    </w:p>
    <w:p w:rsidR="002B0022" w:rsidRPr="002B0022" w:rsidRDefault="009A3544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B0022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177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B0022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могут проводиться следующие профилактические мероприятия:</w:t>
      </w:r>
    </w:p>
    <w:p w:rsidR="002B0022" w:rsidRPr="002B0022" w:rsidRDefault="002B0022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информирование;</w:t>
      </w:r>
    </w:p>
    <w:p w:rsidR="002B0022" w:rsidRPr="002B0022" w:rsidRDefault="002B0022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обобщение правоприменительной практики;</w:t>
      </w:r>
    </w:p>
    <w:p w:rsidR="002B0022" w:rsidRPr="002B0022" w:rsidRDefault="002B0022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3) объявление предостережения;</w:t>
      </w:r>
    </w:p>
    <w:p w:rsidR="002B0022" w:rsidRPr="002B0022" w:rsidRDefault="002B0022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консультирование;</w:t>
      </w:r>
    </w:p>
    <w:p w:rsidR="002B0022" w:rsidRDefault="002B0022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профилактический визит.</w:t>
      </w:r>
    </w:p>
    <w:p w:rsidR="00CA177D" w:rsidRDefault="00CA177D" w:rsidP="002B0022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2B0022" w:rsidRPr="009A3544" w:rsidRDefault="002B0022" w:rsidP="002B0022">
      <w:pPr>
        <w:pStyle w:val="ConsPlusTitle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354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</w:t>
      </w:r>
    </w:p>
    <w:p w:rsidR="002B0022" w:rsidRPr="002B0022" w:rsidRDefault="002B0022" w:rsidP="002B002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0022" w:rsidRPr="002B0022" w:rsidRDefault="009A3544" w:rsidP="009A354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0022">
        <w:rPr>
          <w:rFonts w:ascii="Times New Roman" w:hAnsi="Times New Roman" w:cs="Times New Roman"/>
          <w:sz w:val="28"/>
          <w:szCs w:val="28"/>
        </w:rPr>
        <w:t>Министерство</w:t>
      </w:r>
      <w:r w:rsidR="00E70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</w:t>
      </w:r>
      <w:r w:rsidR="002B0022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="00E70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заинтересованных лиц </w:t>
      </w:r>
      <w:r w:rsidR="002B0022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вопросам соблюдения обязательных требований.</w:t>
      </w:r>
    </w:p>
    <w:p w:rsidR="008E1586" w:rsidRDefault="009A3544" w:rsidP="009A3544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177D" w:rsidRPr="00CA177D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</w:t>
      </w:r>
      <w:r w:rsidR="00CA177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="00CA177D" w:rsidRPr="002B0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 соблюдения обязательных требований</w:t>
      </w:r>
      <w:r w:rsidR="00CA177D" w:rsidRPr="00CA177D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осуществляется посредством размещения</w:t>
      </w:r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официальном сайте </w:t>
      </w:r>
      <w:r w:rsidR="00CA1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Министерства </w:t>
      </w:r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en-US"/>
        </w:rPr>
        <w:t>www</w:t>
      </w:r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.</w:t>
      </w:r>
      <w:proofErr w:type="spellStart"/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en-US"/>
        </w:rPr>
        <w:t>mtsz</w:t>
      </w:r>
      <w:proofErr w:type="spellEnd"/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.</w:t>
      </w:r>
      <w:proofErr w:type="spellStart"/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en-US"/>
        </w:rPr>
        <w:t>tatarstan</w:t>
      </w:r>
      <w:proofErr w:type="spellEnd"/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.</w:t>
      </w:r>
      <w:proofErr w:type="spellStart"/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en-US"/>
        </w:rPr>
        <w:t>ru</w:t>
      </w:r>
      <w:proofErr w:type="spellEnd"/>
      <w:r w:rsidR="00CA177D" w:rsidRPr="00CA177D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8E15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следующей информации: </w:t>
      </w:r>
    </w:p>
    <w:p w:rsidR="008E1586" w:rsidRPr="008E1586" w:rsidRDefault="008E1586" w:rsidP="008E1586">
      <w:pPr>
        <w:tabs>
          <w:tab w:val="left" w:pos="426"/>
          <w:tab w:val="left" w:pos="709"/>
        </w:tabs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тексты нормативных правовых актов, регулирующих осуществление регионального государственного контроля;</w:t>
      </w:r>
    </w:p>
    <w:p w:rsidR="008E1586" w:rsidRPr="008E1586" w:rsidRDefault="008E1586" w:rsidP="008E1586">
      <w:pPr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об изменениях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внесенных в </w:t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нормативные правовые акты, регулирующих осуществление регионального государственного контроля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 сроках и порядке их вступления в силу</w:t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E1586" w:rsidRDefault="008E1586" w:rsidP="008E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нормативных правовых актов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указанием структурных единиц актов</w:t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содержащих обязательные требования, оценка соблюдения которых является предметом регионального государственного контроля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8E1586" w:rsidRDefault="008E1586" w:rsidP="008E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утвержденные проверочные листы;</w:t>
      </w:r>
    </w:p>
    <w:p w:rsidR="008E1586" w:rsidRDefault="008E1586" w:rsidP="008E1586">
      <w:pPr>
        <w:spacing w:before="375"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руководства по собл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юдению обязательных требований;</w:t>
      </w:r>
    </w:p>
    <w:p w:rsidR="008E1586" w:rsidRPr="008E1586" w:rsidRDefault="008E1586" w:rsidP="008E1586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критериев и индикаторов риска нарушения обязательных требований, порядок отнесения объектов контроля к категориям риска;</w:t>
      </w:r>
    </w:p>
    <w:p w:rsidR="008E1586" w:rsidRPr="008E1586" w:rsidRDefault="008E1586" w:rsidP="008E1586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объектов контроля с указанием категории риска;</w:t>
      </w:r>
    </w:p>
    <w:p w:rsidR="008E1586" w:rsidRPr="008E1586" w:rsidRDefault="008E1586" w:rsidP="008E1586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программу профилактики рисков причинения вр</w:t>
      </w:r>
      <w:r w:rsidR="009A35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еда и план проведения плановых проверок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E1586" w:rsidRPr="008E1586" w:rsidRDefault="008E1586" w:rsidP="008E1586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Министерством</w:t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контролируемого лица;</w:t>
      </w:r>
    </w:p>
    <w:p w:rsidR="008E1586" w:rsidRPr="008E1586" w:rsidRDefault="008E1586" w:rsidP="008E1586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требований;</w:t>
      </w:r>
    </w:p>
    <w:p w:rsidR="008E1586" w:rsidRPr="008E1586" w:rsidRDefault="008E1586" w:rsidP="008E1586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сведения о порядке досудебного обжалования решений </w:t>
      </w:r>
      <w:r w:rsidR="000C30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</w:t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действий (бездействия) его должностных лиц;</w:t>
      </w:r>
    </w:p>
    <w:p w:rsidR="008E1586" w:rsidRPr="008E1586" w:rsidRDefault="00084B63" w:rsidP="000C30CE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итоговые доклады, содержащие</w:t>
      </w:r>
      <w:r w:rsidR="008E1586"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результаты обобщения правоприменительной практики </w:t>
      </w:r>
      <w:r w:rsidR="000C30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</w:t>
      </w:r>
      <w:r w:rsidR="008E1586"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E1586" w:rsidRDefault="008E1586" w:rsidP="000C30CE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доклады о государственном </w:t>
      </w:r>
      <w:r w:rsidR="000C30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региональном </w:t>
      </w:r>
      <w:r w:rsidRPr="008E1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контроле</w:t>
      </w:r>
      <w:r w:rsidR="000C30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C30CE" w:rsidRDefault="000C30CE" w:rsidP="000C30CE">
      <w:pPr>
        <w:spacing w:before="375" w:after="0" w:line="240" w:lineRule="auto"/>
        <w:ind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A1B77" w:rsidRPr="009A3544" w:rsidRDefault="009A1B77" w:rsidP="009A1B7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354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Обобщение правоприменительной практики</w:t>
      </w:r>
    </w:p>
    <w:p w:rsidR="009A1B77" w:rsidRPr="009A1B77" w:rsidRDefault="009A1B77" w:rsidP="009A1B7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57F6" w:rsidRDefault="004734BF" w:rsidP="00E61AD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30CE">
        <w:rPr>
          <w:rFonts w:ascii="Times New Roman" w:hAnsi="Times New Roman" w:cs="Times New Roman"/>
          <w:sz w:val="28"/>
          <w:szCs w:val="28"/>
        </w:rPr>
        <w:t>Министерство</w:t>
      </w:r>
      <w:r w:rsidR="009A1B77">
        <w:rPr>
          <w:rFonts w:ascii="Times New Roman" w:hAnsi="Times New Roman" w:cs="Times New Roman"/>
          <w:sz w:val="28"/>
          <w:szCs w:val="28"/>
        </w:rPr>
        <w:t xml:space="preserve">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ежегодно по итогам обобщения правоприменительной практики подготавливает доклад, содержащий результаты осуществления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регионального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государственного контроля (далее - доклад о правоприменительной практике). </w:t>
      </w:r>
    </w:p>
    <w:p w:rsidR="009A1B77" w:rsidRPr="009A1B77" w:rsidRDefault="009A1B77" w:rsidP="00E61AD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Доклад о правоприменительной практике готовится не позднее </w:t>
      </w:r>
      <w:r w:rsidR="009A35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 марта года, </w:t>
      </w: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за отчетным.</w:t>
      </w:r>
    </w:p>
    <w:p w:rsidR="009A1B77" w:rsidRDefault="005A26F6" w:rsidP="00E61AD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Доклад о правоприменительной практике утверждается приказом </w:t>
      </w:r>
      <w:r w:rsidR="000C30C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инистра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размещается на официальном сайте </w:t>
      </w:r>
      <w:r w:rsidR="009A1B7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сети "Интернет" в срок до десяти </w:t>
      </w:r>
      <w:r w:rsidR="000C3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рабочих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со дня утверждения доклада.</w:t>
      </w:r>
    </w:p>
    <w:p w:rsidR="00E61AD4" w:rsidRDefault="00E61AD4" w:rsidP="00E61AD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1B77" w:rsidRDefault="009A1B77" w:rsidP="00E61AD4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Объявление предостережения</w:t>
      </w:r>
    </w:p>
    <w:p w:rsidR="00E61AD4" w:rsidRDefault="00E61AD4" w:rsidP="00E61AD4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A1B77" w:rsidRDefault="005A26F6" w:rsidP="00E61A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34BF">
        <w:rPr>
          <w:rFonts w:ascii="Times New Roman" w:hAnsi="Times New Roman" w:cs="Times New Roman"/>
          <w:sz w:val="28"/>
          <w:szCs w:val="28"/>
        </w:rPr>
        <w:t>7.</w:t>
      </w:r>
      <w:r w:rsidR="009A1B77" w:rsidRPr="009A1B77">
        <w:rPr>
          <w:rFonts w:ascii="Times New Roman" w:hAnsi="Times New Roman" w:cs="Times New Roman"/>
          <w:sz w:val="28"/>
          <w:szCs w:val="28"/>
        </w:rPr>
        <w:t xml:space="preserve"> </w:t>
      </w:r>
      <w:r w:rsidR="00E70747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</w:t>
      </w:r>
      <w:r w:rsidR="002A57F6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70747">
        <w:rPr>
          <w:rFonts w:ascii="Times New Roman" w:hAnsi="Times New Roman" w:cs="Times New Roman"/>
          <w:sz w:val="28"/>
          <w:szCs w:val="28"/>
        </w:rPr>
        <w:t xml:space="preserve">при наличии у Министерства сведений о готовящихся или возможных нарушениях обязательных требований, а также о непосредственных нарушениях обязательных требований в порядке, установленным </w:t>
      </w:r>
      <w:hyperlink r:id="rId10" w:history="1">
        <w:r w:rsidR="00E70747" w:rsidRPr="00E70747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="00E7074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248</w:t>
      </w:r>
      <w:r w:rsidR="00E70747">
        <w:rPr>
          <w:rFonts w:ascii="Times New Roman" w:hAnsi="Times New Roman" w:cs="Times New Roman"/>
          <w:sz w:val="28"/>
          <w:szCs w:val="28"/>
        </w:rPr>
        <w:t>.</w:t>
      </w:r>
    </w:p>
    <w:p w:rsidR="00E70747" w:rsidRDefault="005A26F6" w:rsidP="002A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0747" w:rsidRPr="00E70747">
        <w:rPr>
          <w:rFonts w:ascii="Times New Roman" w:hAnsi="Times New Roman" w:cs="Times New Roman"/>
          <w:sz w:val="28"/>
          <w:szCs w:val="28"/>
        </w:rPr>
        <w:t>.</w:t>
      </w:r>
      <w:r w:rsidR="004734BF">
        <w:rPr>
          <w:rFonts w:ascii="Times New Roman" w:hAnsi="Times New Roman" w:cs="Times New Roman"/>
          <w:sz w:val="28"/>
          <w:szCs w:val="28"/>
        </w:rPr>
        <w:t>8.</w:t>
      </w:r>
      <w:r w:rsidR="00E70747" w:rsidRPr="00E70747">
        <w:rPr>
          <w:rFonts w:ascii="Times New Roman" w:hAnsi="Times New Roman" w:cs="Times New Roman"/>
          <w:sz w:val="28"/>
          <w:szCs w:val="28"/>
        </w:rPr>
        <w:t xml:space="preserve"> Составление и оформление предостережения осуществляется по типовой форме не позднее 30 (тридцати) календарных дней со дня получения </w:t>
      </w:r>
      <w:r w:rsidR="00E70747">
        <w:rPr>
          <w:rFonts w:ascii="Times New Roman" w:hAnsi="Times New Roman" w:cs="Times New Roman"/>
          <w:sz w:val="28"/>
          <w:szCs w:val="28"/>
        </w:rPr>
        <w:t>Министерством</w:t>
      </w:r>
      <w:r w:rsidR="00E70747" w:rsidRPr="00E70747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нарушениях, либо признаков нарушения обязательных требований.</w:t>
      </w:r>
    </w:p>
    <w:p w:rsidR="00E70747" w:rsidRDefault="005A26F6" w:rsidP="002A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0747">
        <w:rPr>
          <w:rFonts w:ascii="Times New Roman" w:hAnsi="Times New Roman" w:cs="Times New Roman"/>
          <w:sz w:val="28"/>
          <w:szCs w:val="28"/>
        </w:rPr>
        <w:t>.</w:t>
      </w:r>
      <w:r w:rsidR="004734BF">
        <w:rPr>
          <w:rFonts w:ascii="Times New Roman" w:hAnsi="Times New Roman" w:cs="Times New Roman"/>
          <w:sz w:val="28"/>
          <w:szCs w:val="28"/>
        </w:rPr>
        <w:t>9.</w:t>
      </w:r>
      <w:r w:rsidR="00E70747">
        <w:rPr>
          <w:rFonts w:ascii="Times New Roman" w:hAnsi="Times New Roman" w:cs="Times New Roman"/>
          <w:sz w:val="28"/>
          <w:szCs w:val="28"/>
        </w:rPr>
        <w:t xml:space="preserve"> Решение об объявлен</w:t>
      </w:r>
      <w:r w:rsidR="002A57F6">
        <w:rPr>
          <w:rFonts w:ascii="Times New Roman" w:hAnsi="Times New Roman" w:cs="Times New Roman"/>
          <w:sz w:val="28"/>
          <w:szCs w:val="28"/>
        </w:rPr>
        <w:t>ии предостережения принимается М</w:t>
      </w:r>
      <w:r w:rsidR="00E70747">
        <w:rPr>
          <w:rFonts w:ascii="Times New Roman" w:hAnsi="Times New Roman" w:cs="Times New Roman"/>
          <w:sz w:val="28"/>
          <w:szCs w:val="28"/>
        </w:rPr>
        <w:t>инистром</w:t>
      </w:r>
      <w:r>
        <w:rPr>
          <w:rFonts w:ascii="Times New Roman" w:hAnsi="Times New Roman" w:cs="Times New Roman"/>
          <w:sz w:val="28"/>
          <w:szCs w:val="28"/>
        </w:rPr>
        <w:t>, заместителем министра</w:t>
      </w:r>
      <w:r w:rsidR="00E70747">
        <w:rPr>
          <w:rFonts w:ascii="Times New Roman" w:hAnsi="Times New Roman" w:cs="Times New Roman"/>
          <w:sz w:val="28"/>
          <w:szCs w:val="28"/>
        </w:rPr>
        <w:t>.</w:t>
      </w:r>
    </w:p>
    <w:p w:rsidR="00E70747" w:rsidRDefault="005A26F6" w:rsidP="002A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70747" w:rsidRPr="002A57F6">
        <w:rPr>
          <w:rFonts w:ascii="Times New Roman" w:hAnsi="Times New Roman" w:cs="Times New Roman"/>
          <w:sz w:val="28"/>
          <w:szCs w:val="28"/>
        </w:rPr>
        <w:t>.</w:t>
      </w:r>
      <w:r w:rsidR="004734BF">
        <w:rPr>
          <w:rFonts w:ascii="Times New Roman" w:hAnsi="Times New Roman" w:cs="Times New Roman"/>
          <w:sz w:val="28"/>
          <w:szCs w:val="28"/>
        </w:rPr>
        <w:t>10.</w:t>
      </w:r>
      <w:r w:rsidR="00E70747" w:rsidRPr="002A57F6">
        <w:rPr>
          <w:rFonts w:ascii="Times New Roman" w:hAnsi="Times New Roman" w:cs="Times New Roman"/>
          <w:sz w:val="28"/>
          <w:szCs w:val="28"/>
        </w:rPr>
        <w:t xml:space="preserve"> Предостережение направляется </w:t>
      </w:r>
      <w:r>
        <w:rPr>
          <w:rFonts w:ascii="Times New Roman" w:hAnsi="Times New Roman" w:cs="Times New Roman"/>
          <w:sz w:val="28"/>
          <w:szCs w:val="28"/>
        </w:rPr>
        <w:t>работодателю</w:t>
      </w:r>
      <w:r w:rsidR="00E70747" w:rsidRPr="002A57F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70747" w:rsidRPr="002A57F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E70747" w:rsidRPr="002A57F6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11" w:history="1">
        <w:r w:rsidR="00E70747" w:rsidRPr="002A57F6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="00E70747" w:rsidRPr="002A57F6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E70747" w:rsidRPr="002A57F6">
          <w:rPr>
            <w:rFonts w:ascii="Times New Roman" w:hAnsi="Times New Roman" w:cs="Times New Roman"/>
            <w:sz w:val="28"/>
            <w:szCs w:val="28"/>
          </w:rPr>
          <w:t>5 статьи 21</w:t>
        </w:r>
      </w:hyperlink>
      <w:r w:rsidR="00E70747" w:rsidRPr="002A57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E70747" w:rsidRPr="002A57F6">
          <w:rPr>
            <w:rFonts w:ascii="Times New Roman" w:hAnsi="Times New Roman" w:cs="Times New Roman"/>
            <w:sz w:val="28"/>
            <w:szCs w:val="28"/>
          </w:rPr>
          <w:t>частью 3 статьи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D2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248.</w:t>
      </w:r>
    </w:p>
    <w:p w:rsidR="00131D8F" w:rsidRPr="00131D8F" w:rsidRDefault="005A26F6" w:rsidP="002A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Работодатели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после получения предостережения о недопустимости нарушения обязательных требований подать в </w:t>
      </w:r>
      <w:r w:rsidR="009A1B7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31D8F" w:rsidRPr="00131D8F">
        <w:rPr>
          <w:rFonts w:ascii="Times New Roman" w:hAnsi="Times New Roman" w:cs="Times New Roman"/>
          <w:sz w:val="28"/>
          <w:szCs w:val="28"/>
        </w:rPr>
        <w:t>возражения в отношении указанного предостережения не позднее 30 (тридцати) календарных дней со дня получения им предостережения.</w:t>
      </w:r>
    </w:p>
    <w:p w:rsidR="009A1B77" w:rsidRPr="009A1B77" w:rsidRDefault="005A26F6" w:rsidP="002A57F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возражениях указываются:</w:t>
      </w:r>
    </w:p>
    <w:p w:rsidR="009A1B77" w:rsidRPr="009A1B77" w:rsidRDefault="009A1B77" w:rsidP="002A57F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наименование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A1B77" w:rsidRPr="009A1B77" w:rsidRDefault="009A1B77" w:rsidP="002A57F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2) идентификационный номер налогоплательщика - юридического лица, индивидуального предпринимателя;</w:t>
      </w:r>
    </w:p>
    <w:p w:rsidR="009A1B77" w:rsidRPr="009A1B77" w:rsidRDefault="009A1B77" w:rsidP="002A57F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3) дата и номер направленного предостережения;</w:t>
      </w:r>
    </w:p>
    <w:p w:rsidR="009A1B77" w:rsidRPr="009A1B77" w:rsidRDefault="009A1B77" w:rsidP="002A57F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обоснование позиции в отношении указанных в предостережении действий (бездействия)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9A1B77" w:rsidRPr="009A1B77" w:rsidRDefault="005A26F6" w:rsidP="002A57F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Возражения направляются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бумажном виде почтовым отправлением в </w:t>
      </w:r>
      <w:r w:rsidR="009A1B77">
        <w:rPr>
          <w:rFonts w:ascii="Times New Roman" w:hAnsi="Times New Roman" w:cs="Times New Roman"/>
          <w:sz w:val="28"/>
          <w:szCs w:val="28"/>
        </w:rPr>
        <w:t>Министерство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указанный в предостережении адрес электронной почты, либо иными указанными в предостережении способами.</w:t>
      </w:r>
    </w:p>
    <w:p w:rsidR="009A1B77" w:rsidRDefault="002A57F6" w:rsidP="002A57F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F0E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рассматривает возражения и по итогам рассмотрения направляет ответ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20 рабочих дней со дня получения возражений.</w:t>
      </w:r>
    </w:p>
    <w:p w:rsidR="002A57F6" w:rsidRDefault="002A57F6" w:rsidP="002A57F6">
      <w:pPr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</w:t>
      </w:r>
      <w:r w:rsidR="003F0EA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.1</w:t>
      </w:r>
      <w:r w:rsidR="004734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5.</w:t>
      </w:r>
      <w:r w:rsidRPr="002A57F6">
        <w:rPr>
          <w:rFonts w:ascii="Times New Roman" w:eastAsia="Calibri" w:hAnsi="Times New Roman" w:cs="Times New Roman"/>
          <w:iCs/>
          <w:sz w:val="24"/>
          <w:szCs w:val="28"/>
          <w:lang w:eastAsia="ru-RU"/>
        </w:rPr>
        <w:t xml:space="preserve"> </w:t>
      </w:r>
      <w:r w:rsidRPr="002A57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При отсутствии возражений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работодатель</w:t>
      </w:r>
      <w:r w:rsidRPr="002A57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 указанный в предостережении срок направляет в </w:t>
      </w:r>
      <w:r w:rsidR="00E61A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Министерство</w:t>
      </w:r>
      <w:r w:rsidRPr="002A57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уведомление об исполнении предостережения.</w:t>
      </w:r>
    </w:p>
    <w:p w:rsidR="00E61AD4" w:rsidRPr="00E61AD4" w:rsidRDefault="00E61AD4" w:rsidP="00E61AD4">
      <w:pPr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</w:t>
      </w:r>
      <w:r w:rsidR="003F0EA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.1</w:t>
      </w:r>
      <w:r w:rsidR="004734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6.</w:t>
      </w:r>
      <w:r w:rsidRPr="00E61A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 уведомлении об исполнении предостережения указываются:</w:t>
      </w:r>
    </w:p>
    <w:p w:rsidR="00E61AD4" w:rsidRPr="00E61AD4" w:rsidRDefault="00E61AD4" w:rsidP="00E61AD4">
      <w:pPr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61A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наименование юридического лица, фамилия, имя, отчество (при наличии) индивидуального предпринимателя;</w:t>
      </w:r>
    </w:p>
    <w:p w:rsidR="00E61AD4" w:rsidRPr="00E61AD4" w:rsidRDefault="00E61AD4" w:rsidP="00E61AD4">
      <w:pPr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61A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идентификационный номер налогоплательщика - юридического лица, индивидуального предпринимателя;</w:t>
      </w:r>
    </w:p>
    <w:p w:rsidR="00E61AD4" w:rsidRPr="00E61AD4" w:rsidRDefault="00E61AD4" w:rsidP="00E61AD4">
      <w:pPr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61A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дата и номер предостережения, направленного в адрес юридического лица, индивидуального предпринимателя;</w:t>
      </w:r>
    </w:p>
    <w:p w:rsidR="00E61AD4" w:rsidRPr="00E61AD4" w:rsidRDefault="00E61AD4" w:rsidP="00E61AD4">
      <w:pPr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61A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сведения о принятых по результатам рассмотрения предостережения мерах по обеспечению соблюдения обязательных требований, требований, установленных муниципальными правовыми актами.</w:t>
      </w:r>
    </w:p>
    <w:p w:rsidR="00E61AD4" w:rsidRDefault="00E61AD4" w:rsidP="00E6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0EA4">
        <w:rPr>
          <w:rFonts w:ascii="Times New Roman" w:hAnsi="Times New Roman" w:cs="Times New Roman"/>
          <w:sz w:val="28"/>
          <w:szCs w:val="28"/>
        </w:rPr>
        <w:t>.1</w:t>
      </w:r>
      <w:r w:rsidR="004734BF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направляется работодателями в бумажном виде почтовым отправлением в Министерство,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Министерства.</w:t>
      </w:r>
    </w:p>
    <w:p w:rsidR="00B82767" w:rsidRPr="00B82767" w:rsidRDefault="00B82767" w:rsidP="00B8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3</w:t>
      </w:r>
      <w:r w:rsidR="003F0EA4">
        <w:rPr>
          <w:rFonts w:ascii="Times New Roman" w:hAnsi="Times New Roman" w:cs="Times New Roman"/>
          <w:iCs/>
          <w:sz w:val="28"/>
          <w:szCs w:val="28"/>
        </w:rPr>
        <w:t>.1</w:t>
      </w:r>
      <w:r w:rsidR="004734BF">
        <w:rPr>
          <w:rFonts w:ascii="Times New Roman" w:hAnsi="Times New Roman" w:cs="Times New Roman"/>
          <w:iCs/>
          <w:sz w:val="28"/>
          <w:szCs w:val="28"/>
        </w:rPr>
        <w:t>8.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2767">
        <w:rPr>
          <w:rFonts w:ascii="Times New Roman" w:hAnsi="Times New Roman" w:cs="Times New Roman"/>
          <w:iCs/>
          <w:sz w:val="28"/>
          <w:szCs w:val="28"/>
        </w:rPr>
        <w:t>Объявленные предостережения о недопустимости нарушения обязательных требований, включая уведомления об исполнении предостережений,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B82767" w:rsidRDefault="00B82767" w:rsidP="00E6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B77" w:rsidRPr="009A1B77" w:rsidRDefault="009A1B77" w:rsidP="002A57F6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Консультирование</w:t>
      </w:r>
    </w:p>
    <w:p w:rsidR="009A1B77" w:rsidRPr="009A1B77" w:rsidRDefault="00B82767" w:rsidP="009A1B77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F0EA4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Консультирование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50 </w:t>
      </w:r>
      <w:r w:rsidR="00016E62">
        <w:rPr>
          <w:rFonts w:ascii="Times New Roman" w:hAnsi="Times New Roman" w:cs="Times New Roman"/>
          <w:sz w:val="28"/>
          <w:szCs w:val="28"/>
        </w:rPr>
        <w:t>Федерального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"О государственном контроле (надзоре) и муниципальном контроле в Российской Федерации" в письменной форме при их письменном обращении, в устной форме по телефону, посредством видео-конференц-связи или на личном приеме, или в устной форме в ходе осуществления контрольного (надзорного) мероприятия.</w:t>
      </w:r>
    </w:p>
    <w:p w:rsidR="009A1B77" w:rsidRPr="009A1B77" w:rsidRDefault="00B82767" w:rsidP="00B82767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F0E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20.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Должностные лица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084B6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осуществляют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консультирование по следующим вопросам:</w:t>
      </w:r>
    </w:p>
    <w:p w:rsidR="009A1B77" w:rsidRPr="009A1B77" w:rsidRDefault="009A1B77" w:rsidP="00B82767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профилактика рисков нарушения обязательных требований;</w:t>
      </w:r>
    </w:p>
    <w:p w:rsidR="009A1B77" w:rsidRDefault="009A1B77" w:rsidP="00B82767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</w:t>
      </w:r>
      <w:r w:rsidR="00131D8F">
        <w:rPr>
          <w:rFonts w:ascii="Times New Roman" w:eastAsiaTheme="minorHAnsi" w:hAnsi="Times New Roman" w:cs="Times New Roman"/>
          <w:sz w:val="28"/>
          <w:szCs w:val="28"/>
          <w:lang w:eastAsia="en-US"/>
        </w:rPr>
        <w:t>юдение обязательных требований</w:t>
      </w:r>
      <w:r w:rsidR="003F0E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</w:t>
      </w:r>
      <w:r w:rsidR="003F0EA4" w:rsidRPr="003F0EA4">
        <w:rPr>
          <w:rFonts w:ascii="Times New Roman" w:eastAsiaTheme="minorHAnsi" w:hAnsi="Times New Roman" w:cs="Times New Roman"/>
          <w:sz w:val="28"/>
          <w:szCs w:val="28"/>
          <w:lang w:eastAsia="en-US"/>
        </w:rPr>
        <w:t>квотирования рабочих мест для инвалидов</w:t>
      </w: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31D8F" w:rsidRPr="00131D8F" w:rsidRDefault="00131D8F" w:rsidP="00B8276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131D8F">
        <w:rPr>
          <w:rFonts w:ascii="Times New Roman" w:hAnsi="Times New Roman" w:cs="Times New Roman"/>
          <w:sz w:val="28"/>
          <w:szCs w:val="28"/>
        </w:rPr>
        <w:t>критерии отнесения объектов контроля к категория</w:t>
      </w:r>
      <w:r w:rsidR="00B82767">
        <w:rPr>
          <w:rFonts w:ascii="Times New Roman" w:hAnsi="Times New Roman" w:cs="Times New Roman"/>
          <w:sz w:val="28"/>
          <w:szCs w:val="28"/>
        </w:rPr>
        <w:t>м</w:t>
      </w:r>
      <w:r w:rsidRPr="00131D8F">
        <w:rPr>
          <w:rFonts w:ascii="Times New Roman" w:hAnsi="Times New Roman" w:cs="Times New Roman"/>
          <w:sz w:val="28"/>
          <w:szCs w:val="28"/>
        </w:rPr>
        <w:t xml:space="preserve"> риска;</w:t>
      </w:r>
    </w:p>
    <w:p w:rsidR="009A1B77" w:rsidRPr="009A1B77" w:rsidRDefault="009A1B77" w:rsidP="00B82767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осуществления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</w:t>
      </w: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контроля;</w:t>
      </w:r>
    </w:p>
    <w:p w:rsidR="009A1B77" w:rsidRPr="009A1B77" w:rsidRDefault="009A1B77" w:rsidP="00B82767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обжалования решений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B827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1B77" w:rsidRDefault="003F0EA4" w:rsidP="00B8276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Должностные лица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предоставляют письменное консультирование по вопросам, предусмотре</w:t>
      </w:r>
      <w:r w:rsidR="00B82767">
        <w:rPr>
          <w:rFonts w:ascii="Times New Roman" w:eastAsiaTheme="minorHAnsi" w:hAnsi="Times New Roman" w:cs="Times New Roman"/>
          <w:sz w:val="28"/>
          <w:szCs w:val="28"/>
          <w:lang w:eastAsia="en-US"/>
        </w:rPr>
        <w:t>нным подпунктами 1 - 5 пункта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.19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Положения.</w:t>
      </w:r>
    </w:p>
    <w:p w:rsidR="00131D8F" w:rsidRDefault="003F0EA4" w:rsidP="00B8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1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34BF">
        <w:rPr>
          <w:rFonts w:ascii="Times New Roman" w:hAnsi="Times New Roman" w:cs="Times New Roman"/>
          <w:sz w:val="28"/>
          <w:szCs w:val="28"/>
        </w:rPr>
        <w:t>2.</w:t>
      </w:r>
      <w:r w:rsidR="00131D8F">
        <w:rPr>
          <w:rFonts w:ascii="Times New Roman" w:hAnsi="Times New Roman" w:cs="Times New Roman"/>
          <w:sz w:val="28"/>
          <w:szCs w:val="28"/>
        </w:rPr>
        <w:t xml:space="preserve"> Консультирование может осуществляться должностным лицом Министерства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9A1B77" w:rsidRPr="009A1B77" w:rsidRDefault="003F0EA4" w:rsidP="00B8276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их представителей, поступивших в письменной форме или в форме электронного документа.</w:t>
      </w:r>
    </w:p>
    <w:p w:rsidR="00B82767" w:rsidRDefault="003F0EA4" w:rsidP="00B8276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Консультирование по однотипным обращениям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их представителей </w:t>
      </w:r>
      <w:r w:rsidR="00140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размещения на официальном сайте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сети "Интернет", письменного разъяснения, подписанного уполномоченным должностным лицом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B827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82767" w:rsidRPr="009A1B77" w:rsidRDefault="00B82767" w:rsidP="00B8276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1B77" w:rsidRDefault="009A1B77" w:rsidP="000144FD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40F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Профилактический визит</w:t>
      </w:r>
    </w:p>
    <w:p w:rsidR="002A71F7" w:rsidRPr="008E5B83" w:rsidRDefault="003F0EA4" w:rsidP="00B8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>3</w:t>
      </w:r>
      <w:r w:rsidR="00131D8F" w:rsidRPr="008E5B83">
        <w:rPr>
          <w:rFonts w:ascii="Times New Roman" w:hAnsi="Times New Roman" w:cs="Times New Roman"/>
          <w:sz w:val="28"/>
          <w:szCs w:val="28"/>
        </w:rPr>
        <w:t>.</w:t>
      </w:r>
      <w:r w:rsidRPr="008E5B83">
        <w:rPr>
          <w:rFonts w:ascii="Times New Roman" w:hAnsi="Times New Roman" w:cs="Times New Roman"/>
          <w:sz w:val="28"/>
          <w:szCs w:val="28"/>
        </w:rPr>
        <w:t>2</w:t>
      </w:r>
      <w:r w:rsidR="004734BF">
        <w:rPr>
          <w:rFonts w:ascii="Times New Roman" w:hAnsi="Times New Roman" w:cs="Times New Roman"/>
          <w:sz w:val="28"/>
          <w:szCs w:val="28"/>
        </w:rPr>
        <w:t>5.</w:t>
      </w:r>
      <w:r w:rsidR="00131D8F" w:rsidRPr="008E5B83">
        <w:rPr>
          <w:rFonts w:ascii="Times New Roman" w:hAnsi="Times New Roman" w:cs="Times New Roman"/>
          <w:sz w:val="28"/>
          <w:szCs w:val="28"/>
        </w:rPr>
        <w:t xml:space="preserve"> Профилактический</w:t>
      </w:r>
      <w:r w:rsidR="009A1B77" w:rsidRPr="008E5B83">
        <w:rPr>
          <w:rFonts w:ascii="Times New Roman" w:hAnsi="Times New Roman" w:cs="Times New Roman"/>
          <w:sz w:val="28"/>
          <w:szCs w:val="28"/>
        </w:rPr>
        <w:t xml:space="preserve"> ви</w:t>
      </w:r>
      <w:r w:rsidR="00F40FB1" w:rsidRPr="008E5B83">
        <w:rPr>
          <w:rFonts w:ascii="Times New Roman" w:hAnsi="Times New Roman" w:cs="Times New Roman"/>
          <w:sz w:val="28"/>
          <w:szCs w:val="28"/>
        </w:rPr>
        <w:t>з</w:t>
      </w:r>
      <w:r w:rsidR="00131D8F" w:rsidRPr="008E5B83">
        <w:rPr>
          <w:rFonts w:ascii="Times New Roman" w:hAnsi="Times New Roman" w:cs="Times New Roman"/>
          <w:sz w:val="28"/>
          <w:szCs w:val="28"/>
        </w:rPr>
        <w:t>ит</w:t>
      </w:r>
      <w:r w:rsidR="009A1B77"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="00131D8F" w:rsidRPr="008E5B83">
        <w:rPr>
          <w:rFonts w:ascii="Times New Roman" w:hAnsi="Times New Roman" w:cs="Times New Roman"/>
          <w:sz w:val="28"/>
          <w:szCs w:val="28"/>
        </w:rPr>
        <w:t xml:space="preserve">в отношении работодателей проводится </w:t>
      </w:r>
      <w:r w:rsidR="00084B63" w:rsidRPr="008E5B8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131D8F" w:rsidRPr="008E5B83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9A1B77"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="00F40FB1" w:rsidRPr="008E5B83">
        <w:rPr>
          <w:rFonts w:ascii="Times New Roman" w:hAnsi="Times New Roman" w:cs="Times New Roman"/>
          <w:sz w:val="28"/>
          <w:szCs w:val="28"/>
        </w:rPr>
        <w:t>Министерств</w:t>
      </w:r>
      <w:r w:rsidR="00131D8F" w:rsidRPr="008E5B83">
        <w:rPr>
          <w:rFonts w:ascii="Times New Roman" w:hAnsi="Times New Roman" w:cs="Times New Roman"/>
          <w:sz w:val="28"/>
          <w:szCs w:val="28"/>
        </w:rPr>
        <w:t>а в с</w:t>
      </w:r>
      <w:r w:rsidR="009A1B77" w:rsidRPr="008E5B83">
        <w:rPr>
          <w:rFonts w:ascii="Times New Roman" w:hAnsi="Times New Roman" w:cs="Times New Roman"/>
          <w:sz w:val="28"/>
          <w:szCs w:val="28"/>
        </w:rPr>
        <w:t xml:space="preserve">оответствии со </w:t>
      </w:r>
      <w:r w:rsidR="00F40FB1" w:rsidRPr="008E5B83">
        <w:rPr>
          <w:rFonts w:ascii="Times New Roman" w:hAnsi="Times New Roman" w:cs="Times New Roman"/>
          <w:sz w:val="28"/>
          <w:szCs w:val="28"/>
        </w:rPr>
        <w:t xml:space="preserve">статьей 52 </w:t>
      </w:r>
      <w:r w:rsidR="00016E62" w:rsidRPr="008E5B83">
        <w:rPr>
          <w:rFonts w:ascii="Times New Roman" w:hAnsi="Times New Roman" w:cs="Times New Roman"/>
          <w:sz w:val="28"/>
          <w:szCs w:val="28"/>
        </w:rPr>
        <w:t>Федерального</w:t>
      </w:r>
      <w:r w:rsidR="00F40FB1" w:rsidRPr="008E5B83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8E5B83">
        <w:rPr>
          <w:rFonts w:ascii="Times New Roman" w:hAnsi="Times New Roman" w:cs="Times New Roman"/>
          <w:sz w:val="28"/>
          <w:szCs w:val="28"/>
        </w:rPr>
        <w:t>№ 248</w:t>
      </w:r>
      <w:r w:rsidR="009A1B77"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="002A71F7" w:rsidRPr="008E5B83">
        <w:rPr>
          <w:rFonts w:ascii="Times New Roman" w:hAnsi="Times New Roman" w:cs="Times New Roman"/>
          <w:sz w:val="28"/>
          <w:szCs w:val="28"/>
        </w:rPr>
        <w:t>в отношении:</w:t>
      </w:r>
    </w:p>
    <w:p w:rsidR="002A71F7" w:rsidRPr="008E5B83" w:rsidRDefault="002A71F7" w:rsidP="002A71F7">
      <w:pPr>
        <w:tabs>
          <w:tab w:val="left" w:pos="1134"/>
        </w:tabs>
        <w:spacing w:after="0" w:line="240" w:lineRule="auto"/>
        <w:ind w:firstLine="16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5B83">
        <w:rPr>
          <w:rFonts w:ascii="Times New Roman" w:eastAsia="Times New Roman" w:hAnsi="Times New Roman" w:cs="Times New Roman"/>
          <w:sz w:val="28"/>
          <w:lang w:eastAsia="ru-RU"/>
        </w:rPr>
        <w:lastRenderedPageBreak/>
        <w:tab/>
        <w:t>1) работодателей, отнесенных к категории среднего и умеренного риска;</w:t>
      </w:r>
    </w:p>
    <w:p w:rsidR="002A71F7" w:rsidRPr="008E5B83" w:rsidRDefault="002A71F7" w:rsidP="002A71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E5B83">
        <w:rPr>
          <w:rFonts w:ascii="Times New Roman" w:eastAsia="Times New Roman" w:hAnsi="Times New Roman" w:cs="Times New Roman"/>
          <w:sz w:val="28"/>
          <w:lang w:eastAsia="ru-RU"/>
        </w:rPr>
        <w:t xml:space="preserve">      2) работодателей в случае их обращения в Министерство.</w:t>
      </w:r>
    </w:p>
    <w:p w:rsidR="00232BE0" w:rsidRPr="00232BE0" w:rsidRDefault="002A71F7" w:rsidP="00232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83">
        <w:rPr>
          <w:rFonts w:ascii="Times New Roman" w:hAnsi="Times New Roman" w:cs="Times New Roman"/>
          <w:sz w:val="28"/>
          <w:szCs w:val="28"/>
        </w:rPr>
        <w:t>3.2</w:t>
      </w:r>
      <w:r w:rsidR="004734BF">
        <w:rPr>
          <w:rFonts w:ascii="Times New Roman" w:hAnsi="Times New Roman" w:cs="Times New Roman"/>
          <w:sz w:val="28"/>
          <w:szCs w:val="28"/>
        </w:rPr>
        <w:t>6.</w:t>
      </w:r>
      <w:r w:rsidRPr="008E5B83">
        <w:rPr>
          <w:rFonts w:ascii="Times New Roman" w:hAnsi="Times New Roman" w:cs="Times New Roman"/>
          <w:sz w:val="28"/>
          <w:szCs w:val="28"/>
        </w:rPr>
        <w:t xml:space="preserve"> </w:t>
      </w:r>
      <w:r w:rsidR="00232BE0" w:rsidRPr="008E5B83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</w:t>
      </w:r>
      <w:r w:rsidR="00232BE0" w:rsidRPr="00232BE0">
        <w:rPr>
          <w:rFonts w:ascii="Times New Roman" w:hAnsi="Times New Roman" w:cs="Times New Roman"/>
          <w:sz w:val="28"/>
          <w:szCs w:val="28"/>
        </w:rPr>
        <w:t xml:space="preserve"> профилактической беседы по месту осуществления деятельности </w:t>
      </w:r>
      <w:r w:rsidR="00232BE0">
        <w:rPr>
          <w:rFonts w:ascii="Times New Roman" w:hAnsi="Times New Roman" w:cs="Times New Roman"/>
          <w:sz w:val="28"/>
          <w:szCs w:val="28"/>
        </w:rPr>
        <w:t>работодателя</w:t>
      </w:r>
      <w:r w:rsidR="00232BE0" w:rsidRPr="00232BE0">
        <w:rPr>
          <w:rFonts w:ascii="Times New Roman" w:hAnsi="Times New Roman" w:cs="Times New Roman"/>
          <w:sz w:val="28"/>
          <w:szCs w:val="28"/>
        </w:rPr>
        <w:t xml:space="preserve"> либо путем использования видео-конференц-связи. В ходе профилактического визита </w:t>
      </w:r>
      <w:r w:rsidR="00232BE0">
        <w:rPr>
          <w:rFonts w:ascii="Times New Roman" w:hAnsi="Times New Roman" w:cs="Times New Roman"/>
          <w:sz w:val="28"/>
          <w:szCs w:val="28"/>
        </w:rPr>
        <w:t>работодатель</w:t>
      </w:r>
      <w:r w:rsidR="00232BE0" w:rsidRPr="00232BE0">
        <w:rPr>
          <w:rFonts w:ascii="Times New Roman" w:hAnsi="Times New Roman" w:cs="Times New Roman"/>
          <w:sz w:val="28"/>
          <w:szCs w:val="28"/>
        </w:rPr>
        <w:t xml:space="preserve"> информируется об обязательных требованиях, предъявляемых к его деятельности</w:t>
      </w:r>
      <w:r w:rsidR="00232BE0">
        <w:rPr>
          <w:rFonts w:ascii="Times New Roman" w:hAnsi="Times New Roman" w:cs="Times New Roman"/>
          <w:sz w:val="28"/>
          <w:szCs w:val="28"/>
        </w:rPr>
        <w:t>, соответствия</w:t>
      </w:r>
      <w:r w:rsidR="00232BE0" w:rsidRPr="00232BE0">
        <w:rPr>
          <w:rFonts w:ascii="Times New Roman" w:hAnsi="Times New Roman" w:cs="Times New Roman"/>
          <w:sz w:val="28"/>
          <w:szCs w:val="28"/>
        </w:rPr>
        <w:t xml:space="preserve">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</w:t>
      </w:r>
      <w:r w:rsidR="00232BE0">
        <w:rPr>
          <w:rFonts w:ascii="Times New Roman" w:hAnsi="Times New Roman" w:cs="Times New Roman"/>
          <w:sz w:val="28"/>
          <w:szCs w:val="28"/>
        </w:rPr>
        <w:t>работодателя</w:t>
      </w:r>
      <w:r w:rsidR="00232BE0" w:rsidRPr="00232BE0">
        <w:rPr>
          <w:rFonts w:ascii="Times New Roman" w:hAnsi="Times New Roman" w:cs="Times New Roman"/>
          <w:sz w:val="28"/>
          <w:szCs w:val="28"/>
        </w:rPr>
        <w:t xml:space="preserve"> исходя из его отнесения к соответствующей категории риска.</w:t>
      </w:r>
    </w:p>
    <w:p w:rsidR="009A1B77" w:rsidRPr="005958AD" w:rsidRDefault="002A71F7" w:rsidP="005958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Профилактический визит проводится с предварительным информированием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, срок проведения не может превышать один рабочий день.</w:t>
      </w:r>
    </w:p>
    <w:p w:rsidR="009A1B77" w:rsidRPr="009A1B77" w:rsidRDefault="002A71F7" w:rsidP="005958AD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предложить проведение профилактического визита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вновь созданной организации или индивидуальному предпринимателю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 позднее чем в течение одного года с момента начала такой деятельности.</w:t>
      </w:r>
    </w:p>
    <w:p w:rsidR="009A1B77" w:rsidRDefault="002A71F7" w:rsidP="005958AD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Работодатели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частью 6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52 </w:t>
      </w:r>
      <w:r w:rsidR="00016E62">
        <w:rPr>
          <w:rFonts w:ascii="Times New Roman" w:hAnsi="Times New Roman" w:cs="Times New Roman"/>
          <w:sz w:val="28"/>
          <w:szCs w:val="28"/>
        </w:rPr>
        <w:t>Федерального</w:t>
      </w:r>
      <w:r w:rsidR="00016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«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государственном контроле (надзоре) и муниципальном к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онтроле в Российской Федерации» </w:t>
      </w:r>
      <w:r w:rsidR="00E0747D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право отказаться от проведения обязательного профилактического визита, при этом оно должно уведомить об отказе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чем за три рабочих дня до даты его проведения.</w:t>
      </w:r>
    </w:p>
    <w:p w:rsidR="00E0747D" w:rsidRDefault="002A71F7" w:rsidP="00E074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34BF">
        <w:rPr>
          <w:rFonts w:ascii="Times New Roman" w:hAnsi="Times New Roman" w:cs="Times New Roman"/>
          <w:sz w:val="28"/>
          <w:szCs w:val="28"/>
        </w:rPr>
        <w:t>30.</w:t>
      </w:r>
      <w:r w:rsidR="005958AD">
        <w:rPr>
          <w:rFonts w:ascii="Times New Roman" w:hAnsi="Times New Roman" w:cs="Times New Roman"/>
          <w:sz w:val="28"/>
          <w:szCs w:val="28"/>
        </w:rPr>
        <w:t xml:space="preserve"> </w:t>
      </w:r>
      <w:r w:rsidR="00E0747D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</w:t>
      </w:r>
      <w:r>
        <w:rPr>
          <w:rFonts w:ascii="Times New Roman" w:hAnsi="Times New Roman" w:cs="Times New Roman"/>
          <w:sz w:val="28"/>
          <w:szCs w:val="28"/>
        </w:rPr>
        <w:t xml:space="preserve">визита </w:t>
      </w:r>
      <w:r w:rsidR="00E0747D">
        <w:rPr>
          <w:rFonts w:ascii="Times New Roman" w:hAnsi="Times New Roman" w:cs="Times New Roman"/>
          <w:sz w:val="28"/>
          <w:szCs w:val="28"/>
        </w:rPr>
        <w:t>работодателям не могут выдаваться предписания об устранении нарушений обязательных требований. Разъяснения, полученные работодателем в ходе профилактического визита, носят рекомендательный характер.</w:t>
      </w:r>
    </w:p>
    <w:p w:rsidR="00E0747D" w:rsidRDefault="00E0747D" w:rsidP="00E074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1B77" w:rsidRDefault="009A1B77" w:rsidP="009E2491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E24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IV. Осуществление </w:t>
      </w:r>
      <w:r w:rsidR="006E34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регионального</w:t>
      </w:r>
      <w:r w:rsidRPr="009E24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государственного контроля</w:t>
      </w:r>
    </w:p>
    <w:p w:rsidR="00D0404A" w:rsidRPr="009E2491" w:rsidRDefault="00D0404A" w:rsidP="009E2491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A1B77" w:rsidRPr="009A1B77" w:rsidRDefault="00E0747D" w:rsidP="006C1C1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81F7C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Плановые контрольные (надзорные) мероприятия проводятся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плана проведения плановых контрольных (надзорных) мероприятий на очередной календарный год, согласованного с </w:t>
      </w:r>
      <w:r w:rsidR="00045B3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6B230B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рокуратурой Республики Татарстан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1B77" w:rsidRPr="009A1B77" w:rsidRDefault="00372CB6" w:rsidP="00D0404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81F7C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 проведения плановых контрольных (надзорных) мероприятий формируется </w:t>
      </w:r>
      <w:r w:rsid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постановлением Правительства Российской Фе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дерации от 31 декабря 2020 г. № 2428 «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ных) мероприятий в течение года»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2021, №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3, ст. 565).</w:t>
      </w:r>
    </w:p>
    <w:p w:rsidR="00C81F7C" w:rsidRDefault="00C81F7C" w:rsidP="00D0404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4.3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84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проведения контрольного (надзорного) мероприятия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принимается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81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подписанное уполномоченным должностным лицом, указанным в пункте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C81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настоящего положения. </w:t>
      </w:r>
    </w:p>
    <w:p w:rsidR="009A1B77" w:rsidRDefault="00C81F7C" w:rsidP="00D0404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4.4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722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647D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решении</w:t>
      </w:r>
      <w:r w:rsidR="00A722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контрольного (надзорного) мероприятия указываются сведения, установленные частью 1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64 </w:t>
      </w:r>
      <w:r w:rsidR="004F558A">
        <w:rPr>
          <w:rFonts w:ascii="Times New Roman" w:hAnsi="Times New Roman" w:cs="Times New Roman"/>
          <w:sz w:val="28"/>
          <w:szCs w:val="28"/>
        </w:rPr>
        <w:t>Федерального</w:t>
      </w:r>
      <w:r w:rsidR="004F5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7D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№ 248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перечень нормативных правовых актов, содержащих обязательные требования, соблюдение которых оценивается при осуществлении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контроля (надзора).</w:t>
      </w:r>
    </w:p>
    <w:p w:rsidR="009A1B77" w:rsidRPr="009E2491" w:rsidRDefault="009A1B77" w:rsidP="009E2491">
      <w:pPr>
        <w:pStyle w:val="ConsPlusNormal"/>
        <w:spacing w:before="22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E24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Контрольные (надзорные) мероприятия</w:t>
      </w:r>
    </w:p>
    <w:p w:rsidR="009A1B77" w:rsidRPr="009A1B77" w:rsidRDefault="00647DFD" w:rsidP="009A1B77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49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Региональный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государственный контроль (надзор) осуществляется посредством проведения следующих контрольных (надзорных) мероприятий:</w:t>
      </w:r>
    </w:p>
    <w:p w:rsidR="009A1B77" w:rsidRPr="009A1B77" w:rsidRDefault="009A1B77" w:rsidP="00647DFD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документарная проверка;</w:t>
      </w:r>
    </w:p>
    <w:p w:rsidR="009A1B77" w:rsidRPr="009A1B77" w:rsidRDefault="009A1B77" w:rsidP="00647DFD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3) выездная проверка;</w:t>
      </w:r>
    </w:p>
    <w:p w:rsidR="009A1B77" w:rsidRPr="00647DFD" w:rsidRDefault="009A1B77" w:rsidP="00647DFD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7DFD">
        <w:rPr>
          <w:rFonts w:ascii="Times New Roman" w:eastAsiaTheme="minorHAnsi" w:hAnsi="Times New Roman" w:cs="Times New Roman"/>
          <w:sz w:val="28"/>
          <w:szCs w:val="28"/>
          <w:lang w:eastAsia="en-US"/>
        </w:rPr>
        <w:t>4) наблюдение за соблюдением обязательных требований;</w:t>
      </w:r>
    </w:p>
    <w:p w:rsidR="009A1B77" w:rsidRDefault="009A1B77" w:rsidP="006E34DA">
      <w:pPr>
        <w:pStyle w:val="ConsPlusNormal"/>
        <w:spacing w:before="22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34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Документарная проверка</w:t>
      </w:r>
    </w:p>
    <w:p w:rsidR="002C10FE" w:rsidRDefault="002C10FE" w:rsidP="002C10FE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A1B77" w:rsidRPr="009A1B77" w:rsidRDefault="0001526E" w:rsidP="00537F8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E5B83">
        <w:rPr>
          <w:rFonts w:ascii="Times New Roman" w:eastAsiaTheme="minorHAnsi" w:hAnsi="Times New Roman" w:cs="Times New Roman"/>
          <w:sz w:val="28"/>
          <w:szCs w:val="28"/>
          <w:lang w:eastAsia="en-US"/>
        </w:rPr>
        <w:t>.6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ходе документарной проверки должностными лицами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могут совершаться следующие контрольные (надзорные) действия:</w:t>
      </w:r>
    </w:p>
    <w:p w:rsidR="009A1B77" w:rsidRPr="009A1B77" w:rsidRDefault="009A1B77" w:rsidP="00537F8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1) получение письменных объяснений;</w:t>
      </w:r>
    </w:p>
    <w:p w:rsidR="009A1B77" w:rsidRPr="009A1B77" w:rsidRDefault="009A1B77" w:rsidP="00537F8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2) истребование документов.</w:t>
      </w:r>
    </w:p>
    <w:p w:rsidR="009A1B77" w:rsidRPr="009A1B77" w:rsidRDefault="0001526E" w:rsidP="00537F8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37F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E5B83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E5B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проведения документарной проверки не может превышать десять рабочих дней.</w:t>
      </w:r>
    </w:p>
    <w:p w:rsidR="009A1B77" w:rsidRPr="009A1B77" w:rsidRDefault="0001526E" w:rsidP="00537F8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37F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E5B83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Документарная проверка проводится при наличии оснований, указанных в пункте 1 - 5 части 1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57 </w:t>
      </w:r>
      <w:r w:rsidR="004F55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</w:t>
      </w:r>
      <w:r w:rsidR="00537F8C">
        <w:rPr>
          <w:rFonts w:ascii="Times New Roman" w:eastAsiaTheme="minorHAnsi" w:hAnsi="Times New Roman" w:cs="Times New Roman"/>
          <w:sz w:val="28"/>
          <w:szCs w:val="28"/>
          <w:lang w:eastAsia="en-US"/>
        </w:rPr>
        <w:t>№ 248.</w:t>
      </w:r>
    </w:p>
    <w:p w:rsidR="009A1B77" w:rsidRPr="009A1B77" w:rsidRDefault="0001526E" w:rsidP="00537F8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37F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C10F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C1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Внеплановая документарная проверка проводится без согласования с органами прокуратуры.</w:t>
      </w:r>
    </w:p>
    <w:p w:rsidR="009A1B77" w:rsidRDefault="009A1B77" w:rsidP="006E34DA">
      <w:pPr>
        <w:pStyle w:val="ConsPlusNormal"/>
        <w:spacing w:before="22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34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Выездная проверка</w:t>
      </w:r>
    </w:p>
    <w:p w:rsidR="002C10FE" w:rsidRDefault="002C10F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37F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0.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ходе выездной проверки должностными лицами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труда, занятости и социальной защиты Республики Татарстан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территориальных органов, могут совершаться следующие контрольные (надзорные) действия: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1) осмотр;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опрос;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получение письменных объяснений;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4) истребование документов.</w:t>
      </w:r>
    </w:p>
    <w:p w:rsidR="009A1B77" w:rsidRPr="009A1B77" w:rsidRDefault="004734BF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4.11.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Внеплановая выездная проверка может проводиться только по согласованию с органами прокуратуры.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37F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Выездная проверка проводится при наличии оснований, указанных в пункте 1 - 5 части 1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57 </w:t>
      </w:r>
      <w:r w:rsidR="004F55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«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контроле в Российской Федерации»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37F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проведения выездной проверки не может превышать десять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рабочих дней.</w:t>
      </w:r>
    </w:p>
    <w:p w:rsid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411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проведении выездной проверки должностными лицами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заполняются проверочные листы, у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казанные в приказе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проведении контрольного (надзорного) мероприятия.</w:t>
      </w:r>
    </w:p>
    <w:p w:rsidR="002411CD" w:rsidRPr="009A1B77" w:rsidRDefault="002411CD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1B77" w:rsidRDefault="009A1B77" w:rsidP="00537F8C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34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Наблюдение за соблюдением обязательных требований</w:t>
      </w:r>
    </w:p>
    <w:p w:rsidR="002411CD" w:rsidRPr="006E34DA" w:rsidRDefault="002411CD" w:rsidP="00537F8C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411CD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Должностными лицами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наблюдение за соблюдением обязательных требований (мониторинг безопасности) в соответствии со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статьей 74 </w:t>
      </w:r>
      <w:r w:rsidR="004F55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</w:t>
      </w:r>
      <w:r w:rsidR="002411CD">
        <w:rPr>
          <w:rFonts w:ascii="Times New Roman" w:eastAsiaTheme="minorHAnsi" w:hAnsi="Times New Roman" w:cs="Times New Roman"/>
          <w:sz w:val="28"/>
          <w:szCs w:val="28"/>
          <w:lang w:eastAsia="en-US"/>
        </w:rPr>
        <w:t>№ 248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411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16.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Наблюдение за соблюдением обязательных требований (мониторинг безопасности) производится без взаимодействия с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работодателем.</w:t>
      </w:r>
    </w:p>
    <w:p w:rsid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411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17.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принятия решений в соответствии со статьей 60 </w:t>
      </w:r>
      <w:r w:rsidR="004F55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411CD" w:rsidRPr="009A1B77" w:rsidRDefault="002411CD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1B77" w:rsidRDefault="009A1B77" w:rsidP="00537F8C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34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V. Результаты контрольного (надзорного) мероприятия</w:t>
      </w:r>
    </w:p>
    <w:p w:rsidR="002411CD" w:rsidRPr="006E34DA" w:rsidRDefault="002411CD" w:rsidP="00537F8C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Должностными лицами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труда, занятости и социальной защиты Республики Татарстан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территориальных органов по окончании проведения контрольного (надзорного) мероприятия составляется акт контрольного (надзорного) мероприятия (далее - акт).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5.2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5.3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93C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5.4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5.5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Ознакомление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актом производится в соответствии со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статьей 88 </w:t>
      </w:r>
      <w:r w:rsidR="004F55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«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государственном контроле (надзоре) и муниципальном контроле в Российско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й Федерации»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5.6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несогласия с фактами, выводами, предложениями, изложенными в акте,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пятнадцати рабочих дней со дня получения акта вправе представить в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письменной форме возражения в отношении акта в целом или его отдельных положений.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5.7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Консультации с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работодателями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вопросу рассмотрения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поступивших возражений на акт проводятся по телефону, электронной почте, а также на личном приеме.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Результаты консультаций по вопросу рассмотрения возражений оформляются и направляются в порядке, установленном частями 3 и 4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89 </w:t>
      </w:r>
      <w:r w:rsidR="004F55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«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государственном контроле (надзоре) и муниципальном к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онтроле в Российской Федерации».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5.9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5.10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нарушений организацией обязательных требований должностные лица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оформления акта выдают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предписание об устранении выявленных нарушений обязательных требований с указанием сроков их устранения.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Предписание об устранении выявленных нарушений обязательных требований должно содержать: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номер, дату и место составления;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наименование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отношении которой выносится предписание;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перечень выявленных нарушений;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сроки устранения нарушений;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5) указание об обязательности представления документов, подтверждающих исполнение предписания;</w:t>
      </w:r>
    </w:p>
    <w:p w:rsid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6) фамилию, имя, отчество (последнее - при наличии), должность лица (лиц), подписавшего (их) предписание.</w:t>
      </w:r>
    </w:p>
    <w:p w:rsidR="002411CD" w:rsidRPr="009A1B77" w:rsidRDefault="002411CD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7227E" w:rsidRDefault="00A7227E" w:rsidP="00537F8C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VI. Обжалование решений Министерства</w:t>
      </w:r>
      <w:r w:rsidRPr="00A722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действий (бездействия) его должностных лиц</w:t>
      </w:r>
    </w:p>
    <w:p w:rsidR="002411CD" w:rsidRDefault="002411CD" w:rsidP="00537F8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Работодатели 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имеют право на обжалование действий (бездействия) должностных лиц </w:t>
      </w:r>
      <w:r w:rsidR="00F40FB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принимаемых ими решений при осуществлении </w:t>
      </w:r>
      <w:r w:rsidR="006E34D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контроля </w:t>
      </w:r>
      <w:r w:rsidR="009F111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досудебном порядке.</w:t>
      </w:r>
    </w:p>
    <w:p w:rsidR="000144FD" w:rsidRPr="000144FD" w:rsidRDefault="0001526E" w:rsidP="00014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4734BF">
        <w:rPr>
          <w:rFonts w:ascii="Times New Roman" w:hAnsi="Times New Roman" w:cs="Times New Roman"/>
          <w:sz w:val="28"/>
          <w:szCs w:val="28"/>
        </w:rPr>
        <w:t>.</w:t>
      </w:r>
      <w:r w:rsidR="009A1B77" w:rsidRPr="009A1B77">
        <w:rPr>
          <w:rFonts w:ascii="Times New Roman" w:hAnsi="Times New Roman" w:cs="Times New Roman"/>
          <w:sz w:val="28"/>
          <w:szCs w:val="28"/>
        </w:rPr>
        <w:t xml:space="preserve"> Жалоба подается </w:t>
      </w:r>
      <w:r w:rsidR="00A7227E">
        <w:rPr>
          <w:rFonts w:ascii="Times New Roman" w:hAnsi="Times New Roman" w:cs="Times New Roman"/>
          <w:sz w:val="28"/>
          <w:szCs w:val="28"/>
        </w:rPr>
        <w:t>работодателями</w:t>
      </w:r>
      <w:r w:rsidR="009A1B77" w:rsidRPr="009A1B77">
        <w:rPr>
          <w:rFonts w:ascii="Times New Roman" w:hAnsi="Times New Roman" w:cs="Times New Roman"/>
          <w:sz w:val="28"/>
          <w:szCs w:val="28"/>
        </w:rPr>
        <w:t xml:space="preserve"> в </w:t>
      </w:r>
      <w:r w:rsidR="00A7227E">
        <w:rPr>
          <w:rFonts w:ascii="Times New Roman" w:hAnsi="Times New Roman" w:cs="Times New Roman"/>
          <w:sz w:val="28"/>
          <w:szCs w:val="28"/>
        </w:rPr>
        <w:t>Минтруд</w:t>
      </w:r>
      <w:r w:rsidR="009A1B77" w:rsidRPr="009A1B77">
        <w:rPr>
          <w:rFonts w:ascii="Times New Roman" w:hAnsi="Times New Roman" w:cs="Times New Roman"/>
          <w:sz w:val="28"/>
          <w:szCs w:val="28"/>
        </w:rPr>
        <w:t xml:space="preserve"> </w:t>
      </w:r>
      <w:r w:rsidR="000144FD" w:rsidRPr="003F19B6">
        <w:rPr>
          <w:rFonts w:ascii="Times New Roman" w:hAnsi="Times New Roman"/>
          <w:sz w:val="28"/>
        </w:rPr>
        <w:t xml:space="preserve">в письменной форме на бумажном носителе, в электронной форме в </w:t>
      </w:r>
      <w:r w:rsidR="000144FD">
        <w:rPr>
          <w:rFonts w:ascii="Times New Roman" w:hAnsi="Times New Roman"/>
          <w:sz w:val="28"/>
        </w:rPr>
        <w:t xml:space="preserve">Министерство </w:t>
      </w:r>
      <w:r w:rsidR="000144FD" w:rsidRPr="003F19B6">
        <w:rPr>
          <w:rFonts w:ascii="Times New Roman" w:hAnsi="Times New Roman"/>
          <w:sz w:val="28"/>
        </w:rPr>
        <w:t xml:space="preserve">с использованием сети </w:t>
      </w:r>
      <w:r w:rsidR="000144FD">
        <w:rPr>
          <w:rFonts w:ascii="Times New Roman" w:hAnsi="Times New Roman"/>
          <w:sz w:val="28"/>
        </w:rPr>
        <w:t>«</w:t>
      </w:r>
      <w:r w:rsidR="000144FD" w:rsidRPr="003F19B6">
        <w:rPr>
          <w:rFonts w:ascii="Times New Roman" w:hAnsi="Times New Roman"/>
          <w:sz w:val="28"/>
        </w:rPr>
        <w:t>Интернет</w:t>
      </w:r>
      <w:r w:rsidR="000144FD">
        <w:rPr>
          <w:rFonts w:ascii="Times New Roman" w:hAnsi="Times New Roman"/>
          <w:sz w:val="28"/>
        </w:rPr>
        <w:t>»</w:t>
      </w:r>
      <w:r w:rsidR="000144FD" w:rsidRPr="003F19B6">
        <w:rPr>
          <w:rFonts w:ascii="Times New Roman" w:hAnsi="Times New Roman"/>
          <w:sz w:val="28"/>
        </w:rPr>
        <w:t xml:space="preserve">, официального сайта Министерства (http://mtsz.tatarstan.ru), а также может быть принята при личном приеме заявителя. </w:t>
      </w:r>
      <w:r w:rsidR="009A1B77" w:rsidRPr="009A1B77">
        <w:rPr>
          <w:rFonts w:ascii="Times New Roman" w:hAnsi="Times New Roman" w:cs="Times New Roman"/>
          <w:sz w:val="28"/>
          <w:szCs w:val="28"/>
        </w:rPr>
        <w:t xml:space="preserve"> При подаче жалобы </w:t>
      </w:r>
      <w:r w:rsidR="000144FD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A1B77" w:rsidRPr="009A1B77">
        <w:rPr>
          <w:rFonts w:ascii="Times New Roman" w:hAnsi="Times New Roman" w:cs="Times New Roman"/>
          <w:sz w:val="28"/>
          <w:szCs w:val="28"/>
        </w:rPr>
        <w:t xml:space="preserve">она должна быть подписана </w:t>
      </w:r>
      <w:r w:rsidR="00A7227E">
        <w:rPr>
          <w:rFonts w:ascii="Times New Roman" w:hAnsi="Times New Roman" w:cs="Times New Roman"/>
          <w:sz w:val="28"/>
          <w:szCs w:val="28"/>
        </w:rPr>
        <w:t>простой</w:t>
      </w:r>
      <w:r w:rsidR="009A1B77" w:rsidRPr="009A1B77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A7227E">
        <w:rPr>
          <w:rFonts w:ascii="Times New Roman" w:hAnsi="Times New Roman" w:cs="Times New Roman"/>
          <w:sz w:val="28"/>
          <w:szCs w:val="28"/>
        </w:rPr>
        <w:t>,</w:t>
      </w:r>
      <w:r w:rsidR="00A7227E" w:rsidRPr="00A7227E">
        <w:rPr>
          <w:rFonts w:ascii="Times New Roman" w:hAnsi="Times New Roman" w:cs="Times New Roman"/>
          <w:sz w:val="28"/>
          <w:szCs w:val="28"/>
        </w:rPr>
        <w:t xml:space="preserve"> </w:t>
      </w:r>
      <w:r w:rsidR="00A7227E">
        <w:rPr>
          <w:rFonts w:ascii="Times New Roman" w:hAnsi="Times New Roman" w:cs="Times New Roman"/>
          <w:sz w:val="28"/>
          <w:szCs w:val="28"/>
        </w:rPr>
        <w:t>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 w:rsidR="000144FD">
        <w:rPr>
          <w:rFonts w:ascii="Times New Roman" w:hAnsi="Times New Roman" w:cs="Times New Roman"/>
          <w:sz w:val="28"/>
          <w:szCs w:val="28"/>
        </w:rPr>
        <w:t xml:space="preserve">  </w:t>
      </w:r>
      <w:r w:rsidR="000144FD" w:rsidRPr="000144FD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(бездействие), принятые министром в связи с осуществлением государственного контроля (надзора), могут быть обжалованы в Кабинет Министров Республики Татарстан.</w:t>
      </w:r>
    </w:p>
    <w:p w:rsidR="009A1B77" w:rsidRPr="009A1B77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6.3</w:t>
      </w:r>
      <w:r w:rsidR="004734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Досудебное обжалование осуществляется в порядке, предусмотренном главой 9 </w:t>
      </w:r>
      <w:r w:rsidR="009F11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2411CD">
        <w:rPr>
          <w:rFonts w:ascii="Times New Roman" w:eastAsiaTheme="minorHAnsi" w:hAnsi="Times New Roman" w:cs="Times New Roman"/>
          <w:sz w:val="28"/>
          <w:szCs w:val="28"/>
          <w:lang w:eastAsia="en-US"/>
        </w:rPr>
        <w:t>№ 248</w:t>
      </w:r>
      <w:r w:rsidR="009A1B77" w:rsidRPr="009A1B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1B77" w:rsidRPr="009A1B77" w:rsidRDefault="009A1B77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1B77" w:rsidRPr="009F1119" w:rsidRDefault="009A1B77" w:rsidP="00537F8C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F11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VII. Ключевые показатели вида контроля и их целевые значения</w:t>
      </w:r>
    </w:p>
    <w:p w:rsidR="009A1B77" w:rsidRDefault="009A1B77" w:rsidP="00537F8C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F11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для </w:t>
      </w:r>
      <w:r w:rsidR="006E34DA" w:rsidRPr="009F11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регионального</w:t>
      </w:r>
      <w:r w:rsidRPr="009F11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государственного контроля </w:t>
      </w:r>
    </w:p>
    <w:p w:rsidR="002411CD" w:rsidRPr="009F1119" w:rsidRDefault="002411CD" w:rsidP="00537F8C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60C62" w:rsidRPr="00530B76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7.1</w:t>
      </w:r>
      <w:r w:rsidR="009A1B77"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Ключевым</w:t>
      </w:r>
      <w:r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показателями</w:t>
      </w:r>
      <w:r w:rsidR="009A1B77"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34DA"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</w:t>
      </w:r>
      <w:r w:rsidR="009A1B77"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контроля (надзора) </w:t>
      </w:r>
      <w:r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являются:</w:t>
      </w:r>
    </w:p>
    <w:p w:rsidR="0001526E" w:rsidRPr="00530B76" w:rsidRDefault="0001526E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Эффективность надзора и контроля за приемом на работу инвалидов в пределах установленной квоты</w:t>
      </w:r>
      <w:r w:rsidR="00E7031F"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. Целевое значение ключевого показателя принимается равным нулю;</w:t>
      </w:r>
    </w:p>
    <w:p w:rsidR="00E7031F" w:rsidRPr="00530B76" w:rsidRDefault="00E7031F" w:rsidP="00537F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проверок, результаты которых признаны недействительными. Целевое значение ключевого пок</w:t>
      </w:r>
      <w:r w:rsidR="00530B76"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азателя принимается равным нулю;</w:t>
      </w:r>
    </w:p>
    <w:p w:rsidR="00E7031F" w:rsidRPr="00530B76" w:rsidRDefault="00E7031F" w:rsidP="00E703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0B76">
        <w:rPr>
          <w:rFonts w:ascii="Times New Roman" w:hAnsi="Times New Roman" w:cs="Times New Roman"/>
          <w:sz w:val="28"/>
          <w:szCs w:val="28"/>
        </w:rPr>
        <w:t xml:space="preserve">Доля проинформированных работодателей, осуществляющих свою деятельность на территории Республики Татарстан, об установлении им квоты для трудоустройства инвалидов от общего числа работодателей, которым в соответствии с действующим законодательством установлена квота. </w:t>
      </w:r>
      <w:r w:rsidRPr="00530B76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Целевое значение ключевого показателя принимается равным 100%;</w:t>
      </w:r>
    </w:p>
    <w:p w:rsidR="00160C62" w:rsidRPr="00530B76" w:rsidRDefault="00160C62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B76">
        <w:rPr>
          <w:rFonts w:ascii="Times New Roman" w:hAnsi="Times New Roman" w:cs="Times New Roman"/>
          <w:sz w:val="28"/>
          <w:szCs w:val="28"/>
        </w:rPr>
        <w:t>Доля работодателей, осуществляющих свою деятельность на территории Республики Татарстан, охваченных мероприятиями по профилактике правонарушений обязательных требований, от общего числа работодателей, которым в соответствии с действующим законодательством установлена квота</w:t>
      </w:r>
      <w:r w:rsidR="00E7031F" w:rsidRPr="00530B76">
        <w:rPr>
          <w:rFonts w:ascii="Times New Roman" w:hAnsi="Times New Roman" w:cs="Times New Roman"/>
          <w:sz w:val="28"/>
          <w:szCs w:val="28"/>
        </w:rPr>
        <w:t xml:space="preserve"> для трудоустройства инвалидов. Целевое значение ключевого показателя принимается равным 100%;</w:t>
      </w:r>
    </w:p>
    <w:p w:rsidR="00E7031F" w:rsidRPr="00530B76" w:rsidRDefault="00160C62" w:rsidP="00E703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B76">
        <w:rPr>
          <w:rFonts w:ascii="Times New Roman" w:hAnsi="Times New Roman" w:cs="Times New Roman"/>
          <w:sz w:val="28"/>
          <w:szCs w:val="28"/>
        </w:rPr>
        <w:t>Доля работодателей, в отношении которых составлены протоколы об административном правонарушении за неисполнение предписания об устранении нарушений, выявленных при осуществлении государственного контроля, от общего числа работодателей, которыми своевременно не у</w:t>
      </w:r>
      <w:r w:rsidR="00E7031F" w:rsidRPr="00530B76">
        <w:rPr>
          <w:rFonts w:ascii="Times New Roman" w:hAnsi="Times New Roman" w:cs="Times New Roman"/>
          <w:sz w:val="28"/>
          <w:szCs w:val="28"/>
        </w:rPr>
        <w:t>странены выявленные нарушения. Целевое значение ключевого показателя принимается равным 50%</w:t>
      </w:r>
      <w:r w:rsidR="00530B76" w:rsidRPr="00530B76">
        <w:rPr>
          <w:rFonts w:ascii="Times New Roman" w:hAnsi="Times New Roman" w:cs="Times New Roman"/>
          <w:sz w:val="28"/>
          <w:szCs w:val="28"/>
        </w:rPr>
        <w:t>.</w:t>
      </w:r>
    </w:p>
    <w:p w:rsidR="00160C62" w:rsidRPr="00530B76" w:rsidRDefault="00160C62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C62" w:rsidRPr="00530B76" w:rsidRDefault="00160C62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BBE" w:rsidRPr="00530B76" w:rsidRDefault="00AA1BBE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B76" w:rsidRDefault="00530B7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B76" w:rsidRDefault="00530B7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B76" w:rsidRDefault="00530B7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B76" w:rsidRDefault="00530B7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B76" w:rsidRDefault="00530B7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1BBE" w:rsidRDefault="00AA1BBE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1BBE" w:rsidRDefault="00AA1BBE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1BBE" w:rsidRDefault="00AA1BBE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6EC6" w:rsidRDefault="008D6EC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6EC6" w:rsidRDefault="008D6EC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B76" w:rsidRDefault="00530B76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1BBE" w:rsidRDefault="00AA1BBE" w:rsidP="0053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1BBE" w:rsidRPr="00700AA7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A1BBE" w:rsidRPr="00700AA7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AA1BBE" w:rsidRPr="008D6EC6" w:rsidRDefault="00AA1BBE" w:rsidP="008D6E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F376E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8D6EC6" w:rsidRPr="008D6EC6">
        <w:rPr>
          <w:rFonts w:ascii="Times New Roman" w:hAnsi="Times New Roman" w:cs="Times New Roman"/>
          <w:sz w:val="28"/>
          <w:szCs w:val="28"/>
        </w:rPr>
        <w:t>региональном государственном контроле (надзоре) за приемом на работу инвалидов в пределах установленной квоты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A1BBE" w:rsidRPr="00700AA7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BBE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="008D6EC6" w:rsidRPr="008D6EC6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(далее – проект) разработан в целях утверждения </w:t>
      </w:r>
      <w:r w:rsidRPr="00DF376E">
        <w:rPr>
          <w:rFonts w:ascii="Times New Roman" w:hAnsi="Times New Roman" w:cs="Times New Roman"/>
          <w:sz w:val="28"/>
          <w:szCs w:val="28"/>
        </w:rPr>
        <w:t xml:space="preserve">положения о региональном государственном контроле (надзора) </w:t>
      </w:r>
      <w:r w:rsidR="008D6EC6" w:rsidRPr="008D6EC6">
        <w:rPr>
          <w:rFonts w:ascii="Times New Roman" w:hAnsi="Times New Roman" w:cs="Times New Roman"/>
          <w:sz w:val="28"/>
          <w:szCs w:val="28"/>
        </w:rPr>
        <w:t xml:space="preserve">за приемом на работу инвалидов в пределах установленной квоты </w:t>
      </w:r>
      <w:r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с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 июля 2020 года № 248-ФЗ «</w:t>
      </w:r>
      <w:r w:rsidRPr="00EA59D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BBE" w:rsidRPr="00954ADB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Проект направлен на реализацию положений Федерального закона от 31 июля 2020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и Федерального закона от 28 декабря 2013 г.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442-ФЗ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BBE" w:rsidRPr="00954ADB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Проектом постановления устанавливаются:</w:t>
      </w:r>
    </w:p>
    <w:p w:rsidR="00AA1BBE" w:rsidRPr="00954ADB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- перечень должностных лиц, уполномоченными на осуществление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контроля (надзора) в сфере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Татарстан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BBE" w:rsidRPr="00954ADB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- объекты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контроля (надзора) в сфере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Татарстан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BBE" w:rsidRPr="00954ADB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- категории риска причинения вреда (ущерба), а также критерии отнесения организаций социального обслуживания к категориям риска;</w:t>
      </w:r>
    </w:p>
    <w:p w:rsidR="00AA1BBE" w:rsidRPr="00954ADB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- виды контрольных (надзорных) мероприятий, а также периодичность их проведения в зависимости от присвоенной категории риска;</w:t>
      </w:r>
    </w:p>
    <w:p w:rsidR="00AA1BBE" w:rsidRPr="00954ADB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- перечень профилактических мероприятий.</w:t>
      </w:r>
    </w:p>
    <w:p w:rsidR="00AA1BBE" w:rsidRPr="00700AA7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Также проектом постановления предусматривается обязанность должностных лиц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контрольных (надзорных) мероприятий использовать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AA1BBE" w:rsidRPr="00A8666D" w:rsidRDefault="00AA1BBE" w:rsidP="00AA1B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Принятие предлагаемого проекта постановления Кабинета Министров Республики Татарстан привлечения дополнительных средств из бюджета Республики Татарстан не потребует.</w:t>
      </w:r>
    </w:p>
    <w:p w:rsidR="00AA1BBE" w:rsidRPr="00AA1BBE" w:rsidRDefault="00AA1BBE" w:rsidP="00AA1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A1BBE" w:rsidRPr="00AA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D0"/>
    <w:rsid w:val="00007208"/>
    <w:rsid w:val="000144FD"/>
    <w:rsid w:val="0001526E"/>
    <w:rsid w:val="00016E62"/>
    <w:rsid w:val="00045B3C"/>
    <w:rsid w:val="00050564"/>
    <w:rsid w:val="00050D73"/>
    <w:rsid w:val="00082CEF"/>
    <w:rsid w:val="00084B63"/>
    <w:rsid w:val="00095660"/>
    <w:rsid w:val="000A0E70"/>
    <w:rsid w:val="000A4CA4"/>
    <w:rsid w:val="000C30CE"/>
    <w:rsid w:val="000F5160"/>
    <w:rsid w:val="00131D8F"/>
    <w:rsid w:val="00140BB3"/>
    <w:rsid w:val="001422C3"/>
    <w:rsid w:val="00157EAE"/>
    <w:rsid w:val="00160C62"/>
    <w:rsid w:val="00193CF4"/>
    <w:rsid w:val="001A2EEF"/>
    <w:rsid w:val="001D52D4"/>
    <w:rsid w:val="001E0E8E"/>
    <w:rsid w:val="001F5605"/>
    <w:rsid w:val="00232BE0"/>
    <w:rsid w:val="00240295"/>
    <w:rsid w:val="002411CD"/>
    <w:rsid w:val="0025034C"/>
    <w:rsid w:val="00283168"/>
    <w:rsid w:val="002A57F6"/>
    <w:rsid w:val="002A71F7"/>
    <w:rsid w:val="002B0022"/>
    <w:rsid w:val="002B405B"/>
    <w:rsid w:val="002C10FE"/>
    <w:rsid w:val="00372CB6"/>
    <w:rsid w:val="003C2C70"/>
    <w:rsid w:val="003D3ADE"/>
    <w:rsid w:val="003F0EA4"/>
    <w:rsid w:val="003F5FB4"/>
    <w:rsid w:val="00402BD9"/>
    <w:rsid w:val="0040622E"/>
    <w:rsid w:val="00422157"/>
    <w:rsid w:val="00454021"/>
    <w:rsid w:val="004734BF"/>
    <w:rsid w:val="004F558A"/>
    <w:rsid w:val="00530B76"/>
    <w:rsid w:val="0053759E"/>
    <w:rsid w:val="00537F8C"/>
    <w:rsid w:val="005452C4"/>
    <w:rsid w:val="00553858"/>
    <w:rsid w:val="005650B9"/>
    <w:rsid w:val="00571136"/>
    <w:rsid w:val="005827C5"/>
    <w:rsid w:val="005958AD"/>
    <w:rsid w:val="005A26F6"/>
    <w:rsid w:val="006204FA"/>
    <w:rsid w:val="006232AC"/>
    <w:rsid w:val="00647DFD"/>
    <w:rsid w:val="00657CB4"/>
    <w:rsid w:val="00693657"/>
    <w:rsid w:val="006B230B"/>
    <w:rsid w:val="006B6199"/>
    <w:rsid w:val="006C1C1A"/>
    <w:rsid w:val="006C50BE"/>
    <w:rsid w:val="006D7CE2"/>
    <w:rsid w:val="006E2710"/>
    <w:rsid w:val="006E34DA"/>
    <w:rsid w:val="006E36C5"/>
    <w:rsid w:val="0072067D"/>
    <w:rsid w:val="00730C9C"/>
    <w:rsid w:val="00735750"/>
    <w:rsid w:val="00742A31"/>
    <w:rsid w:val="007756AC"/>
    <w:rsid w:val="00781DEB"/>
    <w:rsid w:val="00791E49"/>
    <w:rsid w:val="007973CF"/>
    <w:rsid w:val="007A6B55"/>
    <w:rsid w:val="007C78CA"/>
    <w:rsid w:val="008303EF"/>
    <w:rsid w:val="00837E70"/>
    <w:rsid w:val="008568E0"/>
    <w:rsid w:val="00880A38"/>
    <w:rsid w:val="008D2C19"/>
    <w:rsid w:val="008D6EC6"/>
    <w:rsid w:val="008E1586"/>
    <w:rsid w:val="008E5B83"/>
    <w:rsid w:val="00903B15"/>
    <w:rsid w:val="00940470"/>
    <w:rsid w:val="00947327"/>
    <w:rsid w:val="00966BA5"/>
    <w:rsid w:val="00983DF5"/>
    <w:rsid w:val="00994A6C"/>
    <w:rsid w:val="009A1B77"/>
    <w:rsid w:val="009A3544"/>
    <w:rsid w:val="009C0E9F"/>
    <w:rsid w:val="009C23A7"/>
    <w:rsid w:val="009E2491"/>
    <w:rsid w:val="009F1119"/>
    <w:rsid w:val="00A20123"/>
    <w:rsid w:val="00A7227E"/>
    <w:rsid w:val="00AA0C61"/>
    <w:rsid w:val="00AA1BBE"/>
    <w:rsid w:val="00AA4438"/>
    <w:rsid w:val="00AB2B05"/>
    <w:rsid w:val="00AB7EA6"/>
    <w:rsid w:val="00AD7E68"/>
    <w:rsid w:val="00AF72CF"/>
    <w:rsid w:val="00B244D0"/>
    <w:rsid w:val="00B61A7B"/>
    <w:rsid w:val="00B80BB7"/>
    <w:rsid w:val="00B82767"/>
    <w:rsid w:val="00B93CE7"/>
    <w:rsid w:val="00BA06A4"/>
    <w:rsid w:val="00BC0BE3"/>
    <w:rsid w:val="00BD1CF8"/>
    <w:rsid w:val="00BE4E44"/>
    <w:rsid w:val="00C24AFE"/>
    <w:rsid w:val="00C57D1C"/>
    <w:rsid w:val="00C81F7C"/>
    <w:rsid w:val="00C85B51"/>
    <w:rsid w:val="00CA177D"/>
    <w:rsid w:val="00D01EDE"/>
    <w:rsid w:val="00D0404A"/>
    <w:rsid w:val="00D14AD6"/>
    <w:rsid w:val="00D26D0F"/>
    <w:rsid w:val="00D90AB9"/>
    <w:rsid w:val="00DF3FFC"/>
    <w:rsid w:val="00E0747D"/>
    <w:rsid w:val="00E07F1E"/>
    <w:rsid w:val="00E30673"/>
    <w:rsid w:val="00E348F4"/>
    <w:rsid w:val="00E61AD4"/>
    <w:rsid w:val="00E7031F"/>
    <w:rsid w:val="00E70747"/>
    <w:rsid w:val="00EA3ED8"/>
    <w:rsid w:val="00EE0622"/>
    <w:rsid w:val="00F142D6"/>
    <w:rsid w:val="00F40FB1"/>
    <w:rsid w:val="00F53108"/>
    <w:rsid w:val="00FA37F9"/>
    <w:rsid w:val="00FC0589"/>
    <w:rsid w:val="00FC22B8"/>
    <w:rsid w:val="00FD471D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BF3D344CF7206788BADBD6E3D0FF6FA3053D9210E2E126908162781CD9AC16BA11FF03EDDA8431302E0CEFC975A07E1C68FDFFAA93DD2E7FCAH" TargetMode="External"/><Relationship Id="rId13" Type="http://schemas.openxmlformats.org/officeDocument/2006/relationships/hyperlink" Target="consultantplus://offline/ref=4ACE29808E39CE0C39D3928E43A6F4840C449215320B8725B7D235CE010D4C5FF4809FFE8B362D5B72A63BEF46C49E6E66C6273C513F1F95n6QF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196628BB11C519A07113241F369963E9700AE96FA7BC5F0A1826F283C6DB692A0EC4DDFCA6EB265F872A73958701C90A81CC25053P3dBO" TargetMode="External"/><Relationship Id="rId12" Type="http://schemas.openxmlformats.org/officeDocument/2006/relationships/hyperlink" Target="consultantplus://offline/ref=4ACE29808E39CE0C39D3928E43A6F4840C449215320B8725B7D235CE010D4C5FF4809FFE8B362A5D72A63BEF46C49E6E66C6273C513F1F95n6Q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CE29808E39CE0C39D3928E43A6F4840C449215320B8725B7D235CE010D4C5FF4809FFE8B362A5C7BA63BEF46C49E6E66C6273C513F1F95n6QF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B2C5E242B601039C6C7FBE0CEB72C4952512394F116A0A773D6EAD7187799FFF13675D11A110F396FB8ABC49695BB615773095DFBABDA4c8L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BF3D344CF7206788BADBD6E3D0FF6FA3053D9210E2E126908162781CD9AC16BA11FF03EDDA8231312E0CEFC975A07E1C68FDFFAA93DD2E7FC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833B-0157-4BF1-B355-2AD6BC25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Бикмиева Алсу Илнуровна</cp:lastModifiedBy>
  <cp:revision>7</cp:revision>
  <cp:lastPrinted>2021-06-16T05:44:00Z</cp:lastPrinted>
  <dcterms:created xsi:type="dcterms:W3CDTF">2021-06-23T11:14:00Z</dcterms:created>
  <dcterms:modified xsi:type="dcterms:W3CDTF">2021-06-24T09:17:00Z</dcterms:modified>
</cp:coreProperties>
</file>