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54D2" w:rsidRPr="007E378E" w:rsidTr="006E4FB0">
        <w:trPr>
          <w:trHeight w:val="2172"/>
        </w:trPr>
        <w:tc>
          <w:tcPr>
            <w:tcW w:w="4253" w:type="dxa"/>
          </w:tcPr>
          <w:p w:rsidR="00A554D2" w:rsidRPr="007E378E" w:rsidRDefault="00A554D2" w:rsidP="006E4FB0">
            <w:pPr>
              <w:tabs>
                <w:tab w:val="left" w:pos="1211"/>
                <w:tab w:val="center" w:pos="2018"/>
              </w:tabs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ab/>
            </w:r>
            <w:r>
              <w:rPr>
                <w:bCs/>
                <w:spacing w:val="-10"/>
                <w:sz w:val="28"/>
                <w:szCs w:val="28"/>
              </w:rPr>
              <w:tab/>
            </w: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A554D2" w:rsidRPr="007E378E" w:rsidRDefault="00A554D2" w:rsidP="006E4FB0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A554D2" w:rsidRPr="00C0555F" w:rsidRDefault="00A554D2" w:rsidP="006E4FB0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D5A1B34" wp14:editId="64D2757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029C7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A554D2" w:rsidRPr="007E378E" w:rsidRDefault="00A554D2" w:rsidP="006E4FB0">
            <w:pPr>
              <w:jc w:val="center"/>
              <w:rPr>
                <w:sz w:val="28"/>
                <w:szCs w:val="28"/>
              </w:rPr>
            </w:pPr>
          </w:p>
          <w:p w:rsidR="00A554D2" w:rsidRPr="007E378E" w:rsidRDefault="00A554D2" w:rsidP="006E4FB0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8F0BBA1" wp14:editId="465AFD2F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54D2" w:rsidRPr="007E378E" w:rsidRDefault="00A554D2" w:rsidP="006E4FB0"/>
          <w:p w:rsidR="00A554D2" w:rsidRPr="007E378E" w:rsidRDefault="00A554D2" w:rsidP="006E4FB0">
            <w:pPr>
              <w:ind w:right="-1038"/>
            </w:pPr>
          </w:p>
        </w:tc>
        <w:tc>
          <w:tcPr>
            <w:tcW w:w="4395" w:type="dxa"/>
          </w:tcPr>
          <w:p w:rsidR="00A554D2" w:rsidRPr="007E378E" w:rsidRDefault="00A554D2" w:rsidP="006E4FB0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A554D2" w:rsidRPr="007E378E" w:rsidRDefault="00A554D2" w:rsidP="006E4FB0">
            <w:pPr>
              <w:ind w:right="-148"/>
              <w:jc w:val="center"/>
              <w:rPr>
                <w:kern w:val="2"/>
              </w:rPr>
            </w:pPr>
          </w:p>
          <w:p w:rsidR="00A554D2" w:rsidRPr="007E378E" w:rsidRDefault="00A554D2" w:rsidP="006E4FB0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A554D2" w:rsidRPr="00E1136C" w:rsidRDefault="00A554D2" w:rsidP="00A554D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A554D2" w:rsidRPr="00D34093" w:rsidRDefault="00A554D2" w:rsidP="00A554D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A554D2" w:rsidTr="006E4FB0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A554D2" w:rsidRDefault="00A554D2" w:rsidP="006E4FB0">
            <w:pPr>
              <w:pStyle w:val="Noeeu1"/>
              <w:jc w:val="center"/>
            </w:pPr>
          </w:p>
        </w:tc>
        <w:tc>
          <w:tcPr>
            <w:tcW w:w="3436" w:type="dxa"/>
            <w:vAlign w:val="bottom"/>
          </w:tcPr>
          <w:p w:rsidR="00A554D2" w:rsidRPr="00713D92" w:rsidRDefault="00A554D2" w:rsidP="006E4FB0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Pr="00713D92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:rsidR="00A554D2" w:rsidRPr="00713D92" w:rsidRDefault="00A554D2" w:rsidP="006E4FB0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A554D2" w:rsidRDefault="00A554D2" w:rsidP="006E4FB0">
            <w:pPr>
              <w:pStyle w:val="Noeeu1"/>
              <w:jc w:val="center"/>
            </w:pPr>
          </w:p>
        </w:tc>
      </w:tr>
    </w:tbl>
    <w:p w:rsidR="00A554D2" w:rsidRPr="00D962FB" w:rsidRDefault="00A554D2" w:rsidP="00A554D2">
      <w:pPr>
        <w:tabs>
          <w:tab w:val="left" w:pos="1453"/>
        </w:tabs>
        <w:jc w:val="both"/>
        <w:rPr>
          <w:sz w:val="28"/>
          <w:szCs w:val="28"/>
        </w:rPr>
      </w:pPr>
    </w:p>
    <w:p w:rsidR="00A554D2" w:rsidRPr="00D962FB" w:rsidRDefault="00A554D2" w:rsidP="00A554D2">
      <w:pPr>
        <w:tabs>
          <w:tab w:val="left" w:pos="6510"/>
        </w:tabs>
        <w:jc w:val="both"/>
        <w:rPr>
          <w:sz w:val="28"/>
          <w:szCs w:val="28"/>
        </w:rPr>
      </w:pPr>
    </w:p>
    <w:p w:rsidR="00A554D2" w:rsidRPr="00F42035" w:rsidRDefault="00A554D2" w:rsidP="003835BA">
      <w:pPr>
        <w:tabs>
          <w:tab w:val="left" w:pos="4820"/>
          <w:tab w:val="left" w:pos="4962"/>
          <w:tab w:val="left" w:pos="6510"/>
        </w:tabs>
        <w:ind w:right="5810"/>
        <w:jc w:val="both"/>
        <w:rPr>
          <w:sz w:val="28"/>
          <w:szCs w:val="28"/>
        </w:rPr>
      </w:pPr>
      <w:r w:rsidRPr="00F42035">
        <w:rPr>
          <w:sz w:val="28"/>
          <w:szCs w:val="28"/>
        </w:rPr>
        <w:t>Об утверждении границ и режима использования территори</w:t>
      </w:r>
      <w:r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федерального значения</w:t>
      </w:r>
      <w:r w:rsidR="003835BA">
        <w:rPr>
          <w:sz w:val="28"/>
          <w:szCs w:val="28"/>
        </w:rPr>
        <w:t xml:space="preserve"> </w:t>
      </w:r>
      <w:r w:rsidR="003835BA" w:rsidRPr="00D962FB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3835BA" w:rsidRPr="00266F64">
        <w:rPr>
          <w:rFonts w:eastAsiaTheme="minorEastAsia"/>
          <w:sz w:val="28"/>
        </w:rPr>
        <w:t>Луковское</w:t>
      </w:r>
      <w:proofErr w:type="spellEnd"/>
      <w:r w:rsidR="003835BA" w:rsidRPr="00266F64">
        <w:rPr>
          <w:rFonts w:eastAsiaTheme="minorEastAsia"/>
          <w:sz w:val="28"/>
        </w:rPr>
        <w:t xml:space="preserve"> городище</w:t>
      </w:r>
      <w:r w:rsidR="003835BA" w:rsidRPr="00D962FB">
        <w:rPr>
          <w:rStyle w:val="fontstyle01"/>
          <w:rFonts w:ascii="Times New Roman" w:hAnsi="Times New Roman"/>
          <w:sz w:val="28"/>
          <w:szCs w:val="28"/>
        </w:rPr>
        <w:t>»</w:t>
      </w:r>
      <w:r w:rsidRPr="00F42035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F42035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Кайбицком</w:t>
      </w:r>
      <w:proofErr w:type="spellEnd"/>
      <w:r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A554D2" w:rsidRPr="00D962FB" w:rsidRDefault="00A554D2" w:rsidP="00A554D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A554D2" w:rsidRPr="00D962FB" w:rsidRDefault="00A554D2" w:rsidP="00A554D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</w:t>
      </w:r>
      <w:r w:rsidRPr="00D962FB">
        <w:rPr>
          <w:sz w:val="28"/>
          <w:szCs w:val="28"/>
          <w:lang w:val="en-US"/>
        </w:rPr>
        <w:t> </w:t>
      </w:r>
      <w:r w:rsidRPr="00D962FB">
        <w:rPr>
          <w:sz w:val="28"/>
          <w:szCs w:val="28"/>
        </w:rPr>
        <w:t>60-ЗРТ «Об объектах культурного наследия в Республике Татарстан»</w:t>
      </w:r>
      <w:r w:rsidRPr="00D962FB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наследия», </w:t>
      </w:r>
      <w:r w:rsidRPr="00D962FB">
        <w:rPr>
          <w:sz w:val="28"/>
          <w:szCs w:val="28"/>
        </w:rPr>
        <w:t>приказываю:</w:t>
      </w:r>
    </w:p>
    <w:p w:rsidR="00A554D2" w:rsidRPr="00D962FB" w:rsidRDefault="00A554D2" w:rsidP="00A554D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:rsidR="00A554D2" w:rsidRPr="00D962FB" w:rsidRDefault="00A554D2" w:rsidP="00A554D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1. Утвердить границы территории объекта культурного наследия федерального значения</w:t>
      </w:r>
      <w:r w:rsidR="00360052">
        <w:rPr>
          <w:sz w:val="28"/>
          <w:szCs w:val="28"/>
        </w:rPr>
        <w:t xml:space="preserve"> </w:t>
      </w:r>
      <w:r w:rsidR="00360052" w:rsidRPr="00D962FB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360052" w:rsidRPr="00266F64">
        <w:rPr>
          <w:rFonts w:eastAsiaTheme="minorEastAsia"/>
          <w:sz w:val="28"/>
        </w:rPr>
        <w:t>Луковское</w:t>
      </w:r>
      <w:proofErr w:type="spellEnd"/>
      <w:r w:rsidR="00360052" w:rsidRPr="00266F64">
        <w:rPr>
          <w:rFonts w:eastAsiaTheme="minorEastAsia"/>
          <w:sz w:val="28"/>
        </w:rPr>
        <w:t xml:space="preserve"> городище</w:t>
      </w:r>
      <w:r w:rsidR="00360052" w:rsidRPr="00D962FB">
        <w:rPr>
          <w:rStyle w:val="fontstyle01"/>
          <w:rFonts w:ascii="Times New Roman" w:hAnsi="Times New Roman"/>
          <w:sz w:val="28"/>
          <w:szCs w:val="28"/>
        </w:rPr>
        <w:t>»</w:t>
      </w:r>
      <w:r w:rsidRPr="00D962FB">
        <w:rPr>
          <w:sz w:val="28"/>
          <w:szCs w:val="28"/>
        </w:rPr>
        <w:t xml:space="preserve">, расположенного в </w:t>
      </w:r>
      <w:proofErr w:type="spellStart"/>
      <w:r w:rsidR="00667E9F">
        <w:rPr>
          <w:sz w:val="28"/>
          <w:szCs w:val="28"/>
        </w:rPr>
        <w:t>Кайбицком</w:t>
      </w:r>
      <w:proofErr w:type="spellEnd"/>
      <w:r w:rsidRPr="00D962FB">
        <w:rPr>
          <w:sz w:val="28"/>
          <w:szCs w:val="28"/>
        </w:rPr>
        <w:t xml:space="preserve"> муниципальном районе Республики Татарстан, согласно приложению №1 к настоящему приказу </w:t>
      </w:r>
      <w:bookmarkStart w:id="0" w:name="_Hlk67077252"/>
      <w:bookmarkStart w:id="1" w:name="_Hlk67126725"/>
      <w:r w:rsidRPr="00D962FB">
        <w:rPr>
          <w:sz w:val="28"/>
          <w:szCs w:val="28"/>
        </w:rPr>
        <w:t>(</w:t>
      </w:r>
      <w:bookmarkEnd w:id="0"/>
      <w:r w:rsidRPr="00D962FB">
        <w:rPr>
          <w:sz w:val="28"/>
          <w:szCs w:val="28"/>
        </w:rPr>
        <w:t>не подлежит опубликованию)</w:t>
      </w:r>
      <w:bookmarkEnd w:id="1"/>
      <w:r w:rsidRPr="00D962FB">
        <w:rPr>
          <w:sz w:val="28"/>
          <w:szCs w:val="28"/>
        </w:rPr>
        <w:t>.</w:t>
      </w:r>
    </w:p>
    <w:p w:rsidR="00A554D2" w:rsidRPr="00D962FB" w:rsidRDefault="00A554D2" w:rsidP="00A554D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D962FB">
        <w:rPr>
          <w:sz w:val="28"/>
          <w:szCs w:val="28"/>
        </w:rPr>
        <w:t xml:space="preserve">2. </w:t>
      </w:r>
      <w:bookmarkStart w:id="2" w:name="_Hlk67077139"/>
      <w:r w:rsidRPr="00D962FB">
        <w:rPr>
          <w:sz w:val="28"/>
          <w:szCs w:val="28"/>
        </w:rPr>
        <w:t>Утвердить режим использования территории объекта культурного наследия федерального значения</w:t>
      </w:r>
      <w:r w:rsidR="00360052">
        <w:rPr>
          <w:sz w:val="28"/>
          <w:szCs w:val="28"/>
        </w:rPr>
        <w:t xml:space="preserve"> </w:t>
      </w:r>
      <w:r w:rsidR="00360052" w:rsidRPr="00D962FB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360052" w:rsidRPr="00266F64">
        <w:rPr>
          <w:rFonts w:eastAsiaTheme="minorEastAsia"/>
          <w:sz w:val="28"/>
        </w:rPr>
        <w:t>Луковское</w:t>
      </w:r>
      <w:proofErr w:type="spellEnd"/>
      <w:r w:rsidR="00360052" w:rsidRPr="00266F64">
        <w:rPr>
          <w:rFonts w:eastAsiaTheme="minorEastAsia"/>
          <w:sz w:val="28"/>
        </w:rPr>
        <w:t xml:space="preserve"> городище</w:t>
      </w:r>
      <w:r w:rsidR="00360052" w:rsidRPr="00D962FB">
        <w:rPr>
          <w:rStyle w:val="fontstyle01"/>
          <w:rFonts w:ascii="Times New Roman" w:hAnsi="Times New Roman"/>
          <w:sz w:val="28"/>
          <w:szCs w:val="28"/>
        </w:rPr>
        <w:t>»</w:t>
      </w:r>
      <w:r w:rsidRPr="00D962FB">
        <w:rPr>
          <w:sz w:val="28"/>
          <w:szCs w:val="28"/>
        </w:rPr>
        <w:t xml:space="preserve">, расположенного в </w:t>
      </w:r>
      <w:proofErr w:type="spellStart"/>
      <w:r w:rsidR="00667E9F">
        <w:rPr>
          <w:sz w:val="28"/>
          <w:szCs w:val="28"/>
        </w:rPr>
        <w:t>Кайбицком</w:t>
      </w:r>
      <w:proofErr w:type="spellEnd"/>
      <w:r w:rsidRPr="00D962FB">
        <w:rPr>
          <w:sz w:val="28"/>
          <w:szCs w:val="28"/>
        </w:rPr>
        <w:t xml:space="preserve"> муниципальном районе Республики Татарстан, согласно приложению №2 к настоящему приказу</w:t>
      </w:r>
      <w:bookmarkEnd w:id="2"/>
      <w:r w:rsidRPr="00D962FB">
        <w:rPr>
          <w:sz w:val="28"/>
          <w:szCs w:val="28"/>
        </w:rPr>
        <w:t>.</w:t>
      </w:r>
    </w:p>
    <w:p w:rsidR="00A554D2" w:rsidRPr="00D962FB" w:rsidRDefault="00A554D2" w:rsidP="00A554D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D962FB">
        <w:rPr>
          <w:sz w:val="28"/>
          <w:szCs w:val="28"/>
        </w:rPr>
        <w:t xml:space="preserve">3. Отделу учета объектов культурного наследия и градостроительной деятельности обеспечить внесение сведений о границах территории объекта культурного наследия федерального значения </w:t>
      </w:r>
      <w:r w:rsidR="00360052" w:rsidRPr="00D962FB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360052" w:rsidRPr="00266F64">
        <w:rPr>
          <w:rFonts w:eastAsiaTheme="minorEastAsia"/>
          <w:sz w:val="28"/>
        </w:rPr>
        <w:t>Луковское</w:t>
      </w:r>
      <w:proofErr w:type="spellEnd"/>
      <w:r w:rsidR="00360052" w:rsidRPr="00266F64">
        <w:rPr>
          <w:rFonts w:eastAsiaTheme="minorEastAsia"/>
          <w:sz w:val="28"/>
        </w:rPr>
        <w:t xml:space="preserve"> городище</w:t>
      </w:r>
      <w:r w:rsidR="00360052" w:rsidRPr="00D962FB">
        <w:rPr>
          <w:rStyle w:val="fontstyle01"/>
          <w:rFonts w:ascii="Times New Roman" w:hAnsi="Times New Roman"/>
          <w:sz w:val="28"/>
          <w:szCs w:val="28"/>
        </w:rPr>
        <w:t>»</w:t>
      </w:r>
      <w:r w:rsidR="00360052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D962FB">
        <w:rPr>
          <w:sz w:val="28"/>
          <w:szCs w:val="28"/>
        </w:rPr>
        <w:t>в Единый государственный реестр недвижимости.</w:t>
      </w:r>
    </w:p>
    <w:p w:rsidR="00A554D2" w:rsidRPr="00D962FB" w:rsidRDefault="00A554D2" w:rsidP="00A554D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D962FB">
        <w:rPr>
          <w:sz w:val="28"/>
          <w:szCs w:val="28"/>
        </w:rPr>
        <w:t xml:space="preserve">4. Контроль за исполнением приказа возложить на заместителя председателя Комитета </w:t>
      </w:r>
      <w:r w:rsidR="004A67D1">
        <w:rPr>
          <w:sz w:val="28"/>
          <w:szCs w:val="28"/>
        </w:rPr>
        <w:t>М.М. Валиуллина</w:t>
      </w:r>
      <w:r w:rsidRPr="00D962FB">
        <w:rPr>
          <w:sz w:val="28"/>
          <w:szCs w:val="28"/>
        </w:rPr>
        <w:t>.</w:t>
      </w:r>
    </w:p>
    <w:p w:rsidR="00A554D2" w:rsidRPr="00D962FB" w:rsidRDefault="00A554D2" w:rsidP="00A554D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:rsidR="00A554D2" w:rsidRPr="00D962FB" w:rsidRDefault="00A554D2" w:rsidP="00A554D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:rsidR="00A554D2" w:rsidRPr="00F42035" w:rsidRDefault="00A554D2" w:rsidP="00A554D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Pr="00F42035">
        <w:rPr>
          <w:sz w:val="28"/>
          <w:szCs w:val="28"/>
        </w:rPr>
        <w:tab/>
        <w:t>И.Н. Гущин</w:t>
      </w:r>
    </w:p>
    <w:p w:rsidR="00A554D2" w:rsidRPr="00F42035" w:rsidRDefault="00A554D2" w:rsidP="00A554D2">
      <w:pPr>
        <w:autoSpaceDE/>
        <w:autoSpaceDN/>
        <w:spacing w:after="160" w:line="259" w:lineRule="auto"/>
        <w:rPr>
          <w:sz w:val="28"/>
          <w:szCs w:val="28"/>
        </w:rPr>
      </w:pPr>
      <w:r w:rsidRPr="00F42035">
        <w:rPr>
          <w:sz w:val="28"/>
          <w:szCs w:val="28"/>
        </w:rPr>
        <w:br w:type="page"/>
      </w:r>
    </w:p>
    <w:p w:rsidR="003F3979" w:rsidRPr="00CD76EB" w:rsidRDefault="003F3979" w:rsidP="003F3979">
      <w:pPr>
        <w:tabs>
          <w:tab w:val="left" w:pos="8505"/>
        </w:tabs>
        <w:ind w:left="6521" w:right="-1"/>
        <w:rPr>
          <w:sz w:val="28"/>
          <w:szCs w:val="28"/>
        </w:rPr>
      </w:pPr>
      <w:bookmarkStart w:id="3" w:name="_GoBack"/>
      <w:bookmarkEnd w:id="3"/>
      <w:r w:rsidRPr="00CD76EB">
        <w:rPr>
          <w:sz w:val="28"/>
          <w:szCs w:val="28"/>
        </w:rPr>
        <w:lastRenderedPageBreak/>
        <w:t>Приложение №2</w:t>
      </w:r>
    </w:p>
    <w:p w:rsidR="003F3979" w:rsidRPr="00CD76EB" w:rsidRDefault="003F3979" w:rsidP="003F3979">
      <w:pPr>
        <w:tabs>
          <w:tab w:val="left" w:pos="8505"/>
        </w:tabs>
        <w:ind w:left="6521" w:right="-1"/>
        <w:rPr>
          <w:sz w:val="28"/>
          <w:szCs w:val="28"/>
        </w:rPr>
      </w:pPr>
      <w:r w:rsidRPr="00CD76EB">
        <w:rPr>
          <w:sz w:val="28"/>
          <w:szCs w:val="28"/>
        </w:rPr>
        <w:t xml:space="preserve">к приказу Комитета Республики Татарстан </w:t>
      </w:r>
    </w:p>
    <w:p w:rsidR="003F3979" w:rsidRPr="00CD76EB" w:rsidRDefault="003F3979" w:rsidP="003F3979">
      <w:pPr>
        <w:tabs>
          <w:tab w:val="left" w:pos="8505"/>
        </w:tabs>
        <w:ind w:left="6521" w:right="-1"/>
        <w:rPr>
          <w:sz w:val="28"/>
          <w:szCs w:val="28"/>
        </w:rPr>
      </w:pPr>
      <w:r w:rsidRPr="00CD76EB">
        <w:rPr>
          <w:sz w:val="28"/>
          <w:szCs w:val="28"/>
        </w:rPr>
        <w:t>по охране объектов культурного наследия</w:t>
      </w:r>
      <w:r w:rsidRPr="00CD76EB">
        <w:rPr>
          <w:sz w:val="28"/>
          <w:szCs w:val="28"/>
        </w:rPr>
        <w:br/>
        <w:t>от «__»_______2021 №___</w:t>
      </w:r>
    </w:p>
    <w:p w:rsidR="003F3979" w:rsidRPr="00CD76EB" w:rsidRDefault="003F3979" w:rsidP="003F3979">
      <w:pPr>
        <w:autoSpaceDE/>
        <w:autoSpaceDN/>
        <w:jc w:val="center"/>
        <w:rPr>
          <w:sz w:val="28"/>
          <w:szCs w:val="28"/>
        </w:rPr>
      </w:pPr>
    </w:p>
    <w:p w:rsidR="003F3979" w:rsidRDefault="003F3979" w:rsidP="003F3979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Режим использования 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 xml:space="preserve">а </w:t>
      </w:r>
    </w:p>
    <w:p w:rsidR="003F3979" w:rsidRDefault="003F3979" w:rsidP="003F397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культурного наследия федерального значения </w:t>
      </w:r>
      <w:r w:rsidRPr="00E07DD5">
        <w:rPr>
          <w:sz w:val="28"/>
          <w:szCs w:val="28"/>
        </w:rPr>
        <w:t>«</w:t>
      </w:r>
      <w:proofErr w:type="spellStart"/>
      <w:r w:rsidRPr="00CB6115">
        <w:rPr>
          <w:rFonts w:eastAsiaTheme="minorEastAsia"/>
          <w:sz w:val="28"/>
        </w:rPr>
        <w:t>Луковское</w:t>
      </w:r>
      <w:proofErr w:type="spellEnd"/>
      <w:r w:rsidRPr="00CB6115">
        <w:rPr>
          <w:rFonts w:eastAsiaTheme="minorEastAsia"/>
          <w:sz w:val="28"/>
        </w:rPr>
        <w:t xml:space="preserve"> городище</w:t>
      </w:r>
      <w:r w:rsidRPr="00E07DD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CD76EB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CD76EB">
        <w:rPr>
          <w:sz w:val="28"/>
          <w:szCs w:val="28"/>
        </w:rPr>
        <w:t xml:space="preserve"> в </w:t>
      </w:r>
      <w:r>
        <w:rPr>
          <w:sz w:val="28"/>
          <w:szCs w:val="28"/>
        </w:rPr>
        <w:t>Кайбицком муниципальном районе Республики Татарстан</w:t>
      </w:r>
    </w:p>
    <w:p w:rsidR="003F3979" w:rsidRPr="00CD76EB" w:rsidRDefault="003F3979" w:rsidP="003F3979">
      <w:pPr>
        <w:autoSpaceDE/>
        <w:autoSpaceDN/>
        <w:jc w:val="center"/>
        <w:rPr>
          <w:sz w:val="28"/>
          <w:szCs w:val="28"/>
        </w:rPr>
      </w:pPr>
    </w:p>
    <w:p w:rsidR="003F3979" w:rsidRPr="00CD76EB" w:rsidRDefault="003F3979" w:rsidP="003F3979">
      <w:pPr>
        <w:ind w:firstLine="567"/>
        <w:jc w:val="both"/>
        <w:rPr>
          <w:sz w:val="28"/>
          <w:szCs w:val="28"/>
        </w:rPr>
      </w:pPr>
      <w:r w:rsidRPr="00CD76EB">
        <w:rPr>
          <w:sz w:val="28"/>
          <w:szCs w:val="28"/>
        </w:rPr>
        <w:t>Особый режим использования земельных участков, в границах которых располага</w:t>
      </w:r>
      <w:r>
        <w:rPr>
          <w:sz w:val="28"/>
          <w:szCs w:val="28"/>
        </w:rPr>
        <w:t>ется</w:t>
      </w:r>
      <w:r w:rsidRPr="00CD76EB">
        <w:rPr>
          <w:sz w:val="28"/>
          <w:szCs w:val="28"/>
        </w:rPr>
        <w:t xml:space="preserve"> выявленны</w:t>
      </w:r>
      <w:r>
        <w:rPr>
          <w:sz w:val="28"/>
          <w:szCs w:val="28"/>
        </w:rPr>
        <w:t>й</w:t>
      </w:r>
      <w:r w:rsidRPr="00CD76EB">
        <w:rPr>
          <w:sz w:val="28"/>
          <w:szCs w:val="28"/>
        </w:rPr>
        <w:t xml:space="preserve">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25.06.2002 г. №73-ФЗ «Об объектах культурного наследия (памятниках истории и культуры) народов Российской Федерации», земляных, строительных, мелиоративных, хозяйственных работ, указанных в ст. 30 Федерального закона от 25.06.2002 г. №73-ФЗ «Об объектах культурного наследия (памятниках истории и культуры) народов Российской Федерации», работ по использованию лесов и иных работ при условии обеспечения сохранности выявленн</w:t>
      </w:r>
      <w:r>
        <w:rPr>
          <w:sz w:val="28"/>
          <w:szCs w:val="28"/>
        </w:rPr>
        <w:t>ого</w:t>
      </w:r>
      <w:r w:rsidRPr="00CD76EB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CD76EB">
        <w:rPr>
          <w:sz w:val="28"/>
          <w:szCs w:val="28"/>
        </w:rPr>
        <w:t xml:space="preserve"> археологического наследия, а также обеспечения доступа граждан к указанн</w:t>
      </w:r>
      <w:r>
        <w:rPr>
          <w:sz w:val="28"/>
          <w:szCs w:val="28"/>
        </w:rPr>
        <w:t>ому</w:t>
      </w:r>
      <w:r w:rsidRPr="00CD76EB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у</w:t>
      </w:r>
      <w:r w:rsidRPr="00CD76EB">
        <w:rPr>
          <w:sz w:val="28"/>
          <w:szCs w:val="28"/>
        </w:rPr>
        <w:t>.</w:t>
      </w:r>
    </w:p>
    <w:p w:rsidR="003F3979" w:rsidRPr="00CD76EB" w:rsidRDefault="003F3979" w:rsidP="003F3979">
      <w:pPr>
        <w:autoSpaceDE/>
        <w:autoSpaceDN/>
        <w:ind w:firstLine="567"/>
        <w:jc w:val="both"/>
        <w:rPr>
          <w:sz w:val="28"/>
          <w:szCs w:val="28"/>
        </w:rPr>
      </w:pPr>
      <w:r w:rsidRPr="00CD76EB">
        <w:rPr>
          <w:sz w:val="28"/>
          <w:szCs w:val="28"/>
        </w:rPr>
        <w:t>Особый режим использования водного объекта или его части, в границах которых располаг</w:t>
      </w:r>
      <w:r>
        <w:rPr>
          <w:sz w:val="28"/>
          <w:szCs w:val="28"/>
        </w:rPr>
        <w:t>ается</w:t>
      </w:r>
      <w:r w:rsidRPr="00CD76EB">
        <w:rPr>
          <w:sz w:val="28"/>
          <w:szCs w:val="28"/>
        </w:rPr>
        <w:t xml:space="preserve"> выявленны</w:t>
      </w:r>
      <w:r>
        <w:rPr>
          <w:sz w:val="28"/>
          <w:szCs w:val="28"/>
        </w:rPr>
        <w:t>й</w:t>
      </w:r>
      <w:r w:rsidRPr="00CD76EB">
        <w:rPr>
          <w:sz w:val="28"/>
          <w:szCs w:val="28"/>
        </w:rPr>
        <w:t xml:space="preserve"> объект археологического наследия, предусматривает возможность проведения работ, определенных Водным </w:t>
      </w:r>
      <w:hyperlink r:id="rId6" w:history="1">
        <w:r w:rsidRPr="00CD76EB">
          <w:rPr>
            <w:sz w:val="28"/>
            <w:szCs w:val="28"/>
          </w:rPr>
          <w:t>кодексом</w:t>
        </w:r>
      </w:hyperlink>
      <w:r w:rsidRPr="00CD76EB">
        <w:rPr>
          <w:sz w:val="28"/>
          <w:szCs w:val="28"/>
        </w:rPr>
        <w:t xml:space="preserve"> Российской Федерации, при условии обеспечения сохранности выявленн</w:t>
      </w:r>
      <w:r>
        <w:rPr>
          <w:sz w:val="28"/>
          <w:szCs w:val="28"/>
        </w:rPr>
        <w:t>ого</w:t>
      </w:r>
      <w:r w:rsidRPr="00CD76EB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CD76EB">
        <w:rPr>
          <w:sz w:val="28"/>
          <w:szCs w:val="28"/>
        </w:rPr>
        <w:t xml:space="preserve"> археологического наследия, а также обеспечения доступа граждан к указанн</w:t>
      </w:r>
      <w:r>
        <w:rPr>
          <w:sz w:val="28"/>
          <w:szCs w:val="28"/>
        </w:rPr>
        <w:t>ому</w:t>
      </w:r>
      <w:r w:rsidRPr="00CD76EB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у</w:t>
      </w:r>
      <w:r w:rsidRPr="00CD76EB">
        <w:rPr>
          <w:sz w:val="28"/>
          <w:szCs w:val="28"/>
        </w:rPr>
        <w:t xml:space="preserve"> и проведения археологических полевых работ в порядке, установленном настоящим Федеральным законом.</w:t>
      </w:r>
    </w:p>
    <w:p w:rsidR="007171B7" w:rsidRDefault="007171B7" w:rsidP="003F3979">
      <w:pPr>
        <w:autoSpaceDE/>
        <w:autoSpaceDN/>
        <w:spacing w:after="160" w:line="259" w:lineRule="auto"/>
      </w:pPr>
    </w:p>
    <w:p w:rsidR="00FC0656" w:rsidRDefault="00FC0656" w:rsidP="003F3979">
      <w:pPr>
        <w:autoSpaceDE/>
        <w:autoSpaceDN/>
        <w:spacing w:after="160" w:line="259" w:lineRule="auto"/>
      </w:pPr>
    </w:p>
    <w:p w:rsidR="00FC0656" w:rsidRDefault="00FC0656" w:rsidP="003F3979">
      <w:pPr>
        <w:autoSpaceDE/>
        <w:autoSpaceDN/>
        <w:spacing w:after="160" w:line="259" w:lineRule="auto"/>
      </w:pPr>
    </w:p>
    <w:p w:rsidR="00FC0656" w:rsidRDefault="00FC0656" w:rsidP="003F3979">
      <w:pPr>
        <w:autoSpaceDE/>
        <w:autoSpaceDN/>
        <w:spacing w:after="160" w:line="259" w:lineRule="auto"/>
      </w:pPr>
    </w:p>
    <w:sectPr w:rsidR="00FC0656" w:rsidSect="006C1F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E1"/>
    <w:rsid w:val="00086677"/>
    <w:rsid w:val="000E2938"/>
    <w:rsid w:val="00266F64"/>
    <w:rsid w:val="00272C82"/>
    <w:rsid w:val="00301BB7"/>
    <w:rsid w:val="00360052"/>
    <w:rsid w:val="003835BA"/>
    <w:rsid w:val="003F3979"/>
    <w:rsid w:val="004A67D1"/>
    <w:rsid w:val="004B4F03"/>
    <w:rsid w:val="00503D41"/>
    <w:rsid w:val="005443B9"/>
    <w:rsid w:val="0056635F"/>
    <w:rsid w:val="00667E9F"/>
    <w:rsid w:val="006B6CC2"/>
    <w:rsid w:val="006C1FD2"/>
    <w:rsid w:val="007171B7"/>
    <w:rsid w:val="007B53B3"/>
    <w:rsid w:val="008E5C93"/>
    <w:rsid w:val="0099176B"/>
    <w:rsid w:val="00A554D2"/>
    <w:rsid w:val="00B212DB"/>
    <w:rsid w:val="00C32096"/>
    <w:rsid w:val="00D72715"/>
    <w:rsid w:val="00D813E1"/>
    <w:rsid w:val="00F13199"/>
    <w:rsid w:val="00F45AAE"/>
    <w:rsid w:val="00FC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4396"/>
  <w15:chartTrackingRefBased/>
  <w15:docId w15:val="{19A02AAD-B664-40D9-90B1-AB78D682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3B9"/>
    <w:pPr>
      <w:ind w:left="720"/>
      <w:contextualSpacing/>
    </w:pPr>
  </w:style>
  <w:style w:type="table" w:styleId="a4">
    <w:name w:val="Table Grid"/>
    <w:basedOn w:val="a1"/>
    <w:uiPriority w:val="59"/>
    <w:rsid w:val="00544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443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A554D2"/>
    <w:pPr>
      <w:autoSpaceDE/>
      <w:autoSpaceDN/>
      <w:spacing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6892&amp;date=08.02.2021&amp;demo=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25</cp:revision>
  <dcterms:created xsi:type="dcterms:W3CDTF">2021-12-07T13:44:00Z</dcterms:created>
  <dcterms:modified xsi:type="dcterms:W3CDTF">2023-07-19T11:20:00Z</dcterms:modified>
</cp:coreProperties>
</file>