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6C9" w:rsidRPr="00262C33" w:rsidRDefault="0062310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62C33">
        <w:rPr>
          <w:rFonts w:ascii="Times New Roman" w:hAnsi="Times New Roman" w:cs="Times New Roman"/>
          <w:sz w:val="28"/>
          <w:szCs w:val="28"/>
        </w:rPr>
        <w:tab/>
      </w:r>
      <w:r w:rsidRPr="00262C33">
        <w:rPr>
          <w:rFonts w:ascii="Times New Roman" w:hAnsi="Times New Roman" w:cs="Times New Roman"/>
          <w:sz w:val="28"/>
          <w:szCs w:val="28"/>
        </w:rPr>
        <w:tab/>
      </w:r>
      <w:r w:rsidRPr="00262C33">
        <w:rPr>
          <w:rFonts w:ascii="Times New Roman" w:hAnsi="Times New Roman" w:cs="Times New Roman"/>
          <w:sz w:val="28"/>
          <w:szCs w:val="28"/>
        </w:rPr>
        <w:tab/>
      </w:r>
      <w:r w:rsidRPr="00262C33">
        <w:rPr>
          <w:rFonts w:ascii="Times New Roman" w:hAnsi="Times New Roman" w:cs="Times New Roman"/>
          <w:sz w:val="28"/>
          <w:szCs w:val="28"/>
        </w:rPr>
        <w:tab/>
      </w:r>
      <w:r w:rsidRPr="00262C33">
        <w:rPr>
          <w:rFonts w:ascii="Times New Roman" w:hAnsi="Times New Roman" w:cs="Times New Roman"/>
          <w:sz w:val="28"/>
          <w:szCs w:val="28"/>
        </w:rPr>
        <w:tab/>
      </w:r>
      <w:r w:rsidRPr="00262C33">
        <w:rPr>
          <w:rFonts w:ascii="Times New Roman" w:hAnsi="Times New Roman" w:cs="Times New Roman"/>
          <w:sz w:val="28"/>
          <w:szCs w:val="28"/>
        </w:rPr>
        <w:tab/>
      </w:r>
      <w:r w:rsidRPr="00262C33">
        <w:rPr>
          <w:rFonts w:ascii="Times New Roman" w:hAnsi="Times New Roman" w:cs="Times New Roman"/>
          <w:sz w:val="28"/>
          <w:szCs w:val="28"/>
        </w:rPr>
        <w:tab/>
      </w:r>
      <w:r w:rsidRPr="00262C33">
        <w:rPr>
          <w:rFonts w:ascii="Times New Roman" w:hAnsi="Times New Roman" w:cs="Times New Roman"/>
          <w:sz w:val="28"/>
          <w:szCs w:val="28"/>
        </w:rPr>
        <w:tab/>
      </w:r>
      <w:r w:rsidRPr="00262C33">
        <w:rPr>
          <w:rFonts w:ascii="Times New Roman" w:hAnsi="Times New Roman" w:cs="Times New Roman"/>
          <w:sz w:val="28"/>
          <w:szCs w:val="28"/>
        </w:rPr>
        <w:tab/>
      </w:r>
      <w:r w:rsidRPr="00262C33">
        <w:rPr>
          <w:rFonts w:ascii="Times New Roman" w:hAnsi="Times New Roman" w:cs="Times New Roman"/>
          <w:sz w:val="28"/>
          <w:szCs w:val="28"/>
        </w:rPr>
        <w:tab/>
      </w:r>
      <w:r w:rsidRPr="00262C33">
        <w:rPr>
          <w:rFonts w:ascii="Times New Roman" w:hAnsi="Times New Roman" w:cs="Times New Roman"/>
          <w:sz w:val="28"/>
          <w:szCs w:val="28"/>
        </w:rPr>
        <w:tab/>
        <w:t>Проект</w:t>
      </w:r>
    </w:p>
    <w:p w:rsidR="0062310C" w:rsidRPr="00262C33" w:rsidRDefault="0062310C" w:rsidP="00944B8E">
      <w:pPr>
        <w:ind w:right="5386"/>
        <w:jc w:val="both"/>
        <w:rPr>
          <w:rFonts w:ascii="Times New Roman" w:hAnsi="Times New Roman" w:cs="Times New Roman"/>
          <w:sz w:val="28"/>
          <w:szCs w:val="28"/>
        </w:rPr>
      </w:pPr>
      <w:r w:rsidRPr="00262C33">
        <w:rPr>
          <w:rFonts w:ascii="Times New Roman" w:hAnsi="Times New Roman" w:cs="Times New Roman"/>
          <w:sz w:val="28"/>
          <w:szCs w:val="28"/>
        </w:rPr>
        <w:t>О внесении</w:t>
      </w:r>
      <w:r w:rsidR="00262C33">
        <w:rPr>
          <w:rFonts w:ascii="Times New Roman" w:hAnsi="Times New Roman" w:cs="Times New Roman"/>
          <w:sz w:val="28"/>
          <w:szCs w:val="28"/>
        </w:rPr>
        <w:t xml:space="preserve"> изменений </w:t>
      </w:r>
      <w:r w:rsidR="00A14943">
        <w:rPr>
          <w:rFonts w:ascii="Times New Roman" w:hAnsi="Times New Roman" w:cs="Times New Roman"/>
          <w:sz w:val="28"/>
          <w:szCs w:val="28"/>
        </w:rPr>
        <w:t xml:space="preserve"> в </w:t>
      </w:r>
      <w:r w:rsidRPr="00262C33">
        <w:rPr>
          <w:rFonts w:ascii="Times New Roman" w:hAnsi="Times New Roman" w:cs="Times New Roman"/>
          <w:sz w:val="28"/>
          <w:szCs w:val="28"/>
        </w:rPr>
        <w:t>поряд</w:t>
      </w:r>
      <w:r w:rsidR="00A14943">
        <w:rPr>
          <w:rFonts w:ascii="Times New Roman" w:hAnsi="Times New Roman" w:cs="Times New Roman"/>
          <w:sz w:val="28"/>
          <w:szCs w:val="28"/>
        </w:rPr>
        <w:t>ок</w:t>
      </w:r>
      <w:r w:rsidRPr="00262C33">
        <w:rPr>
          <w:rFonts w:ascii="Times New Roman" w:hAnsi="Times New Roman" w:cs="Times New Roman"/>
          <w:sz w:val="28"/>
          <w:szCs w:val="28"/>
        </w:rPr>
        <w:t xml:space="preserve"> согласования заключения муниципальными унитарными предприятиями, муниципальными казенными предприятиями крупных и иных сделок и сделок, в совершении которых имеется заинтересованность</w:t>
      </w:r>
      <w:r w:rsidR="00F439D3" w:rsidRPr="00F439D3">
        <w:rPr>
          <w:rFonts w:ascii="Times New Roman" w:hAnsi="Times New Roman" w:cs="Times New Roman"/>
          <w:sz w:val="28"/>
          <w:szCs w:val="28"/>
        </w:rPr>
        <w:t xml:space="preserve"> </w:t>
      </w:r>
      <w:r w:rsidR="00F439D3" w:rsidRPr="00262C33">
        <w:rPr>
          <w:rFonts w:ascii="Times New Roman" w:hAnsi="Times New Roman" w:cs="Times New Roman"/>
          <w:sz w:val="28"/>
          <w:szCs w:val="28"/>
        </w:rPr>
        <w:t>утвержденный постановлением Исполнительного комитета от 06.08.2021 №5220,</w:t>
      </w:r>
    </w:p>
    <w:p w:rsidR="0062310C" w:rsidRPr="00262C33" w:rsidRDefault="0062310C">
      <w:pPr>
        <w:rPr>
          <w:rFonts w:ascii="Times New Roman" w:hAnsi="Times New Roman" w:cs="Times New Roman"/>
          <w:sz w:val="28"/>
          <w:szCs w:val="28"/>
        </w:rPr>
      </w:pPr>
      <w:r w:rsidRPr="00262C33">
        <w:rPr>
          <w:rFonts w:ascii="Times New Roman" w:hAnsi="Times New Roman" w:cs="Times New Roman"/>
          <w:sz w:val="28"/>
          <w:szCs w:val="28"/>
        </w:rPr>
        <w:t>В соответствии с пунктом 5.24 Положения о системе муниципальных правовых актов, утвержденного Решением Городского Совета  от 21.02.2007 № 19/8,</w:t>
      </w:r>
    </w:p>
    <w:p w:rsidR="0062310C" w:rsidRPr="00262C33" w:rsidRDefault="0062310C" w:rsidP="00944B8E">
      <w:pPr>
        <w:jc w:val="center"/>
        <w:rPr>
          <w:rFonts w:ascii="Times New Roman" w:hAnsi="Times New Roman" w:cs="Times New Roman"/>
          <w:sz w:val="28"/>
          <w:szCs w:val="28"/>
        </w:rPr>
      </w:pPr>
      <w:r w:rsidRPr="00262C3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2310C" w:rsidRPr="00262C33" w:rsidRDefault="0062310C" w:rsidP="00944B8E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62C33">
        <w:rPr>
          <w:rFonts w:ascii="Times New Roman" w:hAnsi="Times New Roman" w:cs="Times New Roman"/>
          <w:sz w:val="28"/>
          <w:szCs w:val="28"/>
        </w:rPr>
        <w:t>Внести в порядок согласования заключения муниципальными унитарными предприятиями, муниципальными казенными предприятиями крупных и иных сделок и сделок, в совершении которых имеется заинтересованность, утвержденный постановлением Исполнительного комитета от 06.08.2021 №5220, следующие изменения:</w:t>
      </w:r>
    </w:p>
    <w:p w:rsidR="0062310C" w:rsidRPr="00262C33" w:rsidRDefault="0062310C" w:rsidP="00944B8E">
      <w:pPr>
        <w:pStyle w:val="a3"/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62C33">
        <w:rPr>
          <w:rFonts w:ascii="Times New Roman" w:hAnsi="Times New Roman" w:cs="Times New Roman"/>
          <w:sz w:val="28"/>
          <w:szCs w:val="28"/>
        </w:rPr>
        <w:t xml:space="preserve"> </w:t>
      </w:r>
      <w:r w:rsidR="00944B8E">
        <w:rPr>
          <w:rFonts w:ascii="Times New Roman" w:hAnsi="Times New Roman" w:cs="Times New Roman"/>
          <w:sz w:val="28"/>
          <w:szCs w:val="28"/>
        </w:rPr>
        <w:t>д</w:t>
      </w:r>
      <w:r w:rsidRPr="00262C33">
        <w:rPr>
          <w:rFonts w:ascii="Times New Roman" w:hAnsi="Times New Roman" w:cs="Times New Roman"/>
          <w:sz w:val="28"/>
          <w:szCs w:val="28"/>
        </w:rPr>
        <w:t>ополнить пункт</w:t>
      </w:r>
      <w:r w:rsidR="00A14943">
        <w:rPr>
          <w:rFonts w:ascii="Times New Roman" w:hAnsi="Times New Roman" w:cs="Times New Roman"/>
          <w:sz w:val="28"/>
          <w:szCs w:val="28"/>
        </w:rPr>
        <w:t>ами 1.1., 1.</w:t>
      </w:r>
      <w:r w:rsidRPr="00262C33">
        <w:rPr>
          <w:rFonts w:ascii="Times New Roman" w:hAnsi="Times New Roman" w:cs="Times New Roman"/>
          <w:sz w:val="28"/>
          <w:szCs w:val="28"/>
        </w:rPr>
        <w:t>2.</w:t>
      </w:r>
      <w:r w:rsidR="00A14943">
        <w:rPr>
          <w:rFonts w:ascii="Times New Roman" w:hAnsi="Times New Roman" w:cs="Times New Roman"/>
          <w:sz w:val="28"/>
          <w:szCs w:val="28"/>
        </w:rPr>
        <w:t xml:space="preserve"> </w:t>
      </w:r>
      <w:r w:rsidRPr="00262C33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146A3A" w:rsidRPr="00262C33" w:rsidRDefault="0062310C" w:rsidP="00944B8E">
      <w:pPr>
        <w:pStyle w:val="a3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62C33">
        <w:rPr>
          <w:rFonts w:ascii="Times New Roman" w:hAnsi="Times New Roman" w:cs="Times New Roman"/>
          <w:sz w:val="28"/>
          <w:szCs w:val="28"/>
        </w:rPr>
        <w:t>«</w:t>
      </w:r>
      <w:r w:rsidR="00A14943">
        <w:rPr>
          <w:rFonts w:ascii="Times New Roman" w:hAnsi="Times New Roman" w:cs="Times New Roman"/>
          <w:sz w:val="28"/>
          <w:szCs w:val="28"/>
        </w:rPr>
        <w:t>1</w:t>
      </w:r>
      <w:r w:rsidRPr="00262C33">
        <w:rPr>
          <w:rFonts w:ascii="Times New Roman" w:hAnsi="Times New Roman" w:cs="Times New Roman"/>
          <w:sz w:val="28"/>
          <w:szCs w:val="28"/>
        </w:rPr>
        <w:t xml:space="preserve">.1. </w:t>
      </w:r>
      <w:r w:rsidR="00146A3A" w:rsidRPr="00262C33">
        <w:rPr>
          <w:rFonts w:ascii="Times New Roman" w:hAnsi="Times New Roman" w:cs="Times New Roman"/>
          <w:sz w:val="28"/>
          <w:szCs w:val="28"/>
        </w:rPr>
        <w:t xml:space="preserve">Согласованию подлежат сделки муниципальных унитарных предприятий и муниципальных казенных предприятий, предусмотренные пунктом 1  настоящего порядка, предметом </w:t>
      </w:r>
      <w:proofErr w:type="gramStart"/>
      <w:r w:rsidR="00146A3A" w:rsidRPr="00262C33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="00146A3A" w:rsidRPr="00262C33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62310C" w:rsidRPr="00262C33" w:rsidRDefault="00146A3A" w:rsidP="00944B8E">
      <w:pPr>
        <w:pStyle w:val="a3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62C33">
        <w:rPr>
          <w:rFonts w:ascii="Times New Roman" w:hAnsi="Times New Roman" w:cs="Times New Roman"/>
          <w:sz w:val="28"/>
          <w:szCs w:val="28"/>
        </w:rPr>
        <w:t xml:space="preserve"> </w:t>
      </w:r>
      <w:r w:rsidR="00944B8E">
        <w:rPr>
          <w:rFonts w:ascii="Times New Roman" w:hAnsi="Times New Roman" w:cs="Times New Roman"/>
          <w:sz w:val="28"/>
          <w:szCs w:val="28"/>
        </w:rPr>
        <w:t>о</w:t>
      </w:r>
      <w:r w:rsidRPr="00262C33">
        <w:rPr>
          <w:rFonts w:ascii="Times New Roman" w:hAnsi="Times New Roman" w:cs="Times New Roman"/>
          <w:sz w:val="28"/>
          <w:szCs w:val="28"/>
        </w:rPr>
        <w:t>беспечение выполнени</w:t>
      </w:r>
      <w:r w:rsidR="00944B8E">
        <w:rPr>
          <w:rFonts w:ascii="Times New Roman" w:hAnsi="Times New Roman" w:cs="Times New Roman"/>
          <w:sz w:val="28"/>
          <w:szCs w:val="28"/>
        </w:rPr>
        <w:t>я</w:t>
      </w:r>
      <w:r w:rsidRPr="00262C33">
        <w:rPr>
          <w:rFonts w:ascii="Times New Roman" w:hAnsi="Times New Roman" w:cs="Times New Roman"/>
          <w:sz w:val="28"/>
          <w:szCs w:val="28"/>
        </w:rPr>
        <w:t xml:space="preserve"> уставных видов деятельности;</w:t>
      </w:r>
    </w:p>
    <w:p w:rsidR="00C925C5" w:rsidRPr="006E0C45" w:rsidRDefault="00944B8E" w:rsidP="006E0C45">
      <w:pPr>
        <w:pStyle w:val="a3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46A3A" w:rsidRPr="00262C33">
        <w:rPr>
          <w:rFonts w:ascii="Times New Roman" w:hAnsi="Times New Roman" w:cs="Times New Roman"/>
          <w:sz w:val="28"/>
          <w:szCs w:val="28"/>
        </w:rPr>
        <w:t xml:space="preserve">беспечения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46A3A" w:rsidRPr="00262C33">
        <w:rPr>
          <w:rFonts w:ascii="Times New Roman" w:hAnsi="Times New Roman" w:cs="Times New Roman"/>
          <w:sz w:val="28"/>
          <w:szCs w:val="28"/>
        </w:rPr>
        <w:t>ыполнения работ в рамках государственных и (или) муниципальных программ</w:t>
      </w:r>
      <w:r w:rsidR="00B753A2">
        <w:rPr>
          <w:rFonts w:ascii="Times New Roman" w:hAnsi="Times New Roman" w:cs="Times New Roman"/>
          <w:sz w:val="28"/>
          <w:szCs w:val="28"/>
        </w:rPr>
        <w:t xml:space="preserve"> и (или) муниципальных контрактов</w:t>
      </w:r>
      <w:r w:rsidR="00146A3A" w:rsidRPr="00262C33">
        <w:rPr>
          <w:rFonts w:ascii="Times New Roman" w:hAnsi="Times New Roman" w:cs="Times New Roman"/>
          <w:sz w:val="28"/>
          <w:szCs w:val="28"/>
        </w:rPr>
        <w:t>.</w:t>
      </w:r>
    </w:p>
    <w:p w:rsidR="00146A3A" w:rsidRPr="00262C33" w:rsidRDefault="00C925C5" w:rsidP="00944B8E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62C33">
        <w:rPr>
          <w:rFonts w:ascii="Times New Roman" w:hAnsi="Times New Roman" w:cs="Times New Roman"/>
          <w:sz w:val="28"/>
          <w:szCs w:val="28"/>
        </w:rPr>
        <w:t>2.2.</w:t>
      </w:r>
      <w:r w:rsidR="000E7C9A" w:rsidRPr="00262C33">
        <w:rPr>
          <w:rFonts w:ascii="Times New Roman" w:hAnsi="Times New Roman" w:cs="Times New Roman"/>
          <w:sz w:val="28"/>
          <w:szCs w:val="28"/>
        </w:rPr>
        <w:t xml:space="preserve">Согласование </w:t>
      </w:r>
      <w:r w:rsidR="006E0C45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0E7C9A" w:rsidRPr="00262C33">
        <w:rPr>
          <w:rFonts w:ascii="Times New Roman" w:hAnsi="Times New Roman" w:cs="Times New Roman"/>
          <w:sz w:val="28"/>
          <w:szCs w:val="28"/>
        </w:rPr>
        <w:t>сделок муниципальных унитарных предприятий и муниципальных казенных предприятий, предусмотренны</w:t>
      </w:r>
      <w:r w:rsidR="00944B8E">
        <w:rPr>
          <w:rFonts w:ascii="Times New Roman" w:hAnsi="Times New Roman" w:cs="Times New Roman"/>
          <w:sz w:val="28"/>
          <w:szCs w:val="28"/>
        </w:rPr>
        <w:t>х</w:t>
      </w:r>
      <w:r w:rsidR="000E7C9A" w:rsidRPr="00262C33">
        <w:rPr>
          <w:rFonts w:ascii="Times New Roman" w:hAnsi="Times New Roman" w:cs="Times New Roman"/>
          <w:sz w:val="28"/>
          <w:szCs w:val="28"/>
        </w:rPr>
        <w:t xml:space="preserve"> пунктом 1  настоящего порядка, </w:t>
      </w:r>
      <w:r w:rsidR="00146A3A" w:rsidRPr="00262C33">
        <w:rPr>
          <w:rFonts w:ascii="Times New Roman" w:hAnsi="Times New Roman" w:cs="Times New Roman"/>
          <w:sz w:val="28"/>
          <w:szCs w:val="28"/>
        </w:rPr>
        <w:t xml:space="preserve"> осуществляется при соблюдении следующих условий:</w:t>
      </w:r>
    </w:p>
    <w:p w:rsidR="00146A3A" w:rsidRPr="00262C33" w:rsidRDefault="00146A3A" w:rsidP="00944B8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62C33">
        <w:rPr>
          <w:rFonts w:ascii="Times New Roman" w:hAnsi="Times New Roman" w:cs="Times New Roman"/>
          <w:sz w:val="28"/>
          <w:szCs w:val="28"/>
        </w:rPr>
        <w:t xml:space="preserve">отсутствие у </w:t>
      </w:r>
      <w:r w:rsidR="00262C33" w:rsidRPr="00262C33">
        <w:rPr>
          <w:rFonts w:ascii="Times New Roman" w:hAnsi="Times New Roman" w:cs="Times New Roman"/>
          <w:sz w:val="28"/>
          <w:szCs w:val="28"/>
        </w:rPr>
        <w:t>организации (индивидуального предпринимателя) с которым планируется заключение сделки</w:t>
      </w:r>
      <w:r w:rsidR="00944B8E">
        <w:rPr>
          <w:rFonts w:ascii="Times New Roman" w:hAnsi="Times New Roman" w:cs="Times New Roman"/>
          <w:sz w:val="28"/>
          <w:szCs w:val="28"/>
        </w:rPr>
        <w:t>,</w:t>
      </w:r>
      <w:r w:rsidR="00262C33" w:rsidRPr="00262C33">
        <w:rPr>
          <w:rFonts w:ascii="Times New Roman" w:hAnsi="Times New Roman" w:cs="Times New Roman"/>
          <w:sz w:val="28"/>
          <w:szCs w:val="28"/>
        </w:rPr>
        <w:t xml:space="preserve"> </w:t>
      </w:r>
      <w:r w:rsidRPr="00262C33">
        <w:rPr>
          <w:rFonts w:ascii="Times New Roman" w:hAnsi="Times New Roman" w:cs="Times New Roman"/>
          <w:sz w:val="28"/>
          <w:szCs w:val="28"/>
        </w:rPr>
        <w:t>просроченной (неурегулированной) задолженности по денежным обязательствам перед муниципальным образованием</w:t>
      </w:r>
      <w:r w:rsidR="00262C33" w:rsidRPr="00262C33">
        <w:rPr>
          <w:rFonts w:ascii="Times New Roman" w:hAnsi="Times New Roman" w:cs="Times New Roman"/>
          <w:sz w:val="28"/>
          <w:szCs w:val="28"/>
        </w:rPr>
        <w:t xml:space="preserve"> город Набережные Челны</w:t>
      </w:r>
      <w:r w:rsidRPr="00262C33">
        <w:rPr>
          <w:rFonts w:ascii="Times New Roman" w:hAnsi="Times New Roman" w:cs="Times New Roman"/>
          <w:sz w:val="28"/>
          <w:szCs w:val="28"/>
        </w:rPr>
        <w:t>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262C33" w:rsidRPr="00262C33">
        <w:rPr>
          <w:rFonts w:ascii="Times New Roman" w:hAnsi="Times New Roman" w:cs="Times New Roman"/>
          <w:sz w:val="28"/>
          <w:szCs w:val="28"/>
        </w:rPr>
        <w:t>;</w:t>
      </w:r>
    </w:p>
    <w:p w:rsidR="00146A3A" w:rsidRPr="00262C33" w:rsidRDefault="00262C33" w:rsidP="00944B8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62C33">
        <w:rPr>
          <w:rFonts w:ascii="Times New Roman" w:hAnsi="Times New Roman" w:cs="Times New Roman"/>
          <w:sz w:val="28"/>
          <w:szCs w:val="28"/>
        </w:rPr>
        <w:t xml:space="preserve">организации (индивидуального предпринимателя) с которым планируется заключение сделки </w:t>
      </w:r>
      <w:r w:rsidR="00146A3A" w:rsidRPr="00262C33">
        <w:rPr>
          <w:rFonts w:ascii="Times New Roman" w:hAnsi="Times New Roman" w:cs="Times New Roman"/>
          <w:sz w:val="28"/>
          <w:szCs w:val="28"/>
        </w:rPr>
        <w:t>не наход</w:t>
      </w:r>
      <w:r w:rsidR="00944B8E">
        <w:rPr>
          <w:rFonts w:ascii="Times New Roman" w:hAnsi="Times New Roman" w:cs="Times New Roman"/>
          <w:sz w:val="28"/>
          <w:szCs w:val="28"/>
        </w:rPr>
        <w:t>я</w:t>
      </w:r>
      <w:r w:rsidR="00146A3A" w:rsidRPr="00262C33">
        <w:rPr>
          <w:rFonts w:ascii="Times New Roman" w:hAnsi="Times New Roman" w:cs="Times New Roman"/>
          <w:sz w:val="28"/>
          <w:szCs w:val="28"/>
        </w:rPr>
        <w:t>тся в процессе реорганизации или ликвидации, в отношении принципала не возбуждено производство по делу о несостоятельности (банкротстве)</w:t>
      </w:r>
      <w:r w:rsidRPr="00262C33">
        <w:rPr>
          <w:rFonts w:ascii="Times New Roman" w:hAnsi="Times New Roman" w:cs="Times New Roman"/>
          <w:sz w:val="28"/>
          <w:szCs w:val="28"/>
        </w:rPr>
        <w:t>;</w:t>
      </w:r>
    </w:p>
    <w:p w:rsidR="00262C33" w:rsidRDefault="00262C33" w:rsidP="00944B8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62C33">
        <w:rPr>
          <w:rFonts w:ascii="Times New Roman" w:hAnsi="Times New Roman" w:cs="Times New Roman"/>
          <w:sz w:val="28"/>
          <w:szCs w:val="28"/>
        </w:rPr>
        <w:lastRenderedPageBreak/>
        <w:t>предоставление обеспечения исполнения обязательств организации (индивидуального предпринимателя) с которым планируется заключение сделки по удовлетворению регрессного требования, возникающего в связи с исполнен</w:t>
      </w:r>
      <w:r w:rsidR="00486737">
        <w:rPr>
          <w:rFonts w:ascii="Times New Roman" w:hAnsi="Times New Roman" w:cs="Times New Roman"/>
          <w:sz w:val="28"/>
          <w:szCs w:val="28"/>
        </w:rPr>
        <w:t>ием обязательства</w:t>
      </w:r>
      <w:proofErr w:type="gramStart"/>
      <w:r w:rsidR="00486737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86737" w:rsidRDefault="00486737" w:rsidP="0048673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5.1 следующего содержания:</w:t>
      </w:r>
    </w:p>
    <w:p w:rsidR="00486737" w:rsidRPr="00486737" w:rsidRDefault="00486737" w:rsidP="004867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737">
        <w:rPr>
          <w:rFonts w:ascii="Times New Roman" w:hAnsi="Times New Roman" w:cs="Times New Roman"/>
          <w:sz w:val="28"/>
          <w:szCs w:val="28"/>
        </w:rPr>
        <w:t>«5.1. К обращению прилагаются:</w:t>
      </w:r>
    </w:p>
    <w:p w:rsidR="00486737" w:rsidRPr="00486737" w:rsidRDefault="00486737" w:rsidP="0048673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F17640">
        <w:rPr>
          <w:rFonts w:ascii="Times New Roman" w:hAnsi="Times New Roman" w:cs="Times New Roman"/>
          <w:sz w:val="28"/>
          <w:szCs w:val="28"/>
        </w:rPr>
        <w:t xml:space="preserve"> </w:t>
      </w:r>
      <w:r w:rsidRPr="00486737">
        <w:rPr>
          <w:rFonts w:ascii="Times New Roman" w:hAnsi="Times New Roman" w:cs="Times New Roman"/>
          <w:sz w:val="28"/>
          <w:szCs w:val="28"/>
        </w:rPr>
        <w:t>бухгалтерский баланс, отчет о финансовых результатах и приложения к ним;</w:t>
      </w:r>
    </w:p>
    <w:p w:rsidR="00486737" w:rsidRPr="00486737" w:rsidRDefault="00486737" w:rsidP="0048673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F17640">
        <w:rPr>
          <w:rFonts w:ascii="Times New Roman" w:hAnsi="Times New Roman" w:cs="Times New Roman"/>
          <w:sz w:val="28"/>
          <w:szCs w:val="28"/>
        </w:rPr>
        <w:t xml:space="preserve"> </w:t>
      </w:r>
      <w:r w:rsidRPr="00486737">
        <w:rPr>
          <w:rFonts w:ascii="Times New Roman" w:hAnsi="Times New Roman" w:cs="Times New Roman"/>
          <w:sz w:val="28"/>
          <w:szCs w:val="28"/>
        </w:rPr>
        <w:t>выписк</w:t>
      </w:r>
      <w:r w:rsidR="00F17640">
        <w:rPr>
          <w:rFonts w:ascii="Times New Roman" w:hAnsi="Times New Roman" w:cs="Times New Roman"/>
          <w:sz w:val="28"/>
          <w:szCs w:val="28"/>
        </w:rPr>
        <w:t>а</w:t>
      </w:r>
      <w:r w:rsidRPr="00486737">
        <w:rPr>
          <w:rFonts w:ascii="Times New Roman" w:hAnsi="Times New Roman" w:cs="Times New Roman"/>
          <w:sz w:val="28"/>
          <w:szCs w:val="28"/>
        </w:rPr>
        <w:t xml:space="preserve"> из ЕГРЮЛ, выписк</w:t>
      </w:r>
      <w:r w:rsidR="00F17640">
        <w:rPr>
          <w:rFonts w:ascii="Times New Roman" w:hAnsi="Times New Roman" w:cs="Times New Roman"/>
          <w:sz w:val="28"/>
          <w:szCs w:val="28"/>
        </w:rPr>
        <w:t>а</w:t>
      </w:r>
      <w:r w:rsidRPr="00486737">
        <w:rPr>
          <w:rFonts w:ascii="Times New Roman" w:hAnsi="Times New Roman" w:cs="Times New Roman"/>
          <w:sz w:val="28"/>
          <w:szCs w:val="28"/>
        </w:rPr>
        <w:t xml:space="preserve"> из ЕГРИП;</w:t>
      </w:r>
    </w:p>
    <w:p w:rsidR="00486737" w:rsidRPr="00486737" w:rsidRDefault="00486737" w:rsidP="00F176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737">
        <w:rPr>
          <w:rFonts w:ascii="Times New Roman" w:hAnsi="Times New Roman" w:cs="Times New Roman"/>
          <w:sz w:val="28"/>
          <w:szCs w:val="28"/>
        </w:rPr>
        <w:t>3) информацию налогового органа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proofErr w:type="gramStart"/>
      <w:r w:rsidRPr="0048673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62C33" w:rsidRPr="00262C33" w:rsidRDefault="00262C33" w:rsidP="00944B8E">
      <w:pPr>
        <w:pStyle w:val="a3"/>
        <w:numPr>
          <w:ilvl w:val="0"/>
          <w:numId w:val="1"/>
        </w:numPr>
        <w:spacing w:after="0" w:line="240" w:lineRule="auto"/>
        <w:ind w:left="0" w:right="-1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C3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62C3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Руководителя Исполнительного комитета Зуева И.С., заместителя Руководителя Исполнительного комитета </w:t>
      </w:r>
      <w:proofErr w:type="spellStart"/>
      <w:r w:rsidRPr="00262C33">
        <w:rPr>
          <w:rFonts w:ascii="Times New Roman" w:hAnsi="Times New Roman" w:cs="Times New Roman"/>
          <w:sz w:val="28"/>
          <w:szCs w:val="28"/>
        </w:rPr>
        <w:t>Исхакова</w:t>
      </w:r>
      <w:proofErr w:type="spellEnd"/>
      <w:r w:rsidRPr="00262C33">
        <w:rPr>
          <w:rFonts w:ascii="Times New Roman" w:hAnsi="Times New Roman" w:cs="Times New Roman"/>
          <w:sz w:val="28"/>
          <w:szCs w:val="28"/>
        </w:rPr>
        <w:t xml:space="preserve"> И.З., заместителя Руководителя Исполнительного комитета, начальника управления финансов </w:t>
      </w:r>
      <w:proofErr w:type="spellStart"/>
      <w:r w:rsidRPr="00262C33">
        <w:rPr>
          <w:rFonts w:ascii="Times New Roman" w:hAnsi="Times New Roman" w:cs="Times New Roman"/>
          <w:sz w:val="28"/>
          <w:szCs w:val="28"/>
        </w:rPr>
        <w:t>Мулюкову</w:t>
      </w:r>
      <w:proofErr w:type="spellEnd"/>
      <w:r w:rsidRPr="00262C33">
        <w:rPr>
          <w:rFonts w:ascii="Times New Roman" w:hAnsi="Times New Roman" w:cs="Times New Roman"/>
          <w:sz w:val="28"/>
          <w:szCs w:val="28"/>
        </w:rPr>
        <w:t xml:space="preserve"> С.Р., заместителя Руководителя Исполнительного комитета </w:t>
      </w:r>
      <w:proofErr w:type="spellStart"/>
      <w:r w:rsidRPr="00262C33">
        <w:rPr>
          <w:rFonts w:ascii="Times New Roman" w:hAnsi="Times New Roman" w:cs="Times New Roman"/>
          <w:sz w:val="28"/>
          <w:szCs w:val="28"/>
        </w:rPr>
        <w:t>Халимова</w:t>
      </w:r>
      <w:proofErr w:type="spellEnd"/>
      <w:r w:rsidRPr="00262C33">
        <w:rPr>
          <w:rFonts w:ascii="Times New Roman" w:hAnsi="Times New Roman" w:cs="Times New Roman"/>
          <w:sz w:val="28"/>
          <w:szCs w:val="28"/>
        </w:rPr>
        <w:t xml:space="preserve"> Р.М., начальника управления земельных и имущественных отношений </w:t>
      </w:r>
      <w:proofErr w:type="spellStart"/>
      <w:r w:rsidRPr="00262C33">
        <w:rPr>
          <w:rFonts w:ascii="Times New Roman" w:hAnsi="Times New Roman" w:cs="Times New Roman"/>
          <w:sz w:val="28"/>
          <w:szCs w:val="28"/>
        </w:rPr>
        <w:t>Гизатуллина</w:t>
      </w:r>
      <w:proofErr w:type="spellEnd"/>
      <w:r w:rsidRPr="00262C33">
        <w:rPr>
          <w:rFonts w:ascii="Times New Roman" w:hAnsi="Times New Roman" w:cs="Times New Roman"/>
          <w:sz w:val="28"/>
          <w:szCs w:val="28"/>
        </w:rPr>
        <w:t xml:space="preserve"> Л.Р.</w:t>
      </w:r>
    </w:p>
    <w:p w:rsidR="00944B8E" w:rsidRDefault="00944B8E" w:rsidP="00944B8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44B8E" w:rsidRDefault="00944B8E" w:rsidP="00944B8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62C33" w:rsidRPr="00262C33" w:rsidRDefault="00262C33" w:rsidP="00944B8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62C33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262C33" w:rsidRPr="00262C33" w:rsidRDefault="00262C33" w:rsidP="00944B8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62C33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262C33">
        <w:rPr>
          <w:rFonts w:ascii="Times New Roman" w:hAnsi="Times New Roman" w:cs="Times New Roman"/>
          <w:sz w:val="28"/>
          <w:szCs w:val="28"/>
        </w:rPr>
        <w:tab/>
      </w:r>
      <w:r w:rsidRPr="00262C33">
        <w:rPr>
          <w:rFonts w:ascii="Times New Roman" w:hAnsi="Times New Roman" w:cs="Times New Roman"/>
          <w:sz w:val="28"/>
          <w:szCs w:val="28"/>
        </w:rPr>
        <w:tab/>
      </w:r>
      <w:r w:rsidRPr="00262C33">
        <w:rPr>
          <w:rFonts w:ascii="Times New Roman" w:hAnsi="Times New Roman" w:cs="Times New Roman"/>
          <w:sz w:val="28"/>
          <w:szCs w:val="28"/>
        </w:rPr>
        <w:tab/>
      </w:r>
      <w:r w:rsidRPr="00262C33">
        <w:rPr>
          <w:rFonts w:ascii="Times New Roman" w:hAnsi="Times New Roman" w:cs="Times New Roman"/>
          <w:sz w:val="28"/>
          <w:szCs w:val="28"/>
        </w:rPr>
        <w:tab/>
      </w:r>
      <w:r w:rsidRPr="00262C33">
        <w:rPr>
          <w:rFonts w:ascii="Times New Roman" w:hAnsi="Times New Roman" w:cs="Times New Roman"/>
          <w:sz w:val="28"/>
          <w:szCs w:val="28"/>
        </w:rPr>
        <w:tab/>
      </w:r>
      <w:r w:rsidRPr="00262C33">
        <w:rPr>
          <w:rFonts w:ascii="Times New Roman" w:hAnsi="Times New Roman" w:cs="Times New Roman"/>
          <w:sz w:val="28"/>
          <w:szCs w:val="28"/>
        </w:rPr>
        <w:tab/>
      </w:r>
      <w:r w:rsidRPr="00262C33">
        <w:rPr>
          <w:rFonts w:ascii="Times New Roman" w:hAnsi="Times New Roman" w:cs="Times New Roman"/>
          <w:sz w:val="28"/>
          <w:szCs w:val="28"/>
        </w:rPr>
        <w:tab/>
        <w:t>Ф.Ш. Салахов</w:t>
      </w:r>
    </w:p>
    <w:p w:rsidR="00262C33" w:rsidRPr="00262C33" w:rsidRDefault="00262C33" w:rsidP="00944B8E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C33" w:rsidRPr="00146A3A" w:rsidRDefault="00262C33" w:rsidP="00262C33">
      <w:pPr>
        <w:pStyle w:val="a3"/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310C" w:rsidRDefault="0062310C"/>
    <w:sectPr w:rsidR="0062310C" w:rsidSect="00146A3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F0079"/>
    <w:multiLevelType w:val="hybridMultilevel"/>
    <w:tmpl w:val="D458B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85A67"/>
    <w:multiLevelType w:val="hybridMultilevel"/>
    <w:tmpl w:val="18EC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2A613B"/>
    <w:multiLevelType w:val="hybridMultilevel"/>
    <w:tmpl w:val="356CE26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672BC6"/>
    <w:multiLevelType w:val="hybridMultilevel"/>
    <w:tmpl w:val="5564746A"/>
    <w:lvl w:ilvl="0" w:tplc="E8BAC09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20C417C"/>
    <w:multiLevelType w:val="hybridMultilevel"/>
    <w:tmpl w:val="00B44C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6D264E"/>
    <w:multiLevelType w:val="hybridMultilevel"/>
    <w:tmpl w:val="00400112"/>
    <w:lvl w:ilvl="0" w:tplc="5A2A94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10C"/>
    <w:rsid w:val="0000013A"/>
    <w:rsid w:val="000E7C9A"/>
    <w:rsid w:val="00146A3A"/>
    <w:rsid w:val="002546C9"/>
    <w:rsid w:val="00262C33"/>
    <w:rsid w:val="002F0BC2"/>
    <w:rsid w:val="00486737"/>
    <w:rsid w:val="0062310C"/>
    <w:rsid w:val="006E0C45"/>
    <w:rsid w:val="00944B8E"/>
    <w:rsid w:val="00A14943"/>
    <w:rsid w:val="00B753A2"/>
    <w:rsid w:val="00BA0E0E"/>
    <w:rsid w:val="00C925C5"/>
    <w:rsid w:val="00F17640"/>
    <w:rsid w:val="00F4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1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Ляйсан Р. Галиева</dc:creator>
  <cp:lastModifiedBy>Елена Дерлюкова Владимировна</cp:lastModifiedBy>
  <cp:revision>2</cp:revision>
  <cp:lastPrinted>2021-12-17T05:25:00Z</cp:lastPrinted>
  <dcterms:created xsi:type="dcterms:W3CDTF">2022-01-18T08:15:00Z</dcterms:created>
  <dcterms:modified xsi:type="dcterms:W3CDTF">2022-01-18T08:15:00Z</dcterms:modified>
</cp:coreProperties>
</file>