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/>
    <w:tbl>
      <w:tblPr>
        <w:tblW w:w="0" w:type="auto"/>
        <w:tblLook w:val="00A0" w:firstRow="1" w:lastRow="0" w:firstColumn="1" w:lastColumn="0" w:noHBand="0" w:noVBand="0"/>
      </w:tblPr>
      <w:tblGrid>
        <w:gridCol w:w="5387"/>
      </w:tblGrid>
      <w:tr w:rsidR="004A3952">
        <w:tc>
          <w:tcPr>
            <w:tcW w:w="5387" w:type="dxa"/>
          </w:tcPr>
          <w:p w:rsidR="004A3952" w:rsidRDefault="00CB4A47" w:rsidP="00F33B90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внесении изменений 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постановлени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Кабинета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Министров Республики Татарстан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от 29.02.2012 № 171 «О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б утверждении </w:t>
            </w:r>
            <w:r w:rsidR="00F33B90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орядка использования для собственных нужд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собственниками земельных участков, землепользователями,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землевладельцами и арендаторами земельных участков имеющихся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 границах земельных участков общераспространенных полезных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ископаемых, подземных вод, а также строительства подземных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сооружений на территории 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еспублики 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</w:t>
            </w:r>
            <w:r w:rsidR="00E232D5" w:rsidRP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атарстан</w:t>
            </w:r>
            <w:r w:rsidR="00E232D5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CB4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2D5" w:rsidRPr="008531D4" w:rsidRDefault="003B355B" w:rsidP="00E23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5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32D5" w:rsidRPr="008531D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32D5" w:rsidRPr="00E232D5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29.02.2012 № 171 «Об утверждении </w:t>
      </w:r>
      <w:r w:rsidR="00F33B90">
        <w:rPr>
          <w:rFonts w:ascii="Times New Roman" w:hAnsi="Times New Roman" w:cs="Times New Roman"/>
          <w:sz w:val="28"/>
          <w:szCs w:val="28"/>
        </w:rPr>
        <w:t>П</w:t>
      </w:r>
      <w:r w:rsidR="00E232D5" w:rsidRPr="00E232D5">
        <w:rPr>
          <w:rFonts w:ascii="Times New Roman" w:hAnsi="Times New Roman" w:cs="Times New Roman"/>
          <w:sz w:val="28"/>
          <w:szCs w:val="28"/>
        </w:rPr>
        <w:t>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Татарстан»</w:t>
      </w:r>
      <w:r w:rsidR="00E232D5" w:rsidRPr="008531D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9266E8">
        <w:rPr>
          <w:rFonts w:ascii="Times New Roman" w:hAnsi="Times New Roman" w:cs="Times New Roman"/>
          <w:sz w:val="28"/>
          <w:szCs w:val="28"/>
        </w:rPr>
        <w:t>ие</w:t>
      </w:r>
      <w:r w:rsidR="00E232D5" w:rsidRPr="008531D4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266E8">
        <w:rPr>
          <w:rFonts w:ascii="Times New Roman" w:hAnsi="Times New Roman" w:cs="Times New Roman"/>
          <w:sz w:val="28"/>
          <w:szCs w:val="28"/>
        </w:rPr>
        <w:t>я</w:t>
      </w:r>
      <w:r w:rsidR="00E232D5" w:rsidRPr="008531D4">
        <w:rPr>
          <w:rFonts w:ascii="Times New Roman" w:hAnsi="Times New Roman" w:cs="Times New Roman"/>
          <w:sz w:val="28"/>
          <w:szCs w:val="28"/>
        </w:rPr>
        <w:t>:</w:t>
      </w:r>
    </w:p>
    <w:p w:rsidR="009266E8" w:rsidRDefault="009266E8" w:rsidP="00926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преамбулу изложить в следующей редакции:</w:t>
      </w:r>
    </w:p>
    <w:p w:rsidR="00E83D60" w:rsidRDefault="00E83D60" w:rsidP="00E83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В соответствии со </w:t>
      </w:r>
      <w:hyperlink r:id="rId9" w:history="1">
        <w:r w:rsidRPr="00E83D60">
          <w:rPr>
            <w:rFonts w:ascii="Times New Roman" w:eastAsia="Calibri" w:hAnsi="Times New Roman"/>
            <w:sz w:val="28"/>
            <w:szCs w:val="28"/>
            <w:lang w:eastAsia="ru-RU"/>
          </w:rPr>
          <w:t>статьей 19</w:t>
        </w:r>
      </w:hyperlink>
      <w:r w:rsidRPr="00E83D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Закона Российской Федерации от 21 февраля 1992 года № 2395-1 «О недрах», </w:t>
      </w:r>
      <w:r w:rsidRPr="00E232D5">
        <w:rPr>
          <w:rFonts w:ascii="Times New Roman" w:hAnsi="Times New Roman"/>
          <w:sz w:val="28"/>
          <w:szCs w:val="28"/>
          <w:lang w:eastAsia="ru-RU"/>
        </w:rPr>
        <w:t xml:space="preserve">статьей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E232D5">
        <w:rPr>
          <w:rFonts w:ascii="Times New Roman" w:hAnsi="Times New Roman"/>
          <w:sz w:val="28"/>
          <w:szCs w:val="28"/>
          <w:lang w:eastAsia="ru-RU"/>
        </w:rPr>
        <w:t xml:space="preserve"> Закона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от 25 февраля 2022 года № 5-ЗРТ «О</w:t>
      </w:r>
      <w:r w:rsidRPr="00A35DCC">
        <w:rPr>
          <w:rFonts w:ascii="Times New Roman" w:hAnsi="Times New Roman"/>
          <w:sz w:val="28"/>
          <w:szCs w:val="28"/>
          <w:lang w:eastAsia="ru-RU"/>
        </w:rPr>
        <w:t xml:space="preserve"> регулировании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35DCC">
        <w:rPr>
          <w:rFonts w:ascii="Times New Roman" w:hAnsi="Times New Roman"/>
          <w:sz w:val="28"/>
          <w:szCs w:val="28"/>
          <w:lang w:eastAsia="ru-RU"/>
        </w:rPr>
        <w:t>тдельных вопросов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5DCC">
        <w:rPr>
          <w:rFonts w:ascii="Times New Roman" w:hAnsi="Times New Roman"/>
          <w:sz w:val="28"/>
          <w:szCs w:val="28"/>
          <w:lang w:eastAsia="ru-RU"/>
        </w:rPr>
        <w:t xml:space="preserve">в сфере недропользования в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A35DCC">
        <w:rPr>
          <w:rFonts w:ascii="Times New Roman" w:hAnsi="Times New Roman"/>
          <w:sz w:val="28"/>
          <w:szCs w:val="28"/>
          <w:lang w:eastAsia="ru-RU"/>
        </w:rPr>
        <w:t xml:space="preserve">еспублике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A35DCC">
        <w:rPr>
          <w:rFonts w:ascii="Times New Roman" w:hAnsi="Times New Roman"/>
          <w:sz w:val="28"/>
          <w:szCs w:val="28"/>
          <w:lang w:eastAsia="ru-RU"/>
        </w:rPr>
        <w:t>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ru-RU"/>
        </w:rPr>
        <w:t>Кабинет Министров Республики Татарстан ПОСТАНОВЛЯЕТ:»;</w:t>
      </w:r>
    </w:p>
    <w:p w:rsidR="003B355B" w:rsidRPr="008531D4" w:rsidRDefault="003B355B" w:rsidP="003B3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E232D5">
        <w:rPr>
          <w:rFonts w:ascii="Times New Roman" w:hAnsi="Times New Roman"/>
          <w:sz w:val="28"/>
          <w:szCs w:val="28"/>
        </w:rPr>
        <w:t>П</w:t>
      </w:r>
      <w:r w:rsidR="00E232D5" w:rsidRPr="00E232D5">
        <w:rPr>
          <w:rFonts w:ascii="Times New Roman" w:hAnsi="Times New Roman"/>
          <w:sz w:val="28"/>
          <w:szCs w:val="28"/>
        </w:rPr>
        <w:t>оряд</w:t>
      </w:r>
      <w:r w:rsidR="009266E8">
        <w:rPr>
          <w:rFonts w:ascii="Times New Roman" w:hAnsi="Times New Roman"/>
          <w:sz w:val="28"/>
          <w:szCs w:val="28"/>
        </w:rPr>
        <w:t>ке</w:t>
      </w:r>
      <w:r w:rsidR="00E232D5" w:rsidRPr="00E232D5">
        <w:rPr>
          <w:rFonts w:ascii="Times New Roman" w:hAnsi="Times New Roman"/>
          <w:sz w:val="28"/>
          <w:szCs w:val="28"/>
        </w:rPr>
        <w:t xml:space="preserve">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</w:t>
      </w:r>
      <w:r w:rsidR="00E232D5">
        <w:rPr>
          <w:rFonts w:ascii="Times New Roman" w:hAnsi="Times New Roman"/>
          <w:sz w:val="28"/>
          <w:szCs w:val="28"/>
        </w:rPr>
        <w:t>Р</w:t>
      </w:r>
      <w:r w:rsidR="00E232D5" w:rsidRPr="00E232D5">
        <w:rPr>
          <w:rFonts w:ascii="Times New Roman" w:hAnsi="Times New Roman"/>
          <w:sz w:val="28"/>
          <w:szCs w:val="28"/>
        </w:rPr>
        <w:t xml:space="preserve">еспублики </w:t>
      </w:r>
      <w:r w:rsidR="00E232D5">
        <w:rPr>
          <w:rFonts w:ascii="Times New Roman" w:hAnsi="Times New Roman"/>
          <w:sz w:val="28"/>
          <w:szCs w:val="28"/>
        </w:rPr>
        <w:t>Т</w:t>
      </w:r>
      <w:r w:rsidR="00E232D5" w:rsidRPr="00E232D5">
        <w:rPr>
          <w:rFonts w:ascii="Times New Roman" w:hAnsi="Times New Roman"/>
          <w:sz w:val="28"/>
          <w:szCs w:val="28"/>
        </w:rPr>
        <w:t>атарстан, утвержденн</w:t>
      </w:r>
      <w:r w:rsidR="00F33B90">
        <w:rPr>
          <w:rFonts w:ascii="Times New Roman" w:hAnsi="Times New Roman"/>
          <w:sz w:val="28"/>
          <w:szCs w:val="28"/>
        </w:rPr>
        <w:t>ом</w:t>
      </w:r>
      <w:r w:rsidR="00E232D5" w:rsidRPr="00E232D5">
        <w:rPr>
          <w:rFonts w:ascii="Times New Roman" w:hAnsi="Times New Roman"/>
          <w:sz w:val="28"/>
          <w:szCs w:val="28"/>
        </w:rPr>
        <w:t xml:space="preserve"> </w:t>
      </w:r>
      <w:r w:rsidR="00F33B90">
        <w:rPr>
          <w:rFonts w:ascii="Times New Roman" w:hAnsi="Times New Roman"/>
          <w:sz w:val="28"/>
          <w:szCs w:val="28"/>
        </w:rPr>
        <w:t>указанным постановлением</w:t>
      </w:r>
      <w:r w:rsidR="009266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3D60" w:rsidRDefault="00E232D5" w:rsidP="009266E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2D5">
        <w:rPr>
          <w:rFonts w:ascii="Times New Roman" w:hAnsi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E83D60">
        <w:rPr>
          <w:rFonts w:ascii="Times New Roman" w:hAnsi="Times New Roman"/>
          <w:sz w:val="28"/>
          <w:szCs w:val="28"/>
          <w:lang w:eastAsia="ru-RU"/>
        </w:rPr>
        <w:t>:</w:t>
      </w:r>
    </w:p>
    <w:p w:rsidR="00E232D5" w:rsidRDefault="00E353DB" w:rsidP="009266E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абзаце первом 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>слова «статьей 29 Закона Республики Татарстан от 25</w:t>
      </w:r>
      <w:r w:rsidR="00A35DCC">
        <w:rPr>
          <w:rFonts w:ascii="Times New Roman" w:hAnsi="Times New Roman"/>
          <w:sz w:val="28"/>
          <w:szCs w:val="28"/>
          <w:lang w:eastAsia="ru-RU"/>
        </w:rPr>
        <w:t> 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>декабря</w:t>
      </w:r>
      <w:r w:rsidR="00A35DCC">
        <w:rPr>
          <w:rFonts w:ascii="Times New Roman" w:hAnsi="Times New Roman"/>
          <w:sz w:val="28"/>
          <w:szCs w:val="28"/>
          <w:lang w:eastAsia="ru-RU"/>
        </w:rPr>
        <w:t> 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>1992</w:t>
      </w:r>
      <w:r w:rsidR="00E232D5">
        <w:rPr>
          <w:rFonts w:ascii="Times New Roman" w:hAnsi="Times New Roman"/>
          <w:sz w:val="28"/>
          <w:szCs w:val="28"/>
          <w:lang w:eastAsia="ru-RU"/>
        </w:rPr>
        <w:t> 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E232D5">
        <w:rPr>
          <w:rFonts w:ascii="Times New Roman" w:hAnsi="Times New Roman"/>
          <w:sz w:val="28"/>
          <w:szCs w:val="28"/>
          <w:lang w:eastAsia="ru-RU"/>
        </w:rPr>
        <w:t>№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1722-XII </w:t>
      </w:r>
      <w:r w:rsidR="00E232D5">
        <w:rPr>
          <w:rFonts w:ascii="Times New Roman" w:hAnsi="Times New Roman"/>
          <w:sz w:val="28"/>
          <w:szCs w:val="28"/>
          <w:lang w:eastAsia="ru-RU"/>
        </w:rPr>
        <w:t>«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>О недрах</w:t>
      </w:r>
      <w:r w:rsidR="00E232D5">
        <w:rPr>
          <w:rFonts w:ascii="Times New Roman" w:hAnsi="Times New Roman"/>
          <w:sz w:val="28"/>
          <w:szCs w:val="28"/>
          <w:lang w:eastAsia="ru-RU"/>
        </w:rPr>
        <w:t>»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заменить словами «статьей </w:t>
      </w:r>
      <w:r w:rsidR="00E232D5">
        <w:rPr>
          <w:rFonts w:ascii="Times New Roman" w:hAnsi="Times New Roman"/>
          <w:sz w:val="28"/>
          <w:szCs w:val="28"/>
          <w:lang w:eastAsia="ru-RU"/>
        </w:rPr>
        <w:t>4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Закона Республики Татарстан от 25 </w:t>
      </w:r>
      <w:r w:rsidR="00E232D5">
        <w:rPr>
          <w:rFonts w:ascii="Times New Roman" w:hAnsi="Times New Roman"/>
          <w:sz w:val="28"/>
          <w:szCs w:val="28"/>
          <w:lang w:eastAsia="ru-RU"/>
        </w:rPr>
        <w:t>февраля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32D5">
        <w:rPr>
          <w:rFonts w:ascii="Times New Roman" w:hAnsi="Times New Roman"/>
          <w:sz w:val="28"/>
          <w:szCs w:val="28"/>
          <w:lang w:eastAsia="ru-RU"/>
        </w:rPr>
        <w:t>2022 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E232D5">
        <w:rPr>
          <w:rFonts w:ascii="Times New Roman" w:hAnsi="Times New Roman"/>
          <w:sz w:val="28"/>
          <w:szCs w:val="28"/>
          <w:lang w:eastAsia="ru-RU"/>
        </w:rPr>
        <w:t>№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32D5">
        <w:rPr>
          <w:rFonts w:ascii="Times New Roman" w:hAnsi="Times New Roman"/>
          <w:sz w:val="28"/>
          <w:szCs w:val="28"/>
          <w:lang w:eastAsia="ru-RU"/>
        </w:rPr>
        <w:t>5-ЗРТ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32D5">
        <w:rPr>
          <w:rFonts w:ascii="Times New Roman" w:hAnsi="Times New Roman"/>
          <w:sz w:val="28"/>
          <w:szCs w:val="28"/>
          <w:lang w:eastAsia="ru-RU"/>
        </w:rPr>
        <w:t>«</w:t>
      </w:r>
      <w:r w:rsidR="00A35DCC">
        <w:rPr>
          <w:rFonts w:ascii="Times New Roman" w:hAnsi="Times New Roman"/>
          <w:sz w:val="28"/>
          <w:szCs w:val="28"/>
          <w:lang w:eastAsia="ru-RU"/>
        </w:rPr>
        <w:t>О</w:t>
      </w:r>
      <w:r w:rsidR="00A35DCC" w:rsidRPr="00A35DCC">
        <w:rPr>
          <w:rFonts w:ascii="Times New Roman" w:hAnsi="Times New Roman"/>
          <w:sz w:val="28"/>
          <w:szCs w:val="28"/>
          <w:lang w:eastAsia="ru-RU"/>
        </w:rPr>
        <w:t xml:space="preserve"> регулировании </w:t>
      </w:r>
      <w:r w:rsidR="00A35DCC">
        <w:rPr>
          <w:rFonts w:ascii="Times New Roman" w:hAnsi="Times New Roman"/>
          <w:sz w:val="28"/>
          <w:szCs w:val="28"/>
          <w:lang w:eastAsia="ru-RU"/>
        </w:rPr>
        <w:t>о</w:t>
      </w:r>
      <w:r w:rsidR="00A35DCC" w:rsidRPr="00A35DCC">
        <w:rPr>
          <w:rFonts w:ascii="Times New Roman" w:hAnsi="Times New Roman"/>
          <w:sz w:val="28"/>
          <w:szCs w:val="28"/>
          <w:lang w:eastAsia="ru-RU"/>
        </w:rPr>
        <w:t>тдельных вопросов</w:t>
      </w:r>
      <w:r w:rsidR="00A35D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5DCC" w:rsidRPr="00A35DCC">
        <w:rPr>
          <w:rFonts w:ascii="Times New Roman" w:hAnsi="Times New Roman"/>
          <w:sz w:val="28"/>
          <w:szCs w:val="28"/>
          <w:lang w:eastAsia="ru-RU"/>
        </w:rPr>
        <w:t xml:space="preserve">в сфере недропользования в </w:t>
      </w:r>
      <w:r w:rsidR="00A35DCC">
        <w:rPr>
          <w:rFonts w:ascii="Times New Roman" w:hAnsi="Times New Roman"/>
          <w:sz w:val="28"/>
          <w:szCs w:val="28"/>
          <w:lang w:eastAsia="ru-RU"/>
        </w:rPr>
        <w:t>Р</w:t>
      </w:r>
      <w:r w:rsidR="00A35DCC" w:rsidRPr="00A35DCC">
        <w:rPr>
          <w:rFonts w:ascii="Times New Roman" w:hAnsi="Times New Roman"/>
          <w:sz w:val="28"/>
          <w:szCs w:val="28"/>
          <w:lang w:eastAsia="ru-RU"/>
        </w:rPr>
        <w:t xml:space="preserve">еспублике </w:t>
      </w:r>
      <w:r w:rsidR="00A35DCC">
        <w:rPr>
          <w:rFonts w:ascii="Times New Roman" w:hAnsi="Times New Roman"/>
          <w:sz w:val="28"/>
          <w:szCs w:val="28"/>
          <w:lang w:eastAsia="ru-RU"/>
        </w:rPr>
        <w:t>Т</w:t>
      </w:r>
      <w:r w:rsidR="00A35DCC" w:rsidRPr="00A35DCC">
        <w:rPr>
          <w:rFonts w:ascii="Times New Roman" w:hAnsi="Times New Roman"/>
          <w:sz w:val="28"/>
          <w:szCs w:val="28"/>
          <w:lang w:eastAsia="ru-RU"/>
        </w:rPr>
        <w:t>атарстан</w:t>
      </w:r>
      <w:r w:rsidR="00E232D5" w:rsidRPr="00E232D5">
        <w:rPr>
          <w:rFonts w:ascii="Times New Roman" w:hAnsi="Times New Roman"/>
          <w:sz w:val="28"/>
          <w:szCs w:val="28"/>
          <w:lang w:eastAsia="ru-RU"/>
        </w:rPr>
        <w:t>»;</w:t>
      </w:r>
    </w:p>
    <w:p w:rsidR="00E232D5" w:rsidRDefault="00094D83" w:rsidP="00963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F33B90" w:rsidRDefault="00094D83" w:rsidP="00781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«И</w:t>
      </w:r>
      <w:r w:rsidRPr="00094D83">
        <w:rPr>
          <w:rFonts w:ascii="Times New Roman" w:hAnsi="Times New Roman"/>
          <w:sz w:val="28"/>
          <w:szCs w:val="28"/>
          <w:lang w:eastAsia="ru-RU"/>
        </w:rPr>
        <w:t xml:space="preserve">спользование для собственных нужд общераспространенных полезных ископаемых, подземных вод, объем извлечения которых должен составлять не более 100 куб. метров в сутки, а также строительство подземных сооружений на глубину до </w:t>
      </w:r>
      <w:r w:rsidR="002A5C81">
        <w:rPr>
          <w:rFonts w:ascii="Times New Roman" w:hAnsi="Times New Roman"/>
          <w:sz w:val="28"/>
          <w:szCs w:val="28"/>
          <w:lang w:eastAsia="ru-RU"/>
        </w:rPr>
        <w:t>пяти</w:t>
      </w:r>
      <w:r w:rsidRPr="00094D83">
        <w:rPr>
          <w:rFonts w:ascii="Times New Roman" w:hAnsi="Times New Roman"/>
          <w:sz w:val="28"/>
          <w:szCs w:val="28"/>
          <w:lang w:eastAsia="ru-RU"/>
        </w:rPr>
        <w:t xml:space="preserve"> метров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Порядком может осуществляться </w:t>
      </w:r>
      <w:r>
        <w:rPr>
          <w:rFonts w:ascii="Times New Roman" w:eastAsia="Calibri" w:hAnsi="Times New Roman"/>
          <w:sz w:val="28"/>
          <w:szCs w:val="28"/>
          <w:lang w:eastAsia="ru-RU"/>
        </w:rPr>
        <w:t>в границах земельных участков независимо от их категории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за исключением земельных участков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отнесенных к категории «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>з</w:t>
      </w:r>
      <w:r w:rsidRPr="00094D83">
        <w:rPr>
          <w:rFonts w:ascii="Times New Roman" w:eastAsia="Calibri" w:hAnsi="Times New Roman"/>
          <w:sz w:val="28"/>
          <w:szCs w:val="28"/>
          <w:lang w:eastAsia="ru-RU"/>
        </w:rPr>
        <w:t>емли особо охраняемых природных территорий</w:t>
      </w:r>
      <w:r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а также</w:t>
      </w:r>
      <w:r w:rsidRPr="00094D8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 xml:space="preserve">входящих в </w:t>
      </w:r>
      <w:r w:rsidR="00E83D60">
        <w:rPr>
          <w:rFonts w:ascii="Times New Roman" w:eastAsia="Calibri" w:hAnsi="Times New Roman"/>
          <w:sz w:val="28"/>
          <w:szCs w:val="28"/>
          <w:lang w:eastAsia="ru-RU"/>
        </w:rPr>
        <w:t>П</w:t>
      </w:r>
      <w:r w:rsidR="00F33B90">
        <w:rPr>
          <w:rFonts w:ascii="Times New Roman" w:eastAsia="Calibri" w:hAnsi="Times New Roman"/>
          <w:sz w:val="28"/>
          <w:szCs w:val="28"/>
          <w:lang w:eastAsia="ru-RU"/>
        </w:rPr>
        <w:t xml:space="preserve">еречень особо ценных продуктивных сельскохозяйственных угодий на территории Республики Татарстан, использование которых для других целей не допускается, за исключением случаев, установленных федеральным законодательством, утвержденный </w:t>
      </w:r>
      <w:r w:rsidR="00F33B90" w:rsidRPr="00094D83">
        <w:rPr>
          <w:rFonts w:ascii="Times New Roman" w:eastAsia="Calibri" w:hAnsi="Times New Roman"/>
          <w:sz w:val="28"/>
          <w:szCs w:val="28"/>
          <w:lang w:eastAsia="ru-RU"/>
        </w:rPr>
        <w:t>распоряжением Кабинета Министров Республики Татарстан от 23.12.2016 № 3056-р.</w:t>
      </w:r>
      <w:r w:rsidR="00F33B90" w:rsidRPr="00094D83">
        <w:rPr>
          <w:rFonts w:ascii="Times New Roman" w:hAnsi="Times New Roman"/>
          <w:sz w:val="28"/>
          <w:szCs w:val="28"/>
          <w:lang w:eastAsia="ru-RU"/>
        </w:rPr>
        <w:t>»</w:t>
      </w:r>
      <w:r w:rsidR="003B355B">
        <w:rPr>
          <w:rFonts w:ascii="Times New Roman" w:hAnsi="Times New Roman"/>
          <w:sz w:val="28"/>
          <w:szCs w:val="28"/>
          <w:lang w:eastAsia="ru-RU"/>
        </w:rPr>
        <w:t>;</w:t>
      </w:r>
    </w:p>
    <w:p w:rsidR="003B355B" w:rsidRPr="005E0A79" w:rsidRDefault="003B355B" w:rsidP="003B35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Pr="00E55303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Pr="00E55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четвертом</w:t>
      </w:r>
      <w:r w:rsidRPr="00E5530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E55303">
          <w:rPr>
            <w:rFonts w:ascii="Times New Roman" w:hAnsi="Times New Roman"/>
            <w:sz w:val="28"/>
            <w:szCs w:val="28"/>
          </w:rPr>
          <w:t xml:space="preserve">пункта </w:t>
        </w:r>
        <w:r>
          <w:rPr>
            <w:rFonts w:ascii="Times New Roman" w:hAnsi="Times New Roman"/>
            <w:sz w:val="28"/>
            <w:szCs w:val="28"/>
          </w:rPr>
          <w:t>3</w:t>
        </w:r>
      </w:hyperlink>
      <w:r w:rsidRPr="001C50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«системе координат </w:t>
      </w:r>
      <w:r>
        <w:rPr>
          <w:rFonts w:ascii="Times New Roman" w:hAnsi="Times New Roman"/>
          <w:sz w:val="28"/>
          <w:szCs w:val="28"/>
          <w:lang w:val="en-US"/>
        </w:rPr>
        <w:t>WGS</w:t>
      </w:r>
      <w:r w:rsidRPr="005E0A79">
        <w:rPr>
          <w:rFonts w:ascii="Times New Roman" w:hAnsi="Times New Roman"/>
          <w:sz w:val="28"/>
          <w:szCs w:val="28"/>
        </w:rPr>
        <w:t>-84</w:t>
      </w:r>
      <w:r>
        <w:rPr>
          <w:rFonts w:ascii="Times New Roman" w:hAnsi="Times New Roman"/>
          <w:sz w:val="28"/>
          <w:szCs w:val="28"/>
        </w:rPr>
        <w:t>» заменить словами «системе координат ГСК-2011».</w:t>
      </w:r>
    </w:p>
    <w:p w:rsidR="003B355B" w:rsidRDefault="003B355B" w:rsidP="00781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A56EB" w:rsidRDefault="00FA5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7F97" w:rsidRDefault="00C27F97">
      <w:pPr>
        <w:spacing w:after="0" w:line="240" w:lineRule="auto"/>
        <w:jc w:val="both"/>
        <w:rPr>
          <w:sz w:val="28"/>
          <w:szCs w:val="28"/>
        </w:rPr>
      </w:pPr>
    </w:p>
    <w:p w:rsidR="004A3952" w:rsidRDefault="00CB4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A3952" w:rsidRDefault="00CB4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А.В. Песошин</w:t>
      </w:r>
    </w:p>
    <w:sectPr w:rsidR="004A3952" w:rsidSect="00CB4A47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53" w:rsidRDefault="00D61453">
      <w:pPr>
        <w:spacing w:after="0" w:line="240" w:lineRule="auto"/>
      </w:pPr>
      <w:r>
        <w:separator/>
      </w:r>
    </w:p>
  </w:endnote>
  <w:endnote w:type="continuationSeparator" w:id="0">
    <w:p w:rsidR="00D61453" w:rsidRDefault="00D6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53" w:rsidRDefault="00D61453">
      <w:pPr>
        <w:spacing w:after="0" w:line="240" w:lineRule="auto"/>
      </w:pPr>
      <w:r>
        <w:separator/>
      </w:r>
    </w:p>
  </w:footnote>
  <w:footnote w:type="continuationSeparator" w:id="0">
    <w:p w:rsidR="00D61453" w:rsidRDefault="00D61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2C9"/>
    <w:multiLevelType w:val="hybridMultilevel"/>
    <w:tmpl w:val="F1E0A34E"/>
    <w:lvl w:ilvl="0" w:tplc="7D48AC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C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8B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BEC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1E6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188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68F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CC0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E1DD8"/>
    <w:multiLevelType w:val="hybridMultilevel"/>
    <w:tmpl w:val="315AC536"/>
    <w:lvl w:ilvl="0" w:tplc="614AD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23306"/>
    <w:multiLevelType w:val="hybridMultilevel"/>
    <w:tmpl w:val="2AF08576"/>
    <w:lvl w:ilvl="0" w:tplc="5610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90292"/>
    <w:multiLevelType w:val="hybridMultilevel"/>
    <w:tmpl w:val="A1C0C0CC"/>
    <w:lvl w:ilvl="0" w:tplc="A77A7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C3271"/>
    <w:multiLevelType w:val="multilevel"/>
    <w:tmpl w:val="A992F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3C92B00"/>
    <w:multiLevelType w:val="hybridMultilevel"/>
    <w:tmpl w:val="A5F06D88"/>
    <w:lvl w:ilvl="0" w:tplc="8D08E5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FA66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60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B2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1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F29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C7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CF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E88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2"/>
    <w:rsid w:val="0000766C"/>
    <w:rsid w:val="00016949"/>
    <w:rsid w:val="00046BC9"/>
    <w:rsid w:val="0005130B"/>
    <w:rsid w:val="00094D83"/>
    <w:rsid w:val="000F452E"/>
    <w:rsid w:val="001679BA"/>
    <w:rsid w:val="002073F0"/>
    <w:rsid w:val="0021241F"/>
    <w:rsid w:val="002A5C81"/>
    <w:rsid w:val="003140BC"/>
    <w:rsid w:val="003A6F02"/>
    <w:rsid w:val="003B0AAD"/>
    <w:rsid w:val="003B355B"/>
    <w:rsid w:val="00486248"/>
    <w:rsid w:val="0049417A"/>
    <w:rsid w:val="004A3952"/>
    <w:rsid w:val="005039F1"/>
    <w:rsid w:val="00520293"/>
    <w:rsid w:val="00550658"/>
    <w:rsid w:val="00593AFE"/>
    <w:rsid w:val="005E00E4"/>
    <w:rsid w:val="005F2D39"/>
    <w:rsid w:val="00680984"/>
    <w:rsid w:val="006D7506"/>
    <w:rsid w:val="006E67DB"/>
    <w:rsid w:val="00781F4D"/>
    <w:rsid w:val="00794966"/>
    <w:rsid w:val="00856679"/>
    <w:rsid w:val="008E3391"/>
    <w:rsid w:val="00921221"/>
    <w:rsid w:val="009266E8"/>
    <w:rsid w:val="0096366F"/>
    <w:rsid w:val="00970116"/>
    <w:rsid w:val="009C5B94"/>
    <w:rsid w:val="00A35DCC"/>
    <w:rsid w:val="00A42928"/>
    <w:rsid w:val="00A70A3E"/>
    <w:rsid w:val="00A77C78"/>
    <w:rsid w:val="00A97A17"/>
    <w:rsid w:val="00AB0627"/>
    <w:rsid w:val="00B451C6"/>
    <w:rsid w:val="00BA03B1"/>
    <w:rsid w:val="00BF2AF6"/>
    <w:rsid w:val="00C27F97"/>
    <w:rsid w:val="00C9257B"/>
    <w:rsid w:val="00CB4A47"/>
    <w:rsid w:val="00CC651C"/>
    <w:rsid w:val="00CD2593"/>
    <w:rsid w:val="00CD5647"/>
    <w:rsid w:val="00CF20E3"/>
    <w:rsid w:val="00D34F66"/>
    <w:rsid w:val="00D61453"/>
    <w:rsid w:val="00E02B81"/>
    <w:rsid w:val="00E232D5"/>
    <w:rsid w:val="00E353DB"/>
    <w:rsid w:val="00E55303"/>
    <w:rsid w:val="00E800FF"/>
    <w:rsid w:val="00E83D60"/>
    <w:rsid w:val="00F06897"/>
    <w:rsid w:val="00F168B0"/>
    <w:rsid w:val="00F33B90"/>
    <w:rsid w:val="00F55610"/>
    <w:rsid w:val="00FA5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986D-7B08-462F-AD42-446E811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hAnsi="Calibri" w:cs="Times New Roman"/>
    </w:r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0"/>
      <w:szCs w:val="20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eastAsia="Times New Roman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830C54BA408ECC4971FC47AE4636399050115245871BDA38612C3D0433D6620F7C87A65EF8C5ACE5675C9C28A78503C29F4896A7EA9FF158FE85z7t1L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79DF91917F87F6F267DAFCB16EB55BCD50F0DA229DDDC58155A6E75293565770A5C9EEBC600FD772887BA7C2E7745B3977FC5EA34FC5F664M9c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66315E3-4F86-4998-A720-CD09D8B6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309-User2</cp:lastModifiedBy>
  <cp:revision>2</cp:revision>
  <cp:lastPrinted>2022-01-12T10:38:00Z</cp:lastPrinted>
  <dcterms:created xsi:type="dcterms:W3CDTF">2022-03-17T14:51:00Z</dcterms:created>
  <dcterms:modified xsi:type="dcterms:W3CDTF">2022-03-17T14:51:00Z</dcterms:modified>
</cp:coreProperties>
</file>