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62" w:rsidRPr="008D6265" w:rsidRDefault="00E84662" w:rsidP="00E84662">
      <w:pPr>
        <w:spacing w:after="0" w:line="288" w:lineRule="auto"/>
        <w:jc w:val="right"/>
        <w:rPr>
          <w:rFonts w:ascii="Times New Roman" w:eastAsia="Times New Roman" w:hAnsi="Times New Roman" w:cs="Times New Roman"/>
          <w:spacing w:val="2"/>
          <w:sz w:val="31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31"/>
          <w:shd w:val="clear" w:color="auto" w:fill="FFFFFF"/>
        </w:rPr>
        <w:t>Проект</w:t>
      </w:r>
    </w:p>
    <w:p w:rsidR="00E84662" w:rsidRPr="008D6265" w:rsidRDefault="00E84662" w:rsidP="00E846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265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  <w:r w:rsidRPr="008D6265">
        <w:rPr>
          <w:rFonts w:ascii="Times New Roman" w:hAnsi="Times New Roman"/>
          <w:sz w:val="28"/>
          <w:szCs w:val="28"/>
        </w:rPr>
        <w:br/>
        <w:t>ПОСТАНОВЛЕНИЕ</w:t>
      </w:r>
    </w:p>
    <w:p w:rsidR="00E84662" w:rsidRPr="008D6265" w:rsidRDefault="00E84662" w:rsidP="00E84662">
      <w:pPr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E84662" w:rsidRPr="008D6265" w:rsidRDefault="00E84662" w:rsidP="00E846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265">
        <w:rPr>
          <w:rFonts w:ascii="Times New Roman" w:hAnsi="Times New Roman"/>
          <w:sz w:val="28"/>
          <w:szCs w:val="28"/>
        </w:rPr>
        <w:t xml:space="preserve">«__»_________ _______                                            </w:t>
      </w:r>
      <w:r w:rsidRPr="008D6265">
        <w:rPr>
          <w:rFonts w:ascii="Times New Roman" w:hAnsi="Times New Roman"/>
          <w:sz w:val="28"/>
          <w:szCs w:val="28"/>
        </w:rPr>
        <w:tab/>
      </w:r>
      <w:r w:rsidRPr="008D6265">
        <w:rPr>
          <w:rFonts w:ascii="Times New Roman" w:hAnsi="Times New Roman"/>
          <w:sz w:val="28"/>
          <w:szCs w:val="28"/>
        </w:rPr>
        <w:tab/>
      </w:r>
      <w:r w:rsidRPr="008D6265">
        <w:rPr>
          <w:rFonts w:ascii="Times New Roman" w:hAnsi="Times New Roman"/>
          <w:sz w:val="28"/>
          <w:szCs w:val="28"/>
        </w:rPr>
        <w:tab/>
      </w:r>
      <w:r w:rsidRPr="008D6265">
        <w:rPr>
          <w:rFonts w:ascii="Times New Roman" w:hAnsi="Times New Roman"/>
          <w:sz w:val="28"/>
          <w:szCs w:val="28"/>
        </w:rPr>
        <w:tab/>
        <w:t xml:space="preserve">   № _____</w:t>
      </w:r>
    </w:p>
    <w:p w:rsidR="00E84662" w:rsidRPr="008D6265" w:rsidRDefault="00E84662" w:rsidP="00E84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pacing w:val="2"/>
          <w:sz w:val="31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Об утверждении Порядка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«Алабуга» </w:t>
      </w:r>
      <w:r w:rsidR="00C560FA" w:rsidRPr="008E603F">
        <w:rPr>
          <w:rFonts w:ascii="Times New Roman" w:hAnsi="Times New Roman" w:cs="Times New Roman"/>
          <w:sz w:val="28"/>
          <w:szCs w:val="28"/>
        </w:rPr>
        <w:t xml:space="preserve">(индустриальный парк </w:t>
      </w:r>
      <w:r w:rsidR="00C560FA">
        <w:rPr>
          <w:rFonts w:ascii="Times New Roman" w:hAnsi="Times New Roman" w:cs="Times New Roman"/>
          <w:sz w:val="28"/>
          <w:szCs w:val="28"/>
        </w:rPr>
        <w:t>«</w:t>
      </w:r>
      <w:r w:rsidR="00C560FA" w:rsidRPr="008E603F">
        <w:rPr>
          <w:rFonts w:ascii="Times New Roman" w:hAnsi="Times New Roman" w:cs="Times New Roman"/>
          <w:sz w:val="28"/>
          <w:szCs w:val="28"/>
        </w:rPr>
        <w:t>Алабуга-2</w:t>
      </w:r>
      <w:r w:rsidR="00C560FA">
        <w:rPr>
          <w:rFonts w:ascii="Times New Roman" w:hAnsi="Times New Roman" w:cs="Times New Roman"/>
          <w:sz w:val="28"/>
          <w:szCs w:val="28"/>
        </w:rPr>
        <w:t>»</w:t>
      </w:r>
      <w:r w:rsidR="00C560FA" w:rsidRPr="008E603F">
        <w:rPr>
          <w:rFonts w:ascii="Times New Roman" w:hAnsi="Times New Roman" w:cs="Times New Roman"/>
          <w:sz w:val="28"/>
          <w:szCs w:val="28"/>
        </w:rPr>
        <w:t>)</w:t>
      </w:r>
      <w:r w:rsidR="00C560FA">
        <w:rPr>
          <w:rFonts w:ascii="Times New Roman" w:hAnsi="Times New Roman" w:cs="Times New Roman"/>
          <w:sz w:val="28"/>
          <w:szCs w:val="28"/>
        </w:rPr>
        <w:t xml:space="preserve">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акционерному обществу «Особая экономическая зона промышленно-производственного типа «Алабуга», связанных с уплатой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E84662" w:rsidRPr="008D6265" w:rsidRDefault="00E84662" w:rsidP="00E84662">
      <w:pPr>
        <w:spacing w:after="0" w:line="315" w:lineRule="auto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целях реализации подпрограммы «Создание и развитие индустриальных (промышленных) парков и промышленных площадок на территории Республики Татарстан на 2017 - 2024 годы», государственной программы «Экономическое развитие и инновационная экономика Республики Татарстан на 2014 - 2024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2014 - 2024 годы», Кабинет Министров Республики Татарстан ПОСТАНОВЛЯЕТ: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1.Утвердить прилагаемый Порядок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«Алабуга»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C560FA" w:rsidRPr="008E603F">
        <w:rPr>
          <w:rFonts w:ascii="Times New Roman" w:hAnsi="Times New Roman" w:cs="Times New Roman"/>
          <w:sz w:val="28"/>
          <w:szCs w:val="28"/>
        </w:rPr>
        <w:t xml:space="preserve">(индустриальный парк </w:t>
      </w:r>
      <w:r w:rsidR="00C560FA">
        <w:rPr>
          <w:rFonts w:ascii="Times New Roman" w:hAnsi="Times New Roman" w:cs="Times New Roman"/>
          <w:sz w:val="28"/>
          <w:szCs w:val="28"/>
        </w:rPr>
        <w:t>«</w:t>
      </w:r>
      <w:r w:rsidR="00C560FA" w:rsidRPr="008E603F">
        <w:rPr>
          <w:rFonts w:ascii="Times New Roman" w:hAnsi="Times New Roman" w:cs="Times New Roman"/>
          <w:sz w:val="28"/>
          <w:szCs w:val="28"/>
        </w:rPr>
        <w:t>Алабуга-2</w:t>
      </w:r>
      <w:r w:rsidR="00C560FA">
        <w:rPr>
          <w:rFonts w:ascii="Times New Roman" w:hAnsi="Times New Roman" w:cs="Times New Roman"/>
          <w:sz w:val="28"/>
          <w:szCs w:val="28"/>
        </w:rPr>
        <w:t>»</w:t>
      </w:r>
      <w:r w:rsidR="00C560FA" w:rsidRPr="008E603F">
        <w:rPr>
          <w:rFonts w:ascii="Times New Roman" w:hAnsi="Times New Roman" w:cs="Times New Roman"/>
          <w:sz w:val="28"/>
          <w:szCs w:val="28"/>
        </w:rPr>
        <w:t>)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акционерному обществу «Особая экономическая зона промышленно-производственного типа «Алабуга», связанных с уплатой основного долга и процентов по кредитам, полученным в российских кредитных организациях и (или) государственной корпорации развития «ВЭБ.РФ».</w:t>
      </w:r>
    </w:p>
    <w:p w:rsidR="00E84662" w:rsidRPr="008D6265" w:rsidRDefault="00E84662" w:rsidP="00E846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2. Контроль за исполнением настоящего постановления возложить на Министерство экономики Республики Татарстан.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Премьер-министр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1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Республики Татарстан                                                                            А.В.П</w:t>
      </w:r>
      <w:r w:rsidRPr="008D626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есошин</w:t>
      </w:r>
    </w:p>
    <w:p w:rsidR="00E84662" w:rsidRPr="008D6265" w:rsidRDefault="00E84662" w:rsidP="00E8466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sectPr w:rsidR="00E84662" w:rsidRPr="008D6265" w:rsidSect="002A0282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E84662" w:rsidRPr="008D6265" w:rsidRDefault="00E84662" w:rsidP="00E8466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Утвержден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br/>
        <w:t>постановлением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br/>
        <w:t>Кабинета Министров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br/>
        <w:t>Республики Татарстан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br/>
        <w:t>от _______202__ № __</w:t>
      </w:r>
    </w:p>
    <w:p w:rsidR="00E84662" w:rsidRPr="008D6265" w:rsidRDefault="00E84662" w:rsidP="00E846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Порядок </w:t>
      </w:r>
    </w:p>
    <w:p w:rsidR="00E84662" w:rsidRPr="008D6265" w:rsidRDefault="00E84662" w:rsidP="00E846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предоставления субсидий на возмещение части затрат управляющей компании </w:t>
      </w:r>
    </w:p>
    <w:p w:rsidR="00E84662" w:rsidRPr="008D6265" w:rsidRDefault="00E84662" w:rsidP="00E846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индустриального парка «Особая экономическая зона промышленно-производственного типа «Алабуга»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C560FA" w:rsidRPr="008E603F">
        <w:rPr>
          <w:rFonts w:ascii="Times New Roman" w:hAnsi="Times New Roman" w:cs="Times New Roman"/>
          <w:sz w:val="28"/>
          <w:szCs w:val="28"/>
        </w:rPr>
        <w:t xml:space="preserve">(индустриальный парк </w:t>
      </w:r>
      <w:r w:rsidR="00C560FA">
        <w:rPr>
          <w:rFonts w:ascii="Times New Roman" w:hAnsi="Times New Roman" w:cs="Times New Roman"/>
          <w:sz w:val="28"/>
          <w:szCs w:val="28"/>
        </w:rPr>
        <w:t>«</w:t>
      </w:r>
      <w:r w:rsidR="00C560FA" w:rsidRPr="008E603F">
        <w:rPr>
          <w:rFonts w:ascii="Times New Roman" w:hAnsi="Times New Roman" w:cs="Times New Roman"/>
          <w:sz w:val="28"/>
          <w:szCs w:val="28"/>
        </w:rPr>
        <w:t>Алабуга-2</w:t>
      </w:r>
      <w:r w:rsidR="00C560FA">
        <w:rPr>
          <w:rFonts w:ascii="Times New Roman" w:hAnsi="Times New Roman" w:cs="Times New Roman"/>
          <w:sz w:val="28"/>
          <w:szCs w:val="28"/>
        </w:rPr>
        <w:t>»</w:t>
      </w:r>
      <w:r w:rsidR="00C560FA" w:rsidRPr="008E603F">
        <w:rPr>
          <w:rFonts w:ascii="Times New Roman" w:hAnsi="Times New Roman" w:cs="Times New Roman"/>
          <w:sz w:val="28"/>
          <w:szCs w:val="28"/>
        </w:rPr>
        <w:t>)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акционерному обществу «Особая экономическая зона промышленно-производственного типа «Алабуга», связанных с уплатой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E84662" w:rsidRPr="008D6265" w:rsidRDefault="00E84662" w:rsidP="00E846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  <w:t>I. Общие положения</w:t>
      </w:r>
    </w:p>
    <w:p w:rsidR="00E84662" w:rsidRPr="008D6265" w:rsidRDefault="00E84662" w:rsidP="00E846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1.1. Настоящий Порядок разработан в соответствии с Бюджетным кодексом Российской Федерации, Постановлением Правительства Российской Федерации от 30 октября 2014 г. № 1119 «Об отборе субъектов Российской Федерации, имеющих право на получение государственной поддержки в форме иных межбюджетных трансфертов на возмещение затрат на создание, модернизацию и (или) реконструкцию объектов инфраструктуры индустриальных парков, промышленных технопарков, особых экономических зон» (далее – постановление № 1119), Бюджетным кодексом Республики Татарстан и определяет цели, условия и механизм предоставления из бюджета Республики Татарстан субсидий на возмещение части фактически произведенных и документально подтвержденных затрат, понесенных управляющей компанией индустриального парка «Особая экономическая зона промышленно-производственного типа «Алабуга» </w:t>
      </w:r>
      <w:r w:rsidR="00C560FA" w:rsidRPr="008E603F">
        <w:rPr>
          <w:rFonts w:ascii="Times New Roman" w:hAnsi="Times New Roman" w:cs="Times New Roman"/>
          <w:sz w:val="28"/>
          <w:szCs w:val="28"/>
        </w:rPr>
        <w:t xml:space="preserve">(индустриальный парк </w:t>
      </w:r>
      <w:r w:rsidR="00C560FA">
        <w:rPr>
          <w:rFonts w:ascii="Times New Roman" w:hAnsi="Times New Roman" w:cs="Times New Roman"/>
          <w:sz w:val="28"/>
          <w:szCs w:val="28"/>
        </w:rPr>
        <w:t>«</w:t>
      </w:r>
      <w:r w:rsidR="00C560FA" w:rsidRPr="008E603F">
        <w:rPr>
          <w:rFonts w:ascii="Times New Roman" w:hAnsi="Times New Roman" w:cs="Times New Roman"/>
          <w:sz w:val="28"/>
          <w:szCs w:val="28"/>
        </w:rPr>
        <w:t>Алабуга-2</w:t>
      </w:r>
      <w:r w:rsidR="00C560FA">
        <w:rPr>
          <w:rFonts w:ascii="Times New Roman" w:hAnsi="Times New Roman" w:cs="Times New Roman"/>
          <w:sz w:val="28"/>
          <w:szCs w:val="28"/>
        </w:rPr>
        <w:t>»</w:t>
      </w:r>
      <w:r w:rsidR="00C560FA" w:rsidRPr="008E603F">
        <w:rPr>
          <w:rFonts w:ascii="Times New Roman" w:hAnsi="Times New Roman" w:cs="Times New Roman"/>
          <w:sz w:val="28"/>
          <w:szCs w:val="28"/>
        </w:rPr>
        <w:t>)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(далее – индустриальный парк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») акционерным обществом «Особая экономическая зона промышленно-производственного типа «Алабуга» (далее – управляющая компания), связанных с уплатой основного долга и процентов по кредитам, полученным в российских кредитных организациях и (или) государственной корпорации развития «ВЭБ.РФ» на создание, модернизацию и (или) реконструкцию объектов инфраструктуры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», </w:t>
      </w:r>
      <w:r w:rsidR="0097437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целях реализации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мероприятия  </w:t>
      </w:r>
      <w:r w:rsidR="00EF42C5" w:rsidRPr="00EF42C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«Субсидии на возмещение части затрат управляющей компании индустриального парка «Особая экономическая зона промышл</w:t>
      </w:r>
      <w:r w:rsidR="00EF42C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енно-производственного типа «Ала</w:t>
      </w:r>
      <w:r w:rsidR="00EF42C5" w:rsidRPr="00EF42C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буга» акционерному обществу «Особая экономическая зона промышленно-производственного типа «Алабуга», связанных с уплатой основного долга и процентов по кредитам, полученным в российских кредитных организациях и (или) государственной корпорации развития «ВЭБ.РФ» на создание, модернизацию и (или) реконструкцию объектов инфраструктуры индустриального парка «Особая экономическая зона </w:t>
      </w:r>
      <w:r w:rsidR="00EF42C5" w:rsidRPr="00EF42C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 xml:space="preserve">промышленно-производственного типа «Алабуга»»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подпрограммы «Создание и развитие индустриальных (промышленных) парков и промышленных площадок на территории Республики Татарстан на 2017 - 2024 годы» государственной программы «Экономическое развитие и инновационная экономика Республики Татарстан на 2014 - 2024 годы», 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2014 - 2024 годы» (далее – субсидия).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Целью предоставления субсидии является возмещение части фактически произведенных и документально подтвержденных затрат, понесенных управляющей компанией, связанных с уплатой основного долга и процентов по кредитам, полученным в российских кредитных организациях и (или) государственной корпорации развития «ВЭБ.РФ</w:t>
      </w:r>
      <w:r w:rsidRPr="003354B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 не ранее 1 января 202</w:t>
      </w:r>
      <w:r w:rsidR="00974B41" w:rsidRPr="003354B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1</w:t>
      </w:r>
      <w:r w:rsidRPr="003354B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года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 создание, модернизацию и (или) реконструкцию объектов инфраструктуры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». 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1.2. Основные понятия, используемые в настоящем Порядке: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кредитный договор – действующий на день подачи заявки договор, заключенный между управляющей компанией и российской кредитной организацией, имеющей специальное разрешение (лицензию) Центрального банка Российской Федерации (Банка России), и (или) государственной корпорацией развития «ВЭБ.РФ», предоставленный в валюте Российской Федерации  </w:t>
      </w:r>
      <w:r w:rsidR="00EF42C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целях создания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модернизации и (или) реконструкции объектов инфраструктуры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», в том числе проектирования (включая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разработки технических условий и технологического присоединения объектов инфраструктуры (далее – кредитный договор);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инженерная инфраструктура – комплекс технологически связанных между собой объектов и инженерных сооружений, предназначенных для осуществления поставок товаров, выполнения работ и оказания услуг в области связи и информации, водоснабжения и водоотведения до точек подключения (технологического присоединения) к объектам связи и информации, инженерным системам водоснабжения и водоотведения объектов капитального строительства, обеспечивающих деятельность резидентов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 и расположенных на территориях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 или на территории, прилегающей к границам территории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», а также объектов, используемых для утилизации, обезвреживания и захоронения отходов производства и потребления;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инфраструктура для развития кадрового потенциала – комплекс объектов, оборудования и инженерных сооружений, предназначенный для обеспечения подготовки, переподготовки и повышения квалификации производственных кадров для резидентов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», потребность в котором подтверждена резидентами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транспортная инфраструктура – комплекс объектов недвижимого имущества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», расположенных на территории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 или на территории, прилегающей к границам территории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», и предназначенных для обеспечения движения транспортных средств, перемещения работников или товаров резидентов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», в том числе технологические комплексы, включающие в себя железнодорожные вокзалы, автовокзалы и автостанции, путепроводы, тоннели, эстакады, мосты, морские терминалы, порты, аэродромы, аэропорты, объекты систем связи, навигации и управления движением транспортных средств, автомобильных дорог, железнодорожных и внутренних водных путей, вертодромы, посадочные площадки, а также иные обеспечивающие функционирование транспортной инфраструктуры здания, сооружения, устройства и оборудование;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энергетическая инфраструктура – комплекс технологически связанных между собой объектов и инженерных сооружений, предназначенных для осуществления поставок товаров, выполнения работ и оказания услуг в области электро-, газо- и теплоснабжения до точек подключения (технологического присоединения) к объектам электроэнергетики, инженерным системам газо- и теплоснабжения объектов капитального строительства, обеспечивающих деятельность резидентов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», и расположенных на территории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» или на территории, прилегающей к границам территории 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индустриального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проект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 – комплекс мероприятий по созданию, модернизации и (или) реконструкции объектов инженерной, транспортной и энергетической инфраструктуры, а также инфраструктуры для развития кадрового потенциала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», необходимых для обеспечения функционирования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-2»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начало реализации которых не ранее даты подписания соглашения о сотрудничестве с Министерством экономики Республики Татарстан (далее – Уполномоченный орган), указанного в абзаце втором пункта 2.2 настоящего Порядка;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резидент –</w:t>
      </w:r>
      <w:r w:rsidRPr="008D6265">
        <w:t xml:space="preserve">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юридическое лицо или индивидуальный предприниматель, являющиеся участниками индустриального парка «Алабуга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», которые осуществляют деятельность на территории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 не более 15 лет до дня подачи заявки на отбор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 в соответствии с постановлением № 1119, не применяют упрощенную систему налогообложения, не имеют на территории Республики Татарстан за пределами территории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 обособленных подразделений и дали согласие на передачу Министерству экономики Республики Татарстан сведений об уплаченных федеральных налогах и таможенных пошлинах. В число резидентов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» не входят юридические лица и индивидуальные предприниматели, осуществляющие хозяйственную деятельность в сфере добычи и торговли сырой нефтью, природным газом, производства и торговли жидким топливом, за исключением юридических лиц и индивидуальных предпринимателей, осуществляющих производство нефтепродуктов из тяжелых нефтяных остатков (нефтяные фракции, начало температуры кипения которых выше 500 °С) на установках замедленного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коксования, гидрокрекинга тяжелых нефтяных остатков и гидроконверсии тяжелых нефтяных остатков.</w:t>
      </w:r>
    </w:p>
    <w:p w:rsidR="00E84662" w:rsidRPr="008D6265" w:rsidRDefault="00E84662" w:rsidP="00285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1.3. 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</w:t>
      </w:r>
      <w:r w:rsidR="0084601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на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плановый период, лимитов бюджетных обязательств, доведенных в установленном порядке до </w:t>
      </w:r>
      <w:r w:rsidR="0084601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Министерства экономики Республики Татарстан (далее -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</w:t>
      </w:r>
      <w:r w:rsidR="0084601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ый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орган</w:t>
      </w:r>
      <w:r w:rsidR="0084601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)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как до получателя бюджетных средств на предоставление субсидии на цели, указанные в пункте 1.1 настоящего Порядка.</w:t>
      </w:r>
    </w:p>
    <w:p w:rsidR="00E84662" w:rsidRPr="008D6265" w:rsidRDefault="00E84662" w:rsidP="00285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z w:val="28"/>
          <w:shd w:val="clear" w:color="auto" w:fill="FFFFFF"/>
        </w:rPr>
        <w:t>Главным распорядителем средств бюджета Республики Татарстан, осуществляющим предоставление субсидии на цели, указанные в пункте 1.1. настоящего Порядка, является Уполномоченный орган.</w:t>
      </w:r>
    </w:p>
    <w:p w:rsidR="00E84662" w:rsidRPr="008D6265" w:rsidRDefault="00E84662" w:rsidP="00285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1.4. Сведения о субсидии размещаются Уполномоченным органом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  <w:t>II. Требования к управляющей компании</w:t>
      </w:r>
    </w:p>
    <w:p w:rsidR="00E84662" w:rsidRPr="008D6265" w:rsidRDefault="00E84662" w:rsidP="00E84662">
      <w:pPr>
        <w:pStyle w:val="a6"/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2.1. Управляющая компания должна соответствовать на первое число месяца, в котором планируется заключение соглашения о предоставлении субсидии (далее-Соглашение), следующим требованиям: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00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Pr="008D6265">
        <w:rPr>
          <w:rFonts w:ascii="Times New Roman" w:eastAsia="Times New Roman" w:hAnsi="Times New Roman" w:cs="Times New Roman"/>
          <w:spacing w:val="2"/>
          <w:sz w:val="28"/>
        </w:rPr>
        <w:t>сборах;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 Республики Татарстан, и иной просроченной (неурегулированной) задолженности по денежным обязательствам перед бюджетом Республики Татарстан;</w:t>
      </w:r>
    </w:p>
    <w:p w:rsidR="00FE7BE6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 находится в процессе реорганизации (за исключением реорганизации в форме присоединения к управляющей компании другого юридического лица), ликвидации, в отношении нее не введена процедура банкротства, ее деятельность не приостановлена в порядке, предусмотренном законодательством Российской Федерации</w:t>
      </w:r>
      <w:r w:rsidR="00FE7BE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:rsidR="00E84662" w:rsidRPr="00B864F2" w:rsidRDefault="00FE7BE6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 является получателем средств бюджета Республики Татарстан на основании иных нормативных актов на цели, указанные в пункте 1.1. настоящего Порядка</w:t>
      </w:r>
      <w:r w:rsidR="00B864F2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2.2. Управляющая компания должна соответствовать на первое число месяца, в котором планируется заключение Соглашение, следующим критериям: 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наличие соглашения о сотрудничестве с Уполномоченным органом, предусматривающее период и график реализации проекта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», а также финансово-экономические показатели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», которые должны соответствовать требованиям, установленным постановлением № 1119 (далее – соглашение о сотрудничестве);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наличие в реестре индустриальных (промышленных) парков и управляющих компаний индустриальных (промышленных) парков сведений о соответствии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 и управляющей компании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 требованиям к индустриальным (промышленным) паркам и управляющим компаниям индустриальных (промышленных) парков, установленным постановлением Правительства Российской Федерации от 4 августа 2015 г. №794 «Об индустриальных (промышленных) парках и управляющих компаниях индустриальных (промышленных) парков».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  <w:t>III. Документы для получения субсидии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3.1. Для получения субсидии управляющая компания представляет в Уполномоченный орган следующие документы (далее – заявка):</w:t>
      </w:r>
    </w:p>
    <w:p w:rsidR="00E84662" w:rsidRPr="008D6265" w:rsidRDefault="00E84662" w:rsidP="00E84662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заявление на получение субсидии, включающее в том числе согласие управляющей компании на публикацию (размещение) в информационно-телекоммуникационной сети «Интернет» информации об управляющей компании, о подаваемой заявке, иной информации об управляющей компании, связанной с предоставлением субсидии, по форме, утвержденной Уполномоченным органом;</w:t>
      </w:r>
    </w:p>
    <w:p w:rsidR="00F8613A" w:rsidRDefault="00F8613A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8613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на 1 число месяца, в котором планируется заключение Соглашения, по форме, утвержденной приказом Федеральной налоговой службы от 20.01.2017 N ММВ-7-8/20@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:rsidR="00E84662" w:rsidRPr="008D6265" w:rsidRDefault="00F8613A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8613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E84662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справк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</w:t>
      </w:r>
      <w:r w:rsidR="00E84662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подписанн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ую</w:t>
      </w:r>
      <w:r w:rsidR="00E84662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руководителем управляющей компании, о том, что управляющая компания 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ой</w:t>
      </w:r>
      <w:r w:rsidR="00E84662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просроченн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ой</w:t>
      </w:r>
      <w:r w:rsidR="00E84662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(неурегулированн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ой</w:t>
      </w:r>
      <w:r w:rsidR="00E84662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) задолженност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</w:t>
      </w:r>
      <w:r w:rsidR="00E84662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по денежным обязательствам перед Республикой Татарстан, а также </w:t>
      </w:r>
      <w:r w:rsidR="00E84662" w:rsidRPr="008D6265">
        <w:rPr>
          <w:rFonts w:ascii="Times New Roman" w:hAnsi="Times New Roman" w:cs="Times New Roman"/>
          <w:spacing w:val="2"/>
          <w:sz w:val="28"/>
          <w:shd w:val="clear" w:color="auto" w:fill="FFFFFF"/>
        </w:rPr>
        <w:t>не является получателем средств бюджета Республики Татарстан на основании иных нормативных правовых актов на цели, указанные в пункте 1.1 настоящего Порядка</w:t>
      </w:r>
      <w:r w:rsidR="00E84662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справк</w:t>
      </w:r>
      <w:r w:rsidR="00F8613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подписанн</w:t>
      </w:r>
      <w:r w:rsidR="00F8613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ую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руководителем управляющей компании, о том, что управляющая компания не находится в процессе реорганизации (за исключением реорганизации в форме присоединения к управляющей компании другого юридического лица), ликвидации, в отношении нее не введена процедура банкротства, деятельность управляющей компании не приостановлена в порядке, предусмотренном законодательством Российской Федерации;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</w:t>
      </w:r>
      <w:r w:rsidR="00F8613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ю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устава управляющей компании;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документов, подтверждающих полномочия руководителя управляющей компании;</w:t>
      </w:r>
    </w:p>
    <w:p w:rsidR="00E84662" w:rsidRPr="008D6265" w:rsidRDefault="00F8613A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выписку</w:t>
      </w:r>
      <w:r w:rsidR="00E84662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из Единого государственного реестра юридических лиц, заверенную в установленном порядке, либо сведения из Единого государственного реестра юридических лиц с официального сайта Федеральной налоговой службы, выданную по состоянию на дату, не превышающую 15 рабочих дней до даты 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подачи заявки</w:t>
      </w:r>
      <w:r w:rsidR="00E84662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; 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выписк</w:t>
      </w:r>
      <w:r w:rsidR="00F8613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из реестра индустриальных (промышленных) парков и управляющих компаний индустриальных (промышленных) парков в соответствии с абзацем третьим пункта 2.2 настоящего Порядка;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</w:t>
      </w:r>
      <w:r w:rsidR="00F8613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ю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кредитного договора с графиками погашения кредита и уплаты процентов по нему, заверенн</w:t>
      </w:r>
      <w:r w:rsidR="00F8613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ого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соответствующими российскими кредитными организациями</w:t>
      </w:r>
      <w:r w:rsidRPr="008D6265">
        <w:t xml:space="preserve">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 (или) государственной корпорацией развития «ВЭБ.РФ»;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выписк</w:t>
      </w:r>
      <w:r w:rsidR="00F8613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по ссудному счету, подтверждающ</w:t>
      </w:r>
      <w:r w:rsidR="005F22F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ую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размер ссудной задолженности по кредиту, заверенн</w:t>
      </w:r>
      <w:r w:rsidR="005F22F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ую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соответствующими российскими кредитными организациями и (или) государственной корпорации развития «ВЭБ.РФ»;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</w:t>
      </w:r>
      <w:r w:rsidR="009463D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ю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платежного поручения, подтверждающ</w:t>
      </w:r>
      <w:r w:rsidR="009463D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его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факт оплаты основного долга и</w:t>
      </w:r>
      <w:r w:rsidRPr="008D6265">
        <w:t xml:space="preserve">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процентов, начисленных по кредитному договору за период, указанный в заявке;</w:t>
      </w:r>
    </w:p>
    <w:p w:rsidR="009463DF" w:rsidRDefault="009463DF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9463D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ю</w:t>
      </w:r>
      <w:r w:rsidRPr="009463D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проектно-сметной документации строительства, модернизации и  (или) реконструкции объектов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9463D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инфраструктуры индустриального парка «Алабуга-2»;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договоров, контрактов, соглашений, заключенных с подрядной организацией на строительство, модернизацию и (или) реконструкцию объектов инфраструктуры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</w:t>
      </w:r>
      <w:r w:rsidR="009463D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ю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паспорта комплексного инвестиционного проекта (по форме Приложения № 144 к Порядку формирования и представления главными распорядителями средств федерального бюджета обоснований бюджетных ассигнований, утвержденному приказом Министерства финансов Российской Федерации от 28 февраля 2020 г. № 32н) (далее – паспорт комплексного инвестиционного проекта);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</w:t>
      </w:r>
      <w:r w:rsidR="009463D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ю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соглашения о сотрудничестве; 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 выполненных строительно-монтажных и проектно-изыскательских работ);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положительного заключения государственной экспертизы о достоверности сметной стоимости объектов строительства;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расчет размера субсидии по форме согласно </w:t>
      </w:r>
      <w:r w:rsidRPr="009463D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приложению</w:t>
      </w:r>
      <w:r w:rsidR="00EB557A" w:rsidRPr="009463D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1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к настоящему Порядку;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bookmarkStart w:id="0" w:name="Par99"/>
      <w:bookmarkEnd w:id="0"/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сводных сметных расчетов стоимости строительства, модернизации и (или) реконструкции объектов, подтвержденных положительным заключением государственной экспертизы.</w:t>
      </w:r>
    </w:p>
    <w:p w:rsidR="009463DF" w:rsidRPr="009463DF" w:rsidRDefault="009463DF" w:rsidP="0094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9463D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случае непредставления документов, указанных в абзацах третьем, седьмом  и девятом настоящего пункта, уполномоченный орган запрашивает указанные документы в порядке межведомственного информационного взаимодействия.</w:t>
      </w:r>
    </w:p>
    <w:p w:rsidR="009463DF" w:rsidRDefault="009463DF" w:rsidP="0094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9463D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Управляющая компания вправе представлять в Уполномоченный орган документы, указанные в абзаце пятнадцатом настоящего пункта, в сканированном виде на электронном носителе.</w:t>
      </w:r>
    </w:p>
    <w:p w:rsidR="00E84662" w:rsidRPr="008D6265" w:rsidRDefault="00E84662" w:rsidP="0094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3.2. За недостоверность представляемых сведений, а также за подделку документов управляющая компания несет ответственность согласно законодательству Российской Федерации.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Копии предоставленных документов, предусмотренных абзацами шестым, седьмым, двенадцатым – девятнадцатым, двадцать первым – двадцать четвертым пункта 3.1 настоящего Порядка, заверяются управляющей компанией. 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Все представляемые документы должны быть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наличии) и заверенных подписью уполномоченного лица. Все листы заявки должны быть пронумерованы. Заявка должна быть прошита и заверена подписью уполномоченного лица и печатью управляющей компании (при наличии) на обороте заявки с указанием общего количества листов.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3.3. Управляющая компания вправе отозвать заявку в любое время до принятия Уполномоченным органом решения о предоставлении субсидии.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  <w:t>IV. Порядок приема и рассмотрения заявок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4.1. Уполномоченный орган при получении заявки: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регистрирует заявку в день её поступления в журнале регистрации заявок</w:t>
      </w:r>
      <w:r w:rsidR="0028397D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, </w:t>
      </w:r>
      <w:r w:rsidR="0028397D" w:rsidRPr="0028397D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который должен быть пронумерован, п</w:t>
      </w:r>
      <w:r w:rsidR="0028397D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рошнурован и скреплен печатью,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 указанием даты и времени поступления заявки;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трехдневный срок, исчисляемый в рабочих днях, со дня регистрации заявки, проверяет управляющую компанию и представленные документы на соответствие требованиям и критериям, установленным пунктами 2.1, 2.2, 3.1, 3.2 настоящего Порядка;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 позднее дня, следующего за днем истечения срока, указанного в абзаце третьем настоящего пункта, принимает решение о предоставлении субсидии или об отказе в предоставлении субсидии.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4.2. Основаниями для отказа в предоставлении субсидии являются: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несоответствие управляющей компании требованиям, указанным в пункте 2.1 настоящего Порядка;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несоответствие управляющей компании критериям, указанным в пункте 2.2 настоящего Порядка;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отсутствие лимитов бюджетных обязательств, доведенных в установленном порядке до Уполномоченного органа на цели, указанные в пункте 1.1 настоящего Порядка;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несоответствие представленных управляющей компанией документов требованиям к заявке, установленных в пункте 3.2 настоящего Порядка, или непредставление (представление не в полном объеме) документов, установленных в пункте 3.1 настоящего Порядка;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установление факта недостоверности предоставленной управляющей компании информации.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4.3. В случае принятия решения о предоставлении субсидии управляющей компании Уполномоченный орган в течение семи рабочих дней со дня принятия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указанного решения заключает Соглашение в соответствии с типовой формой, установленной Министерством финансов Республики Татарстан.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Соглашении о предоставлении субсидии предусматриваются: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размер субсидии, ее целевое назначение, сроки и порядок ее перечисления;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форма и сроки представления управляющей компанией отчета о достижении значений результатов предоставления субсидии; 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согласие управляющей компании на осуществление Уполномоченным органом и органами государственного финансового контроля проверок соблюдения управляющей компании целей, условий и порядка предоставления субсидии;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порядок и сроки возврата субсидии в случае нарушения условий, установленных при предоставлении субсидии, выявленного в том числе по фактам проверок, проведенных Уполномоченным органом и органами государственного финансового контроля, а также в случае недостижения значений результатов предоставления субсидии;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обязательств, указанных в пункте 1.3 настоящего Порядка, приводящего к невозможности предоставления субсидии в размере, определенном в Соглашении;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значения результатов предоставления субсидии;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условия, предусматривающие случаи применения штрафных санкций, рассчитываемых по формуле, установленной пунктом 5.6 настоящего Порядка</w:t>
      </w:r>
    </w:p>
    <w:p w:rsidR="00E84662" w:rsidRPr="008D6265" w:rsidRDefault="00E84662" w:rsidP="00E8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4.4. При необходимости Уполномоченный орган и управляющая компания заключают дополнительное соглашение к Соглашению, в том числе дополнительное соглашение о расторжении Соглашения.</w:t>
      </w:r>
    </w:p>
    <w:p w:rsidR="00E84662" w:rsidRPr="008D6265" w:rsidRDefault="00E84662" w:rsidP="00E8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  <w:t>V. Порядок предоставления субсидии</w:t>
      </w:r>
    </w:p>
    <w:p w:rsidR="00E84662" w:rsidRPr="008D6265" w:rsidRDefault="00E84662" w:rsidP="00E8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5.1. </w:t>
      </w:r>
      <w:r w:rsidRPr="008D6265">
        <w:rPr>
          <w:rFonts w:ascii="Times New Roman" w:hAnsi="Times New Roman" w:cs="Times New Roman"/>
          <w:sz w:val="28"/>
          <w:szCs w:val="28"/>
        </w:rPr>
        <w:t xml:space="preserve">Уполномоченный орган перечисляет субсидию на расчетный счет или корреспондентский счет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управляющей компании</w:t>
      </w:r>
      <w:r w:rsidRPr="008D6265">
        <w:rPr>
          <w:rFonts w:ascii="Times New Roman" w:hAnsi="Times New Roman" w:cs="Times New Roman"/>
          <w:sz w:val="28"/>
          <w:szCs w:val="28"/>
        </w:rPr>
        <w:t xml:space="preserve">, открытый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управляющей компании</w:t>
      </w:r>
      <w:r w:rsidRPr="008D6265"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организациях, в случаях, установленных федеральным законодательством, на лицевой счет, открытый в Управлении Федерального казначейства по Республике Татарстан, в 10-дневный срок, исчисляемый в рабочих днях, со дня принятия решения о предоставлении субсидии.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hAnsi="Times New Roman" w:cs="Times New Roman"/>
          <w:sz w:val="28"/>
          <w:szCs w:val="28"/>
        </w:rPr>
        <w:t xml:space="preserve">5.2. Направлением затрат, на возмещение которых предоставляется субсидия, является осуществление платежей по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основному долгу и процентам по кредитам, полученным в российских кредитных организациях и (или) государственной корпорации развития «ВЭБ.РФ» не </w:t>
      </w:r>
      <w:r w:rsidRPr="003775F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ранее 1 января 202</w:t>
      </w:r>
      <w:r w:rsidR="00553EB3" w:rsidRPr="003775F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1</w:t>
      </w:r>
      <w:r w:rsidRPr="003775F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года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 создание, модернизацию и (или) реконструкцию объектов инфраструктуры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hAnsi="Times New Roman" w:cs="Times New Roman"/>
          <w:sz w:val="28"/>
          <w:szCs w:val="28"/>
        </w:rPr>
        <w:t>5.3. Размер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субсидии, предоставляемой управляющей компанией (С), рассчитывается по формуле: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1"/>
          <w:shd w:val="clear" w:color="auto" w:fill="FFFFFF"/>
        </w:rPr>
      </w:pPr>
    </w:p>
    <w:p w:rsidR="00E84662" w:rsidRPr="008D6265" w:rsidRDefault="00E84662" w:rsidP="00E8466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spacing w:val="2"/>
          <w:sz w:val="26"/>
          <w:szCs w:val="26"/>
        </w:rPr>
      </w:pPr>
      <m:oMath>
        <m:r>
          <m:rPr>
            <m:sty m:val="bi"/>
          </m:rPr>
          <w:rPr>
            <w:rFonts w:ascii="Cambria Math" w:hAnsi="Cambria Math"/>
            <w:spacing w:val="2"/>
            <w:sz w:val="26"/>
            <w:szCs w:val="26"/>
          </w:rPr>
          <m:t xml:space="preserve"> С=</m:t>
        </m:r>
        <m:d>
          <m:dPr>
            <m:ctrlPr>
              <w:rPr>
                <w:rFonts w:ascii="Cambria Math" w:hAnsi="Cambria Math"/>
                <w:b/>
                <w:i/>
                <w:spacing w:val="2"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pacing w:val="2"/>
                <w:sz w:val="26"/>
                <w:szCs w:val="26"/>
              </w:rPr>
              <m:t>Т+О</m:t>
            </m:r>
          </m:e>
        </m:d>
        <m:r>
          <m:rPr>
            <m:sty m:val="bi"/>
          </m:rPr>
          <w:rPr>
            <w:rFonts w:ascii="Cambria Math" w:hAnsi="Cambria Math"/>
            <w:spacing w:val="2"/>
            <w:sz w:val="26"/>
            <w:szCs w:val="26"/>
          </w:rPr>
          <m:t>*</m:t>
        </m:r>
        <m:r>
          <m:rPr>
            <m:sty m:val="p"/>
          </m:rPr>
          <w:rPr>
            <w:rFonts w:ascii="Cambria Math" w:hAnsi="Cambria Math"/>
            <w:spacing w:val="2"/>
            <w:sz w:val="26"/>
            <w:szCs w:val="26"/>
          </w:rPr>
          <m:t>0,99</m:t>
        </m:r>
      </m:oMath>
      <w:r w:rsidRPr="008D6265">
        <w:rPr>
          <w:rFonts w:ascii="Times New Roman" w:hAnsi="Times New Roman"/>
          <w:spacing w:val="2"/>
          <w:sz w:val="26"/>
          <w:szCs w:val="26"/>
        </w:rPr>
        <w:t>9</w:t>
      </w:r>
    </w:p>
    <w:p w:rsidR="00E84662" w:rsidRPr="008D6265" w:rsidRDefault="00E84662" w:rsidP="00E84662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где: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Т – сумма платежей основного долга по кредитному договору, фактически уплаченная за период, указанный в заявлении</w:t>
      </w:r>
      <w:r w:rsidRPr="00B61C6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но не более сметной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стоимости строительства, подтвержденной государственной экспертизой проектной документации и результатов инженерных изысканий, выполненных для подготовки такой проектной документации;</w:t>
      </w:r>
    </w:p>
    <w:p w:rsidR="00E84662" w:rsidRPr="008D6265" w:rsidRDefault="00E84662" w:rsidP="00E846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 </w:t>
      </w:r>
      <w:r w:rsidRPr="008D6265">
        <w:rPr>
          <w:rFonts w:ascii="Times New Roman" w:eastAsia="Times New Roman" w:hAnsi="Times New Roman" w:cs="Times New Roman"/>
          <w:b/>
          <w:strike/>
          <w:spacing w:val="2"/>
          <w:sz w:val="28"/>
          <w:shd w:val="clear" w:color="auto" w:fill="FFFFFF"/>
        </w:rPr>
        <w:t>–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сумма платежей процентов по кредитному договору за период, указанный в заявлении</w:t>
      </w:r>
      <w:r w:rsidRPr="008D6265">
        <w:rPr>
          <w:rFonts w:ascii="Times New Roman" w:hAnsi="Times New Roman" w:cs="Times New Roman"/>
          <w:sz w:val="28"/>
          <w:szCs w:val="28"/>
        </w:rPr>
        <w:t>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5.4. </w:t>
      </w:r>
      <w:r w:rsidR="006D749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езультат</w:t>
      </w:r>
      <w:r w:rsidR="006D749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ами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предоставления субсидии являются: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количество высокопроизводительных рабочих мест на 31 декабря 2026 года - не менее 2000 рабочих мест с начала реализации проекта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количество резидентов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 на 31 декабря 2026 года (накопленным итогом) - не менее 15 резидентов с начала реализации проекта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совокупная выручка резидентов и участников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», рассчитанная за 2026 год, составляет не менее 10 млрд. рублей;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коэффициент отношения совокупной выручки за 2026 год к совокупному осуществленному и планируемому объему финансирования создания, модернизации и (или) реконструкции объектов инфраструктуры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 за счет привлечения средств федерального бюджета и (или) бюджета Республики Татарстан на 31 декабря 2026 с начала реализации проекта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 (накопленным итогом, без учета межбюджетных трансфертов) составляет не менее восьми;</w:t>
      </w:r>
    </w:p>
    <w:p w:rsidR="00E84662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совокупная добавленная стоимость, получаемая на территории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», рассчитанная за 2026 год, составляет не менее 1,5 млрд. рублей</w:t>
      </w:r>
      <w:r w:rsidR="00B61C6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:rsidR="009B7D63" w:rsidRPr="008D6265" w:rsidRDefault="00B61C6A" w:rsidP="009B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осуществление мониторинга расходов </w:t>
      </w:r>
      <w:r w:rsidR="009B7D6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Управляющей компании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 создание, модернизацию и (или) реконструкцию объектов инфраструктуры, связанных с уплатой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  <w:r w:rsidR="009B7D6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5.</w:t>
      </w:r>
      <w:r w:rsidR="009B7D6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 Управляющая компания представляет в Уполномоченный орган: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целях осуществления оценки значений результатов предоставления субсидии отчет о достижении значений результатов предоставления субсидии по форме, определенной типовой формой Соглашения, установленной Министерством финансов Республики Татарстан, не позднее 20 января 2027 года;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в целях осуществления мониторинга достижения значений результатов предоставления субсидии отчет о достижении значений результатов предоставления субсидии по форме, определенной типовой формой Соглашения, установленной Министерством финансов Республики Татарстан, не позднее </w:t>
      </w:r>
      <w:r w:rsidR="009B7D6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числа второго месяца </w:t>
      </w:r>
      <w:r w:rsidR="009B7D6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года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следующего за отчетным;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учета используемых энергетических ресурсов (предоставляется при наличии), разрешения на ввод субсидируемого объекта капитального строительства в эксплуатацию (предоставляется после ввода объекта в эксплуатацию);</w:t>
      </w:r>
    </w:p>
    <w:p w:rsidR="009B7D63" w:rsidRPr="00B71465" w:rsidRDefault="00FC5CDC" w:rsidP="009B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отчет</w:t>
      </w:r>
      <w:r w:rsidR="009B7D6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 </w:t>
      </w:r>
      <w:r w:rsidR="009B7D63"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мониторинге расходов</w:t>
      </w:r>
      <w:r w:rsidR="00EB557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6D749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по кредитному договору</w:t>
      </w:r>
      <w:r w:rsidR="00EB385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по состоянию на 31 декабря года предоставления субсидии</w:t>
      </w:r>
      <w:r w:rsidR="006D749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, </w:t>
      </w:r>
      <w:r w:rsidR="00EB557A" w:rsidRPr="00DE2C9B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по форме </w:t>
      </w:r>
      <w:r w:rsidR="006D7493" w:rsidRPr="00DE2C9B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согласно</w:t>
      </w:r>
      <w:r w:rsidR="00EB557A" w:rsidRPr="00DE2C9B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приложени</w:t>
      </w:r>
      <w:r w:rsidR="006D7493" w:rsidRPr="00DE2C9B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ю</w:t>
      </w:r>
      <w:r w:rsidR="00EB557A" w:rsidRPr="00DE2C9B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2 к настоящему Порядку</w:t>
      </w:r>
      <w:r w:rsidR="009B7D63" w:rsidRPr="00DE2C9B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</w:t>
      </w:r>
      <w:r w:rsidR="009B7D63"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DE2C9B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не позднее 15 января года, следующего за годом предоставления субсидии, </w:t>
      </w:r>
      <w:r w:rsidR="009B7D63"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 приложением следующих документов:</w:t>
      </w:r>
    </w:p>
    <w:p w:rsidR="009B7D63" w:rsidRPr="00B71465" w:rsidRDefault="009B7D63" w:rsidP="009B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платежных документов и (или) иных документов, подтверждающих оплату не ранее 1 января 2021 года выполненных работ;</w:t>
      </w:r>
    </w:p>
    <w:p w:rsidR="009B7D63" w:rsidRPr="00B71465" w:rsidRDefault="009B7D63" w:rsidP="009B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актов сдачи-приемки работ на проектно-изыскательские работы, авторского надзора, строительного контроля (при наличии), оформленные не ранее 1 января 2021 года;</w:t>
      </w:r>
    </w:p>
    <w:p w:rsidR="009B7D63" w:rsidRPr="00B71465" w:rsidRDefault="009B7D63" w:rsidP="009B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справок о стоимости выполненных работ и затрат на создание, модернизацию и (или) реконструкцию объектов инфраструктуры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» по </w:t>
      </w:r>
      <w:hyperlink r:id="rId8" w:history="1">
        <w:r w:rsidRPr="00B71465">
          <w:rPr>
            <w:rFonts w:ascii="Times New Roman" w:eastAsia="Times New Roman" w:hAnsi="Times New Roman" w:cs="Times New Roman"/>
            <w:spacing w:val="2"/>
            <w:sz w:val="28"/>
            <w:shd w:val="clear" w:color="auto" w:fill="FFFFFF"/>
          </w:rPr>
          <w:t>форме КС-3</w:t>
        </w:r>
      </w:hyperlink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оформленные не ранее 1 января 2021 года;</w:t>
      </w:r>
    </w:p>
    <w:p w:rsidR="009B7D63" w:rsidRPr="00B71465" w:rsidRDefault="009B7D63" w:rsidP="009B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bookmarkStart w:id="1" w:name="Par98"/>
      <w:bookmarkEnd w:id="1"/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актов о приемке выполненных работ на создание, модернизацию и (или) реконструкцию объектов инфраструктуры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» по </w:t>
      </w:r>
      <w:hyperlink r:id="rId9" w:history="1">
        <w:r w:rsidRPr="00B71465">
          <w:rPr>
            <w:rFonts w:ascii="Times New Roman" w:eastAsia="Times New Roman" w:hAnsi="Times New Roman" w:cs="Times New Roman"/>
            <w:spacing w:val="2"/>
            <w:sz w:val="28"/>
            <w:shd w:val="clear" w:color="auto" w:fill="FFFFFF"/>
          </w:rPr>
          <w:t>форме КС-2</w:t>
        </w:r>
      </w:hyperlink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оформленные не ранее 1 января 2021 года</w:t>
      </w:r>
      <w:r w:rsidR="00B71465"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:rsidR="00B71465" w:rsidRPr="00B71465" w:rsidRDefault="00B71465" w:rsidP="00B71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дополнительную отчетность в сроки и по формам, предусмотренным Соглашением (при установлении таковой в Соглашении).</w:t>
      </w:r>
    </w:p>
    <w:p w:rsidR="009B7D63" w:rsidRPr="00B71465" w:rsidRDefault="009B7D63" w:rsidP="009B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5.6. Уполномоченный орган в течение десяти рабочих дней направляет в Министерство строительства, архитектуры и жилищно-коммунального хозяйства Республики Татарстан для проверки фактически выполненных работ на осуществление капитальных вложений в объекты капитального строительства на соответствие проектной (сметной) документации, получившей положительное заключение государственной экспертизы, следующие документы:</w:t>
      </w:r>
    </w:p>
    <w:p w:rsidR="009B7D63" w:rsidRPr="00B71465" w:rsidRDefault="009B7D63" w:rsidP="009B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договоров подряда на выполнение работ по строительству, модернизации и (или) реконструкции объектов;</w:t>
      </w:r>
    </w:p>
    <w:p w:rsidR="009B7D63" w:rsidRPr="00B71465" w:rsidRDefault="009B7D63" w:rsidP="009B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актов сдачи-приемки работ</w:t>
      </w:r>
      <w:r w:rsidR="00B71465"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 проектно-изыскательские работы, авторского надзора, строительного контроля (при наличии)</w:t>
      </w: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:rsidR="009B7D63" w:rsidRPr="00B71465" w:rsidRDefault="00B71465" w:rsidP="009B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справок о стоимости выполненных работ и затрат на создание, модернизацию и (или) реконструкцию объектов инфраструктуры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» по </w:t>
      </w:r>
      <w:hyperlink r:id="rId10" w:history="1">
        <w:r w:rsidRPr="00B71465">
          <w:rPr>
            <w:rFonts w:ascii="Times New Roman" w:eastAsia="Times New Roman" w:hAnsi="Times New Roman" w:cs="Times New Roman"/>
            <w:spacing w:val="2"/>
            <w:sz w:val="28"/>
            <w:shd w:val="clear" w:color="auto" w:fill="FFFFFF"/>
          </w:rPr>
          <w:t>форме КС-3</w:t>
        </w:r>
      </w:hyperlink>
      <w:r w:rsidR="009B7D63"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:rsidR="009B7D63" w:rsidRPr="009B7D63" w:rsidRDefault="00B71465" w:rsidP="009B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актов о приемке выполненных работ на создание, модернизацию и (или) реконструкцию объектов инфраструктуры индустриального парка «</w:t>
      </w:r>
      <w:r w:rsidR="00C560FA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C560F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</w:t>
      </w:r>
      <w:r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» по </w:t>
      </w:r>
      <w:hyperlink r:id="rId11" w:history="1">
        <w:r w:rsidRPr="00B71465">
          <w:rPr>
            <w:rFonts w:ascii="Times New Roman" w:eastAsia="Times New Roman" w:hAnsi="Times New Roman" w:cs="Times New Roman"/>
            <w:spacing w:val="2"/>
            <w:sz w:val="28"/>
            <w:shd w:val="clear" w:color="auto" w:fill="FFFFFF"/>
          </w:rPr>
          <w:t>форме КС-2</w:t>
        </w:r>
      </w:hyperlink>
      <w:r w:rsidR="009B7D63" w:rsidRP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</w:p>
    <w:p w:rsidR="009B7D63" w:rsidRDefault="009B7D63" w:rsidP="009B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5.</w:t>
      </w:r>
      <w:r w:rsid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7</w:t>
      </w:r>
      <w:r w:rsidRPr="009B7D6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. Министерство строительства, архитектуры и жилищно-коммунального хозяйства Республики Татарстан в течение 10 рабочих дней осуществляет проверку документов, представленных </w:t>
      </w:r>
      <w:r w:rsid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Уполномоченным органом</w:t>
      </w:r>
      <w:r w:rsidRPr="009B7D6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в соответствии с пунктом 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5.</w:t>
      </w:r>
      <w:r w:rsid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6</w:t>
      </w:r>
      <w:r w:rsidRPr="009B7D6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настоящего Порядка, и в течение трех рабочих дней направляет заключение 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Уполномоченный орган</w:t>
      </w:r>
      <w:r w:rsidRPr="009B7D6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 соответствии или несоответствии представленных документов проектной (сметной) документации, получившей положительное заключение государственной экспертизы.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5.</w:t>
      </w:r>
      <w:r w:rsid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8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. Субсидия подлежит возврату управляющей компанией в бюджет Республики Татарстан в 30-дневный срок, исчисляемый в рабочих днях, со дня получения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управляющей компанией соответствующего требования уполномоченного органа в случаях: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предоставления управляющей компанией недостоверных (неполных) сведений и документов для получения субсидии – в полном объеме; 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нарушения условий, установленных при предоставлении субсидии, выявленного, в том числе по фактам проверок, проведенных Уполномоченным органом и органами государственного финансового контроля – в полном объеме;</w:t>
      </w:r>
    </w:p>
    <w:p w:rsidR="0040719B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недостижения значений результатов предоставления субсидии, указанные в пункте 5.4 настоящего Порядка – в полном объеме</w:t>
      </w:r>
      <w:r w:rsidR="0040719B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:rsidR="00E84662" w:rsidRPr="008D6265" w:rsidRDefault="0040719B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нецелевого использования – в </w:t>
      </w:r>
      <w:r w:rsidR="00F64169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объеме использования субсидии не по целевому назначению</w:t>
      </w:r>
      <w:r w:rsidR="00E84662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случае если управляющей компанией не достигнуты значения результатов предоставления субсидии, указанные в пункте 5.4. настоящего Порядка, Уполномоченный орган принимает решение о применении к управляющей компании штрафных санкций с обязательным уведомлением управляющей компании в течении пяти рабочих дней с даты принятия указанного решения.</w:t>
      </w:r>
    </w:p>
    <w:p w:rsidR="00E84662" w:rsidRPr="008D6265" w:rsidRDefault="00E84662" w:rsidP="00E8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265">
        <w:rPr>
          <w:rFonts w:ascii="Times New Roman" w:hAnsi="Times New Roman" w:cs="Times New Roman"/>
          <w:color w:val="000000"/>
          <w:sz w:val="28"/>
          <w:szCs w:val="28"/>
        </w:rPr>
        <w:t>Размер штрафных санкций (А) в указанном случае рассчитывается по следующей формуле:</w:t>
      </w:r>
    </w:p>
    <w:p w:rsidR="00E84662" w:rsidRPr="008D6265" w:rsidRDefault="00E84662" w:rsidP="00E8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E84662" w:rsidRPr="008D6265" w:rsidRDefault="00E84662" w:rsidP="00E846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color w:val="000000"/>
              <w:sz w:val="28"/>
              <w:szCs w:val="28"/>
              <w:lang w:val="en-US"/>
            </w:rPr>
            <m:t>A</m:t>
          </m:r>
          <m:r>
            <m:rPr>
              <m:nor/>
            </m:rPr>
            <w:rPr>
              <w:rFonts w:ascii="Times New Roman" w:eastAsia="Cambria Math" w:hAnsi="Times New Roman" w:cs="Times New Roman"/>
              <w:color w:val="000000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m:t>i=1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Cambria Math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</m:sup>
                <m:e>
                  <m:d>
                    <m:dPr>
                      <m:ctrlPr>
                        <w:rPr>
                          <w:rFonts w:ascii="Cambria Math" w:eastAsia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eastAsia="Cambria Math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 xml:space="preserve">1 – 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mbria Math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Cambria Math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Cambria Math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mbria Math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Cambria Math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Cambria Math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  <m:r>
                <m:rPr>
                  <m:nor/>
                </m:rPr>
                <w:rPr>
                  <w:rFonts w:ascii="Times New Roman" w:eastAsia="Cambria Math" w:hAnsi="Times New Roman" w:cs="Times New Roman"/>
                  <w:color w:val="000000"/>
                  <w:sz w:val="28"/>
                  <w:szCs w:val="28"/>
                  <w:lang w:val="en-US"/>
                </w:rPr>
                <m:t xml:space="preserve"> ×</m:t>
              </m:r>
              <m:r>
                <m:rPr>
                  <m:nor/>
                </m:rPr>
                <w:rPr>
                  <w:rFonts w:ascii="Cambria Math" w:eastAsia="Cambria Math" w:hAnsi="Times New Roman" w:cs="Times New Roman"/>
                  <w:color w:val="000000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Cambria Math" w:hAnsi="Times New Roman" w:cs="Times New Roman"/>
                  <w:color w:val="000000"/>
                  <w:sz w:val="28"/>
                  <w:szCs w:val="28"/>
                  <w:lang w:val="en-US"/>
                </w:rPr>
                <m:t>X</m:t>
              </m:r>
            </m:e>
          </m:d>
          <m:r>
            <m:rPr>
              <m:nor/>
            </m:rPr>
            <w:rPr>
              <w:rFonts w:ascii="Times New Roman" w:eastAsia="Cambria Math" w:hAnsi="Times New Roman" w:cs="Times New Roman"/>
              <w:color w:val="000000"/>
              <w:sz w:val="28"/>
              <w:szCs w:val="28"/>
              <w:lang w:val="en-US"/>
            </w:rPr>
            <m:t xml:space="preserve"> ×</m:t>
          </m:r>
          <m:r>
            <m:rPr>
              <m:nor/>
            </m:rPr>
            <w:rPr>
              <w:rFonts w:ascii="Cambria Math" w:eastAsia="Cambria Math" w:hAnsi="Times New Roman" w:cs="Times New Roman"/>
              <w:color w:val="000000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color w:val="000000"/>
              <w:sz w:val="28"/>
              <w:szCs w:val="28"/>
              <w:lang w:val="en-US"/>
            </w:rPr>
            <m:t>V,</m:t>
          </m:r>
        </m:oMath>
      </m:oMathPara>
    </w:p>
    <w:p w:rsidR="00E84662" w:rsidRPr="008D6265" w:rsidRDefault="00E84662" w:rsidP="00E8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:rsidR="00E84662" w:rsidRPr="00F36637" w:rsidRDefault="00E84662" w:rsidP="00E8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265">
        <w:rPr>
          <w:rFonts w:ascii="Times New Roman" w:hAnsi="Times New Roman" w:cs="Times New Roman"/>
          <w:color w:val="000000"/>
          <w:sz w:val="28"/>
          <w:szCs w:val="28"/>
        </w:rPr>
        <w:t>где</w:t>
      </w:r>
      <w:r w:rsidRPr="00F3663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84662" w:rsidRPr="008D6265" w:rsidRDefault="00E84662" w:rsidP="00E8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D6265">
        <w:rPr>
          <w:rFonts w:ascii="Times New Roman" w:hAnsi="Times New Roman" w:cs="Times New Roman"/>
          <w:color w:val="0D0D0D"/>
          <w:sz w:val="28"/>
          <w:szCs w:val="28"/>
        </w:rPr>
        <w:t>i – количество результатов предоставления субсидии;</w:t>
      </w:r>
    </w:p>
    <w:p w:rsidR="00E84662" w:rsidRPr="008D6265" w:rsidRDefault="00E84662" w:rsidP="00E8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D6265">
        <w:rPr>
          <w:rFonts w:ascii="Times New Roman" w:hAnsi="Times New Roman" w:cs="Times New Roman"/>
          <w:color w:val="0D0D0D"/>
          <w:sz w:val="28"/>
          <w:szCs w:val="28"/>
        </w:rPr>
        <w:t>d</w:t>
      </w:r>
      <w:r w:rsidRPr="008D6265">
        <w:rPr>
          <w:rFonts w:ascii="Times New Roman" w:hAnsi="Times New Roman" w:cs="Times New Roman"/>
          <w:color w:val="0D0D0D"/>
          <w:sz w:val="28"/>
          <w:szCs w:val="28"/>
          <w:vertAlign w:val="subscript"/>
        </w:rPr>
        <w:t>i</w:t>
      </w:r>
      <w:r w:rsidRPr="008D6265">
        <w:rPr>
          <w:rFonts w:ascii="Times New Roman" w:hAnsi="Times New Roman" w:cs="Times New Roman"/>
          <w:color w:val="0D0D0D"/>
          <w:sz w:val="28"/>
          <w:szCs w:val="28"/>
        </w:rPr>
        <w:t xml:space="preserve"> – достигнутое значение i-го результата предоставления субсидии;</w:t>
      </w:r>
    </w:p>
    <w:p w:rsidR="00E84662" w:rsidRPr="008D6265" w:rsidRDefault="00E84662" w:rsidP="00E8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D6265">
        <w:rPr>
          <w:rFonts w:ascii="Times New Roman" w:hAnsi="Times New Roman" w:cs="Times New Roman"/>
          <w:color w:val="0D0D0D"/>
          <w:sz w:val="28"/>
          <w:szCs w:val="28"/>
        </w:rPr>
        <w:t>D</w:t>
      </w:r>
      <w:r w:rsidRPr="008D6265">
        <w:rPr>
          <w:rFonts w:ascii="Times New Roman" w:hAnsi="Times New Roman" w:cs="Times New Roman"/>
          <w:color w:val="0D0D0D"/>
          <w:sz w:val="28"/>
          <w:szCs w:val="28"/>
          <w:vertAlign w:val="subscript"/>
        </w:rPr>
        <w:t>i</w:t>
      </w:r>
      <w:r w:rsidRPr="008D6265">
        <w:rPr>
          <w:rFonts w:ascii="Times New Roman" w:hAnsi="Times New Roman" w:cs="Times New Roman"/>
          <w:color w:val="0D0D0D"/>
          <w:sz w:val="28"/>
          <w:szCs w:val="28"/>
        </w:rPr>
        <w:t xml:space="preserve"> – плановое значение i-го результата предоставления субсидии;</w:t>
      </w:r>
    </w:p>
    <w:p w:rsidR="00E84662" w:rsidRPr="008D6265" w:rsidRDefault="00E84662" w:rsidP="00E84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D6265">
        <w:rPr>
          <w:rFonts w:ascii="Times New Roman" w:hAnsi="Times New Roman" w:cs="Times New Roman"/>
          <w:color w:val="0D0D0D"/>
          <w:sz w:val="28"/>
          <w:szCs w:val="28"/>
        </w:rPr>
        <w:t xml:space="preserve">X – корректирующий коэффициент, равный </w:t>
      </w:r>
      <w:r w:rsidRPr="008D6265">
        <w:rPr>
          <w:rFonts w:ascii="Times New Roman" w:hAnsi="Times New Roman" w:cs="Times New Roman"/>
          <w:noProof/>
          <w:color w:val="0D0D0D"/>
          <w:sz w:val="28"/>
          <w:szCs w:val="28"/>
        </w:rPr>
        <w:t>одной трехсотой</w:t>
      </w:r>
      <w:r w:rsidRPr="008D6265">
        <w:rPr>
          <w:rFonts w:ascii="Times New Roman" w:hAnsi="Times New Roman" w:cs="Times New Roman"/>
          <w:color w:val="0D0D0D"/>
          <w:sz w:val="28"/>
          <w:szCs w:val="28"/>
        </w:rPr>
        <w:t xml:space="preserve"> ключевой ставки Центрального банка Российской Федерации по состоянию на последний день отчетного периода;</w:t>
      </w:r>
    </w:p>
    <w:p w:rsidR="00E84662" w:rsidRPr="008D6265" w:rsidRDefault="00E84662" w:rsidP="00E846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265">
        <w:rPr>
          <w:rFonts w:ascii="Times New Roman" w:hAnsi="Times New Roman" w:cs="Times New Roman"/>
          <w:color w:val="0D0D0D"/>
          <w:sz w:val="28"/>
          <w:szCs w:val="28"/>
        </w:rPr>
        <w:t xml:space="preserve">V – размер средств субсидии, </w:t>
      </w:r>
      <w:r w:rsidRPr="008D6265">
        <w:rPr>
          <w:rFonts w:ascii="Times New Roman" w:hAnsi="Times New Roman" w:cs="Times New Roman"/>
          <w:color w:val="000000"/>
          <w:sz w:val="28"/>
          <w:szCs w:val="28"/>
        </w:rPr>
        <w:t xml:space="preserve">полученной </w:t>
      </w:r>
      <w:r w:rsidRPr="008D6265">
        <w:rPr>
          <w:rFonts w:ascii="Times New Roman" w:hAnsi="Times New Roman" w:cs="Times New Roman"/>
          <w:spacing w:val="2"/>
          <w:sz w:val="28"/>
          <w:shd w:val="clear" w:color="auto" w:fill="FFFFFF"/>
        </w:rPr>
        <w:t>управляющей компанией</w:t>
      </w:r>
      <w:r w:rsidRPr="008D62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4662" w:rsidRPr="008D6265" w:rsidRDefault="00E84662" w:rsidP="00E846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265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расчете одного из результатов предоставления субсидии фактическое значение превысило плановое, но значение формулы </w:t>
      </w:r>
      <m:oMath>
        <m:d>
          <m:dPr>
            <m:ctrlPr>
              <w:rPr>
                <w:rFonts w:ascii="Cambria Math" w:eastAsia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Times New Roman" w:eastAsia="Cambria Math" w:hAnsi="Times New Roman" w:cs="Times New Roman"/>
                <w:color w:val="000000"/>
                <w:sz w:val="28"/>
                <w:szCs w:val="28"/>
              </w:rPr>
              <m:t xml:space="preserve">1 – 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den>
            </m:f>
          </m:e>
        </m:d>
      </m:oMath>
      <w:r w:rsidRPr="008D6265">
        <w:rPr>
          <w:rFonts w:ascii="Times New Roman" w:hAnsi="Times New Roman" w:cs="Times New Roman"/>
          <w:color w:val="000000"/>
          <w:sz w:val="28"/>
          <w:szCs w:val="28"/>
        </w:rPr>
        <w:t xml:space="preserve"> по данному результату берется равное нулю.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5.</w:t>
      </w:r>
      <w:r w:rsid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9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 При нарушении сроков возврата субсидии, указанных в пункте 5.</w:t>
      </w:r>
      <w:r w:rsid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8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настоящего Порядка, Уполномоченный орган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Российской Федерации порядке.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5.</w:t>
      </w:r>
      <w:r w:rsidR="00B714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10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 Уполномоченный орган и органы государственного финансового контроля осуществляют обязательную проверку соблюдения управляющей компанией условий, целей и порядка предоставления субсидии, установленных настоящим Порядком и Соглашением.</w:t>
      </w:r>
    </w:p>
    <w:p w:rsidR="00E84662" w:rsidRPr="008D6265" w:rsidRDefault="00B71465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5.11</w:t>
      </w:r>
      <w:r w:rsidR="00E84662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 Контроль за целевым и эффективным использованием бюджетных средств осуществляется Уполномоченным органом в соответствии с законодательством Российской Федерации.</w:t>
      </w:r>
    </w:p>
    <w:p w:rsidR="00E84662" w:rsidRPr="008D6265" w:rsidRDefault="00E84662" w:rsidP="00E84662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  <w:sectPr w:rsidR="00E84662" w:rsidRPr="008D6265" w:rsidSect="002A0282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E84662" w:rsidRPr="008D6265" w:rsidRDefault="00E84662" w:rsidP="00E84662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972091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Приложение </w:t>
      </w:r>
      <w:r w:rsidR="00EB557A" w:rsidRPr="00972091">
        <w:rPr>
          <w:rFonts w:ascii="Times New Roman" w:eastAsia="Arial" w:hAnsi="Times New Roman" w:cs="Times New Roman"/>
          <w:sz w:val="28"/>
          <w:szCs w:val="28"/>
        </w:rPr>
        <w:t>1</w:t>
      </w:r>
    </w:p>
    <w:p w:rsidR="00E84662" w:rsidRPr="008D6265" w:rsidRDefault="00FC5CDC" w:rsidP="00E8466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</w:rPr>
        <w:t>к П</w:t>
      </w:r>
      <w:r w:rsidR="00E84662" w:rsidRPr="008D6265">
        <w:rPr>
          <w:rFonts w:ascii="Times New Roman" w:eastAsia="Arial" w:hAnsi="Times New Roman" w:cs="Times New Roman"/>
          <w:sz w:val="28"/>
          <w:szCs w:val="28"/>
        </w:rPr>
        <w:t>орядку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</w:t>
      </w:r>
      <w:r w:rsidR="00BD169C">
        <w:rPr>
          <w:rFonts w:ascii="Times New Roman" w:eastAsia="Arial" w:hAnsi="Times New Roman" w:cs="Times New Roman"/>
          <w:sz w:val="28"/>
          <w:szCs w:val="28"/>
        </w:rPr>
        <w:t xml:space="preserve"> «Алабуга»</w:t>
      </w:r>
      <w:r w:rsidR="00933728">
        <w:rPr>
          <w:rFonts w:ascii="Times New Roman" w:eastAsia="Arial" w:hAnsi="Times New Roman" w:cs="Times New Roman"/>
          <w:sz w:val="28"/>
          <w:szCs w:val="28"/>
        </w:rPr>
        <w:t xml:space="preserve"> (индустриальный парк - </w:t>
      </w:r>
      <w:r w:rsidR="00933728"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</w:t>
      </w:r>
      <w:r w:rsidR="0093372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-2)</w:t>
      </w:r>
      <w:r w:rsidR="00BD169C">
        <w:rPr>
          <w:rFonts w:ascii="Times New Roman" w:eastAsia="Arial" w:hAnsi="Times New Roman" w:cs="Times New Roman"/>
          <w:sz w:val="28"/>
          <w:szCs w:val="28"/>
        </w:rPr>
        <w:t xml:space="preserve"> акционерному обществ</w:t>
      </w:r>
      <w:r w:rsidR="00E84662" w:rsidRPr="008D6265">
        <w:rPr>
          <w:rFonts w:ascii="Times New Roman" w:eastAsia="Arial" w:hAnsi="Times New Roman" w:cs="Times New Roman"/>
          <w:sz w:val="28"/>
          <w:szCs w:val="28"/>
        </w:rPr>
        <w:t>у «Особая экономическая зона промышленно-производственного типа «Алабуга», связанных с уплатой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E84662" w:rsidRPr="008D6265" w:rsidRDefault="00E84662" w:rsidP="00E84662">
      <w:pPr>
        <w:spacing w:after="0" w:line="315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E84662" w:rsidRPr="008D6265" w:rsidRDefault="00E84662" w:rsidP="00E84662">
      <w:pPr>
        <w:spacing w:after="0" w:line="315" w:lineRule="auto"/>
        <w:ind w:left="7080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D626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Форма</w:t>
      </w:r>
    </w:p>
    <w:p w:rsidR="00E84662" w:rsidRPr="008D6265" w:rsidRDefault="00E84662" w:rsidP="00E84662">
      <w:pPr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РАСЧЕТ</w:t>
      </w:r>
    </w:p>
    <w:p w:rsidR="00E84662" w:rsidRPr="008D6265" w:rsidRDefault="00E84662" w:rsidP="00E84662">
      <w:pPr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 xml:space="preserve">размера субсидии </w:t>
      </w:r>
    </w:p>
    <w:p w:rsidR="00E84662" w:rsidRPr="008D6265" w:rsidRDefault="00E84662" w:rsidP="00E84662">
      <w:pPr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за расчетный период с «__» ____ 20__ по «__» _____ 20__</w:t>
      </w:r>
    </w:p>
    <w:p w:rsidR="00E84662" w:rsidRPr="008D6265" w:rsidRDefault="00E84662" w:rsidP="00E8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 xml:space="preserve">Размер субсидии, предоставляемой на возмещение части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фактически произведенных и документально подтвержденных затрат</w:t>
      </w:r>
      <w:r w:rsidRPr="008D6265">
        <w:rPr>
          <w:rFonts w:ascii="Times New Roman" w:eastAsia="Courier New" w:hAnsi="Times New Roman" w:cs="Times New Roman"/>
          <w:sz w:val="28"/>
          <w:szCs w:val="28"/>
        </w:rPr>
        <w:t>, связанных с уплатой основного долга и процентов по кредитам, полученным в российских кредитных организациях</w:t>
      </w:r>
      <w:r w:rsidRPr="008D6265">
        <w:rPr>
          <w:rFonts w:ascii="Times New Roman" w:hAnsi="Times New Roman" w:cs="Times New Roman"/>
          <w:sz w:val="28"/>
          <w:szCs w:val="28"/>
        </w:rPr>
        <w:t xml:space="preserve"> </w:t>
      </w:r>
      <w:r w:rsidRPr="008D6265">
        <w:rPr>
          <w:rFonts w:ascii="Times New Roman" w:eastAsia="Courier New" w:hAnsi="Times New Roman" w:cs="Times New Roman"/>
          <w:sz w:val="28"/>
          <w:szCs w:val="28"/>
        </w:rPr>
        <w:t xml:space="preserve">и (или) государственной корпорации развития «ВЭБ.РФ» в валюте Российской Федерации, </w:t>
      </w:r>
      <w:r w:rsidRPr="008D626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акционерному обществу «Особая экономическая зона промышленно-производственного типа «Алабуга»,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ИНН _________________ КПП _______________</w:t>
      </w:r>
      <w:r w:rsidR="003775FF">
        <w:rPr>
          <w:rFonts w:ascii="Times New Roman" w:eastAsia="Courier New" w:hAnsi="Times New Roman" w:cs="Times New Roman"/>
          <w:sz w:val="28"/>
          <w:szCs w:val="28"/>
        </w:rPr>
        <w:t xml:space="preserve"> расчетный счет ______________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в _______________________________________</w:t>
      </w:r>
      <w:r w:rsidR="003775FF">
        <w:rPr>
          <w:rFonts w:ascii="Times New Roman" w:eastAsia="Courier New" w:hAnsi="Times New Roman" w:cs="Times New Roman"/>
          <w:sz w:val="28"/>
          <w:szCs w:val="28"/>
        </w:rPr>
        <w:t>____ БИК _____________________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D6265">
        <w:rPr>
          <w:rFonts w:ascii="Times New Roman" w:eastAsia="Courier New" w:hAnsi="Times New Roman" w:cs="Times New Roman"/>
          <w:sz w:val="24"/>
          <w:szCs w:val="24"/>
        </w:rPr>
        <w:t xml:space="preserve">                   (наименование кредитной организации)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 xml:space="preserve">корреспондентский </w:t>
      </w:r>
      <w:r w:rsidR="003775FF">
        <w:rPr>
          <w:rFonts w:ascii="Times New Roman" w:eastAsia="Courier New" w:hAnsi="Times New Roman" w:cs="Times New Roman"/>
          <w:sz w:val="28"/>
          <w:szCs w:val="28"/>
        </w:rPr>
        <w:t>счет _______________</w:t>
      </w:r>
      <w:r w:rsidRPr="008D6265">
        <w:rPr>
          <w:rFonts w:ascii="Times New Roman" w:eastAsia="Courier New" w:hAnsi="Times New Roman" w:cs="Times New Roman"/>
          <w:sz w:val="28"/>
          <w:szCs w:val="28"/>
        </w:rPr>
        <w:t>__________________________________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 xml:space="preserve">код вида деятельности управляющей компании по </w:t>
      </w:r>
      <w:hyperlink r:id="rId12">
        <w:r w:rsidRPr="008D6265">
          <w:rPr>
            <w:rFonts w:ascii="Times New Roman" w:eastAsia="Courier New" w:hAnsi="Times New Roman" w:cs="Times New Roman"/>
            <w:sz w:val="28"/>
            <w:szCs w:val="28"/>
            <w:u w:val="single"/>
          </w:rPr>
          <w:t>ОКВЭД 2</w:t>
        </w:r>
      </w:hyperlink>
      <w:r w:rsidR="003775FF">
        <w:rPr>
          <w:rFonts w:ascii="Times New Roman" w:eastAsia="Courier New" w:hAnsi="Times New Roman" w:cs="Times New Roman"/>
          <w:sz w:val="28"/>
          <w:szCs w:val="28"/>
        </w:rPr>
        <w:t xml:space="preserve"> ___________________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на __________________________</w:t>
      </w:r>
      <w:r w:rsidR="003775FF">
        <w:rPr>
          <w:rFonts w:ascii="Times New Roman" w:eastAsia="Courier New" w:hAnsi="Times New Roman" w:cs="Times New Roman"/>
          <w:sz w:val="28"/>
          <w:szCs w:val="28"/>
        </w:rPr>
        <w:t>______________________________</w:t>
      </w:r>
      <w:r w:rsidRPr="008D6265">
        <w:rPr>
          <w:rFonts w:ascii="Times New Roman" w:eastAsia="Courier New" w:hAnsi="Times New Roman" w:cs="Times New Roman"/>
          <w:sz w:val="28"/>
          <w:szCs w:val="28"/>
        </w:rPr>
        <w:t>____________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D6265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</w:t>
      </w:r>
      <w:r w:rsidRPr="008D6265">
        <w:rPr>
          <w:rFonts w:ascii="Times New Roman" w:eastAsia="Courier New" w:hAnsi="Times New Roman" w:cs="Times New Roman"/>
          <w:sz w:val="24"/>
          <w:szCs w:val="24"/>
        </w:rPr>
        <w:tab/>
      </w:r>
      <w:r w:rsidRPr="008D6265">
        <w:rPr>
          <w:rFonts w:ascii="Times New Roman" w:eastAsia="Courier New" w:hAnsi="Times New Roman" w:cs="Times New Roman"/>
          <w:sz w:val="24"/>
          <w:szCs w:val="24"/>
        </w:rPr>
        <w:tab/>
      </w:r>
      <w:r w:rsidRPr="008D6265">
        <w:rPr>
          <w:rFonts w:ascii="Times New Roman" w:eastAsia="Courier New" w:hAnsi="Times New Roman" w:cs="Times New Roman"/>
          <w:sz w:val="24"/>
          <w:szCs w:val="24"/>
        </w:rPr>
        <w:tab/>
      </w:r>
      <w:r w:rsidRPr="008D6265">
        <w:rPr>
          <w:rFonts w:ascii="Times New Roman" w:eastAsia="Courier New" w:hAnsi="Times New Roman" w:cs="Times New Roman"/>
          <w:sz w:val="24"/>
          <w:szCs w:val="24"/>
        </w:rPr>
        <w:tab/>
        <w:t xml:space="preserve"> (цель кредита)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по кредитному договору № _________________</w:t>
      </w:r>
      <w:r w:rsidR="003775FF">
        <w:rPr>
          <w:rFonts w:ascii="Times New Roman" w:eastAsia="Courier New" w:hAnsi="Times New Roman" w:cs="Times New Roman"/>
          <w:sz w:val="28"/>
          <w:szCs w:val="28"/>
        </w:rPr>
        <w:t>__ от _________________________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в _________________________________</w:t>
      </w:r>
      <w:r w:rsidR="003775FF">
        <w:rPr>
          <w:rFonts w:ascii="Times New Roman" w:eastAsia="Courier New" w:hAnsi="Times New Roman" w:cs="Times New Roman"/>
          <w:sz w:val="28"/>
          <w:szCs w:val="28"/>
        </w:rPr>
        <w:t>_________________</w:t>
      </w:r>
      <w:r w:rsidRPr="008D6265">
        <w:rPr>
          <w:rFonts w:ascii="Times New Roman" w:eastAsia="Courier New" w:hAnsi="Times New Roman" w:cs="Times New Roman"/>
          <w:sz w:val="28"/>
          <w:szCs w:val="28"/>
        </w:rPr>
        <w:t>___________________,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D6265">
        <w:rPr>
          <w:rFonts w:ascii="Times New Roman" w:eastAsia="Courier New" w:hAnsi="Times New Roman" w:cs="Times New Roman"/>
          <w:sz w:val="24"/>
          <w:szCs w:val="24"/>
        </w:rPr>
        <w:t xml:space="preserve">     </w:t>
      </w:r>
      <w:r w:rsidRPr="008D6265">
        <w:rPr>
          <w:rFonts w:ascii="Times New Roman" w:eastAsia="Courier New" w:hAnsi="Times New Roman" w:cs="Times New Roman"/>
          <w:sz w:val="24"/>
          <w:szCs w:val="24"/>
        </w:rPr>
        <w:tab/>
      </w:r>
      <w:r w:rsidRPr="008D6265">
        <w:rPr>
          <w:rFonts w:ascii="Times New Roman" w:eastAsia="Courier New" w:hAnsi="Times New Roman" w:cs="Times New Roman"/>
          <w:sz w:val="24"/>
          <w:szCs w:val="24"/>
        </w:rPr>
        <w:tab/>
      </w:r>
      <w:r w:rsidRPr="008D6265">
        <w:rPr>
          <w:rFonts w:ascii="Times New Roman" w:eastAsia="Courier New" w:hAnsi="Times New Roman" w:cs="Times New Roman"/>
          <w:sz w:val="24"/>
          <w:szCs w:val="24"/>
        </w:rPr>
        <w:tab/>
        <w:t xml:space="preserve">              (наименование кредитной организации)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с «__» _______________________ 20__ г. по «__» ____________________ 20__ г.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1. Дата предоставления кредита _____________</w:t>
      </w:r>
      <w:r w:rsidR="003775FF">
        <w:rPr>
          <w:rFonts w:ascii="Times New Roman" w:eastAsia="Courier New" w:hAnsi="Times New Roman" w:cs="Times New Roman"/>
          <w:sz w:val="28"/>
          <w:szCs w:val="28"/>
        </w:rPr>
        <w:t>______________________________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2. Срок погашения части кредита и процентов по</w:t>
      </w:r>
      <w:r w:rsidR="003775FF">
        <w:rPr>
          <w:rFonts w:ascii="Times New Roman" w:eastAsia="Courier New" w:hAnsi="Times New Roman" w:cs="Times New Roman"/>
          <w:sz w:val="28"/>
          <w:szCs w:val="28"/>
        </w:rPr>
        <w:t xml:space="preserve"> кредитному договору _________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3. Сумма полученного кредита (транша) ______</w:t>
      </w:r>
      <w:r w:rsidR="003775FF">
        <w:rPr>
          <w:rFonts w:ascii="Times New Roman" w:eastAsia="Courier New" w:hAnsi="Times New Roman" w:cs="Times New Roman"/>
          <w:sz w:val="28"/>
          <w:szCs w:val="28"/>
        </w:rPr>
        <w:t>_____________________________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4. Процентная ставка по кредиту ____________</w:t>
      </w:r>
      <w:r w:rsidR="003775FF">
        <w:rPr>
          <w:rFonts w:ascii="Times New Roman" w:eastAsia="Courier New" w:hAnsi="Times New Roman" w:cs="Times New Roman"/>
          <w:sz w:val="28"/>
          <w:szCs w:val="28"/>
        </w:rPr>
        <w:t>_____________________________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5. Ключевая ставка Центрального банка Российской Федерации на дату уплаты процентов по кредиту ________________________________________________________</w:t>
      </w:r>
    </w:p>
    <w:p w:rsidR="00E84662" w:rsidRPr="008D6265" w:rsidRDefault="00E84662" w:rsidP="00E84662">
      <w:pPr>
        <w:spacing w:after="0" w:line="315" w:lineRule="auto"/>
        <w:jc w:val="both"/>
        <w:rPr>
          <w:rFonts w:ascii="Times New Roman" w:eastAsia="Times New Roman" w:hAnsi="Times New Roman" w:cs="Times New Roman"/>
          <w:spacing w:val="2"/>
          <w:sz w:val="21"/>
          <w:shd w:val="clear" w:color="auto" w:fill="FFFFFF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2"/>
        <w:gridCol w:w="2129"/>
        <w:gridCol w:w="1436"/>
        <w:gridCol w:w="1414"/>
        <w:gridCol w:w="2031"/>
        <w:gridCol w:w="1176"/>
      </w:tblGrid>
      <w:tr w:rsidR="003775FF" w:rsidRPr="008D6265" w:rsidTr="003775FF">
        <w:trPr>
          <w:trHeight w:val="2145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775FF" w:rsidRPr="008D6265" w:rsidRDefault="003775FF" w:rsidP="00BD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6265">
              <w:rPr>
                <w:rFonts w:ascii="Times New Roman" w:eastAsia="Arial" w:hAnsi="Times New Roman" w:cs="Times New Roman"/>
                <w:spacing w:val="2"/>
                <w:sz w:val="24"/>
                <w:shd w:val="clear" w:color="auto" w:fill="FFFFFF"/>
              </w:rPr>
              <w:lastRenderedPageBreak/>
              <w:t>Общая сумма кредита, полученного в расчетном периоде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775FF" w:rsidRPr="008D6265" w:rsidRDefault="003775FF" w:rsidP="00BD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6265">
              <w:rPr>
                <w:rFonts w:ascii="Times New Roman" w:eastAsia="Arial" w:hAnsi="Times New Roman" w:cs="Times New Roman"/>
                <w:spacing w:val="2"/>
                <w:sz w:val="24"/>
                <w:shd w:val="clear" w:color="auto" w:fill="FFFFFF"/>
              </w:rPr>
              <w:t xml:space="preserve">Общая сумма кредитных средств, направленных на строительство объектов инфраструктуры 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6265">
              <w:rPr>
                <w:rFonts w:ascii="Times New Roman" w:hAnsi="Times New Roman" w:cs="Times New Roman"/>
                <w:sz w:val="24"/>
              </w:rPr>
              <w:t xml:space="preserve">Общая </w:t>
            </w:r>
            <w:r w:rsidRPr="008D6265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8D62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погашения основного долга по кредитному договору за расчетный период</w:t>
            </w:r>
          </w:p>
          <w:p w:rsidR="003775FF" w:rsidRPr="008D6265" w:rsidRDefault="003775FF" w:rsidP="00BD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6265">
              <w:rPr>
                <w:rFonts w:ascii="Times New Roman" w:hAnsi="Times New Roman" w:cs="Times New Roman"/>
                <w:sz w:val="24"/>
              </w:rPr>
              <w:t>Общая сумма погашения процентов по кредитному договору за расчетный период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3775FF" w:rsidRDefault="003775FF" w:rsidP="00BD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775FF">
              <w:rPr>
                <w:rFonts w:ascii="Times New Roman" w:hAnsi="Times New Roman" w:cs="Times New Roman"/>
                <w:sz w:val="24"/>
              </w:rPr>
              <w:t>Сумма ранее предоставленной субсидии в расчетном периоде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3775FF" w:rsidRDefault="003775FF" w:rsidP="00BD45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775FF">
              <w:rPr>
                <w:rFonts w:ascii="Times New Roman" w:hAnsi="Times New Roman" w:cs="Times New Roman"/>
                <w:sz w:val="24"/>
              </w:rPr>
              <w:t>Размер субсидии</w:t>
            </w:r>
          </w:p>
          <w:p w:rsidR="003775FF" w:rsidRPr="003775FF" w:rsidRDefault="003775FF" w:rsidP="00BD45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775FF">
              <w:rPr>
                <w:rFonts w:ascii="Times New Roman" w:hAnsi="Times New Roman" w:cs="Times New Roman"/>
                <w:sz w:val="24"/>
              </w:rPr>
              <w:t xml:space="preserve">(п.3-п.5) </w:t>
            </w:r>
          </w:p>
          <w:p w:rsidR="003775FF" w:rsidRPr="003775FF" w:rsidRDefault="003775FF" w:rsidP="00BD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75FF" w:rsidRPr="008D6265" w:rsidTr="003775FF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775FF" w:rsidRPr="008D6265" w:rsidRDefault="003775FF" w:rsidP="00BD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D6265">
              <w:rPr>
                <w:rFonts w:ascii="Times New Roman" w:eastAsia="Arial" w:hAnsi="Times New Roman" w:cs="Times New Roman"/>
                <w:spacing w:val="2"/>
                <w:sz w:val="24"/>
                <w:szCs w:val="20"/>
                <w:shd w:val="clear" w:color="auto" w:fill="FFFFFF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775FF" w:rsidRPr="008D6265" w:rsidRDefault="003775FF" w:rsidP="00BD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</w:tr>
      <w:tr w:rsidR="003775FF" w:rsidRPr="008D6265" w:rsidTr="003775FF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775FF" w:rsidRPr="008D6265" w:rsidRDefault="003775FF" w:rsidP="00BD45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775FF" w:rsidRPr="008D6265" w:rsidRDefault="003775FF" w:rsidP="00BD45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775FF" w:rsidRPr="008D6265" w:rsidTr="003775FF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775FF" w:rsidRPr="008D6265" w:rsidRDefault="003775FF" w:rsidP="00BD45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775FF" w:rsidRPr="008D6265" w:rsidRDefault="003775FF" w:rsidP="00BD45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775FF" w:rsidRPr="008D6265" w:rsidRDefault="003775FF" w:rsidP="00BD45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E84662" w:rsidRPr="008D6265" w:rsidRDefault="00E84662" w:rsidP="00E84662">
      <w:pPr>
        <w:spacing w:after="0" w:line="315" w:lineRule="auto"/>
        <w:jc w:val="both"/>
        <w:rPr>
          <w:rFonts w:ascii="Times New Roman" w:eastAsia="Times New Roman" w:hAnsi="Times New Roman" w:cs="Times New Roman"/>
          <w:spacing w:val="2"/>
          <w:sz w:val="21"/>
          <w:shd w:val="clear" w:color="auto" w:fill="FFFFFF"/>
        </w:rPr>
      </w:pP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 xml:space="preserve">Размер субсидии ____________ рублей 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Руководитель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управляющей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компании                ___________________   _____________________________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D6265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                   (подпись)                    (Ф.И.О.) (последнее - при наличии))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Главный бухгалтер       __________________   ______________________________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D6265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                       (подпись)                     (Ф.И.О.) (последнее - при наличии))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 xml:space="preserve">М.П. </w:t>
      </w:r>
      <w:r w:rsidRPr="008D6265">
        <w:rPr>
          <w:rFonts w:ascii="Times New Roman" w:eastAsia="Courier New" w:hAnsi="Times New Roman" w:cs="Times New Roman"/>
          <w:sz w:val="24"/>
          <w:szCs w:val="24"/>
        </w:rPr>
        <w:t>(при наличии)</w:t>
      </w:r>
    </w:p>
    <w:p w:rsidR="00E84662" w:rsidRPr="008D6265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E84662" w:rsidRPr="00222DA1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«__» ______________ 20__ года</w:t>
      </w:r>
    </w:p>
    <w:p w:rsidR="00E84662" w:rsidRPr="00222DA1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E84662" w:rsidRPr="00222DA1" w:rsidRDefault="00E84662" w:rsidP="00E84662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EB557A" w:rsidRDefault="00EB557A" w:rsidP="00EB557A">
      <w:pPr>
        <w:spacing w:after="0" w:line="240" w:lineRule="auto"/>
        <w:ind w:left="-284"/>
        <w:contextualSpacing/>
        <w:rPr>
          <w:rFonts w:ascii="Times New Roman" w:hAnsi="Times New Roman" w:cs="Times New Roman"/>
          <w:b/>
          <w:sz w:val="18"/>
          <w:szCs w:val="28"/>
        </w:rPr>
        <w:sectPr w:rsidR="00EB557A" w:rsidSect="005670C4">
          <w:pgSz w:w="11906" w:h="16838"/>
          <w:pgMar w:top="425" w:right="567" w:bottom="709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18"/>
          <w:szCs w:val="28"/>
        </w:rPr>
        <w:br w:type="page"/>
      </w:r>
    </w:p>
    <w:p w:rsidR="00EB557A" w:rsidRPr="00972091" w:rsidRDefault="00EB557A" w:rsidP="00313CFA">
      <w:pPr>
        <w:spacing w:after="0" w:line="240" w:lineRule="auto"/>
        <w:ind w:left="5529" w:firstLine="708"/>
        <w:contextualSpacing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972091">
        <w:rPr>
          <w:rFonts w:ascii="Times New Roman" w:eastAsia="Arial" w:hAnsi="Times New Roman" w:cs="Times New Roman"/>
          <w:sz w:val="28"/>
          <w:szCs w:val="28"/>
        </w:rPr>
        <w:lastRenderedPageBreak/>
        <w:t>Приложение 2</w:t>
      </w:r>
    </w:p>
    <w:p w:rsidR="00EB557A" w:rsidRPr="00972091" w:rsidRDefault="00EB557A" w:rsidP="00313CF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72091">
        <w:rPr>
          <w:rFonts w:ascii="Times New Roman" w:eastAsia="Arial" w:hAnsi="Times New Roman" w:cs="Times New Roman"/>
          <w:sz w:val="28"/>
          <w:szCs w:val="28"/>
        </w:rPr>
        <w:t xml:space="preserve">к </w:t>
      </w:r>
      <w:r w:rsidR="00FC5CDC">
        <w:rPr>
          <w:rFonts w:ascii="Times New Roman" w:eastAsia="Arial" w:hAnsi="Times New Roman" w:cs="Times New Roman"/>
          <w:sz w:val="28"/>
          <w:szCs w:val="28"/>
        </w:rPr>
        <w:t>П</w:t>
      </w:r>
      <w:r w:rsidRPr="00972091">
        <w:rPr>
          <w:rFonts w:ascii="Times New Roman" w:eastAsia="Arial" w:hAnsi="Times New Roman" w:cs="Times New Roman"/>
          <w:sz w:val="28"/>
          <w:szCs w:val="28"/>
        </w:rPr>
        <w:t xml:space="preserve">орядку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«Алабуга» (индустриальный парк - </w:t>
      </w:r>
      <w:r w:rsidRPr="00972091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Алабуга-2)</w:t>
      </w:r>
      <w:r w:rsidRPr="00972091">
        <w:rPr>
          <w:rFonts w:ascii="Times New Roman" w:eastAsia="Arial" w:hAnsi="Times New Roman" w:cs="Times New Roman"/>
          <w:sz w:val="28"/>
          <w:szCs w:val="28"/>
        </w:rPr>
        <w:t xml:space="preserve"> акционерному обществу «Особая экономическая зона промышленно-производственного типа «Алабуга», связанных с уплатой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313CFA" w:rsidRDefault="00313CFA" w:rsidP="00313CFA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0E70B3" w:rsidRDefault="00EB557A" w:rsidP="00313CFA">
      <w:pPr>
        <w:spacing w:after="0" w:line="240" w:lineRule="auto"/>
        <w:ind w:left="4821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7209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Форма</w:t>
      </w:r>
    </w:p>
    <w:p w:rsidR="00313CFA" w:rsidRPr="00972091" w:rsidRDefault="00313CFA" w:rsidP="00313CFA">
      <w:pPr>
        <w:spacing w:after="0" w:line="240" w:lineRule="auto"/>
        <w:ind w:left="4821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bookmarkStart w:id="2" w:name="_GoBack"/>
      <w:bookmarkEnd w:id="2"/>
    </w:p>
    <w:p w:rsidR="00313CFA" w:rsidRDefault="00EB557A" w:rsidP="00EB55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2091">
        <w:rPr>
          <w:rFonts w:ascii="Times New Roman" w:hAnsi="Times New Roman" w:cs="Times New Roman"/>
          <w:sz w:val="28"/>
          <w:szCs w:val="28"/>
        </w:rPr>
        <w:t>Отчет о</w:t>
      </w:r>
      <w:r w:rsidR="00B2342F">
        <w:rPr>
          <w:rFonts w:ascii="Times New Roman" w:hAnsi="Times New Roman" w:cs="Times New Roman"/>
          <w:sz w:val="28"/>
          <w:szCs w:val="28"/>
        </w:rPr>
        <w:t xml:space="preserve"> мониторинге расходов по кредитному договору </w:t>
      </w:r>
    </w:p>
    <w:p w:rsidR="00EB557A" w:rsidRPr="00972091" w:rsidRDefault="00B2342F" w:rsidP="00EB55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«__»_____20___ г. № ____</w:t>
      </w:r>
    </w:p>
    <w:p w:rsidR="00EB557A" w:rsidRPr="00972091" w:rsidRDefault="00EB557A" w:rsidP="00EB55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2091">
        <w:rPr>
          <w:rFonts w:ascii="Times New Roman" w:hAnsi="Times New Roman" w:cs="Times New Roman"/>
          <w:sz w:val="28"/>
          <w:szCs w:val="28"/>
        </w:rPr>
        <w:t xml:space="preserve">на «___» ___________ 202__ г. </w:t>
      </w:r>
    </w:p>
    <w:p w:rsidR="00EB557A" w:rsidRPr="00972091" w:rsidRDefault="00EB557A" w:rsidP="000E70B3">
      <w:pPr>
        <w:autoSpaceDE w:val="0"/>
        <w:autoSpaceDN w:val="0"/>
        <w:adjustRightInd w:val="0"/>
        <w:spacing w:after="0" w:line="240" w:lineRule="auto"/>
        <w:ind w:left="12036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2091">
        <w:rPr>
          <w:rFonts w:ascii="Times New Roman" w:hAnsi="Times New Roman" w:cs="Times New Roman"/>
          <w:sz w:val="24"/>
          <w:szCs w:val="24"/>
        </w:rPr>
        <w:t>б.)</w:t>
      </w:r>
    </w:p>
    <w:tbl>
      <w:tblPr>
        <w:tblW w:w="98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7"/>
        <w:gridCol w:w="1469"/>
        <w:gridCol w:w="1342"/>
        <w:gridCol w:w="923"/>
        <w:gridCol w:w="1244"/>
        <w:gridCol w:w="924"/>
        <w:gridCol w:w="1157"/>
        <w:gridCol w:w="1108"/>
        <w:gridCol w:w="1336"/>
      </w:tblGrid>
      <w:tr w:rsidR="00313CFA" w:rsidRPr="00972091" w:rsidTr="00313CFA">
        <w:trPr>
          <w:trHeight w:val="487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FA" w:rsidRPr="00972091" w:rsidRDefault="00313CFA" w:rsidP="00EB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72091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FA" w:rsidRPr="00972091" w:rsidRDefault="00313CFA" w:rsidP="00EB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72091">
              <w:rPr>
                <w:rFonts w:ascii="Times New Roman" w:hAnsi="Times New Roman" w:cs="Times New Roman"/>
                <w:sz w:val="18"/>
              </w:rPr>
              <w:t>Наименование Объекта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CFA" w:rsidRDefault="00313CFA" w:rsidP="00EB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72091">
              <w:rPr>
                <w:rFonts w:ascii="Times New Roman" w:hAnsi="Times New Roman" w:cs="Times New Roman"/>
                <w:sz w:val="18"/>
              </w:rPr>
              <w:t xml:space="preserve">Остаток </w:t>
            </w:r>
            <w:r>
              <w:rPr>
                <w:rFonts w:ascii="Times New Roman" w:hAnsi="Times New Roman" w:cs="Times New Roman"/>
                <w:sz w:val="18"/>
              </w:rPr>
              <w:t>средств на начало финансового года по</w:t>
            </w:r>
          </w:p>
          <w:p w:rsidR="00313CFA" w:rsidRPr="00972091" w:rsidRDefault="00313CFA" w:rsidP="00EB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кредитному договору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FA" w:rsidRDefault="00313CFA" w:rsidP="00EB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Погашение по кредитному </w:t>
            </w:r>
          </w:p>
          <w:p w:rsidR="00313CFA" w:rsidRPr="00972091" w:rsidRDefault="00313CFA" w:rsidP="00EB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договору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FA" w:rsidRPr="00972091" w:rsidRDefault="00313CFA" w:rsidP="00EB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Перечисление в рамках кредитного договора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FA" w:rsidRPr="00972091" w:rsidRDefault="00313CFA" w:rsidP="00B23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72091">
              <w:rPr>
                <w:rFonts w:ascii="Times New Roman" w:hAnsi="Times New Roman" w:cs="Times New Roman"/>
                <w:sz w:val="18"/>
              </w:rPr>
              <w:t>Общий объем капитальных вложений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CFA" w:rsidRPr="00972091" w:rsidRDefault="00313CFA" w:rsidP="00EB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72091">
              <w:rPr>
                <w:rFonts w:ascii="Times New Roman" w:hAnsi="Times New Roman" w:cs="Times New Roman"/>
                <w:sz w:val="18"/>
              </w:rPr>
              <w:t xml:space="preserve">Остаток </w:t>
            </w:r>
            <w:r>
              <w:rPr>
                <w:rFonts w:ascii="Times New Roman" w:hAnsi="Times New Roman" w:cs="Times New Roman"/>
                <w:sz w:val="18"/>
              </w:rPr>
              <w:t>средств на конец финансового года по кредитному договору</w:t>
            </w:r>
          </w:p>
        </w:tc>
      </w:tr>
      <w:tr w:rsidR="00313CFA" w:rsidRPr="00972091" w:rsidTr="00313CFA">
        <w:trPr>
          <w:trHeight w:val="204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972091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972091">
              <w:rPr>
                <w:rFonts w:ascii="Times New Roman" w:hAnsi="Times New Roman" w:cs="Times New Roman"/>
                <w:sz w:val="18"/>
              </w:rPr>
              <w:t>в том числе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972091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972091">
              <w:rPr>
                <w:rFonts w:ascii="Times New Roman" w:hAnsi="Times New Roman" w:cs="Times New Roman"/>
                <w:sz w:val="18"/>
              </w:rPr>
              <w:t>В том числе возвращено в бюджет Республики Татарстан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3CFA" w:rsidRPr="00972091" w:rsidTr="00313CFA">
        <w:trPr>
          <w:trHeight w:val="19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972091">
              <w:rPr>
                <w:rFonts w:ascii="Times New Roman" w:hAnsi="Times New Roman" w:cs="Times New Roman"/>
                <w:sz w:val="18"/>
              </w:rPr>
              <w:t>из бюджета Республики Татарстан</w:t>
            </w: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A" w:rsidRPr="00972091" w:rsidRDefault="00313CFA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C5CDC" w:rsidRPr="00EB557A" w:rsidTr="00313CFA">
        <w:trPr>
          <w:trHeight w:val="24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DC" w:rsidRPr="00972091" w:rsidRDefault="00FC5CDC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DC" w:rsidRPr="00972091" w:rsidRDefault="00FC5CDC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DC" w:rsidRPr="00972091" w:rsidRDefault="00FC5CDC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DC" w:rsidRPr="00972091" w:rsidRDefault="00FC5CDC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DC" w:rsidRPr="00972091" w:rsidRDefault="00FC5CDC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DC" w:rsidRPr="00972091" w:rsidRDefault="00FC5CDC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DC" w:rsidRPr="00972091" w:rsidRDefault="00FC5CDC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DC" w:rsidRPr="00972091" w:rsidRDefault="00FC5CDC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DC" w:rsidRPr="00EB557A" w:rsidRDefault="00FC5CDC" w:rsidP="00AA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84662" w:rsidRDefault="00E84662" w:rsidP="000E70B3">
      <w:pPr>
        <w:spacing w:after="0" w:line="240" w:lineRule="auto"/>
        <w:ind w:left="-284"/>
        <w:contextualSpacing/>
        <w:rPr>
          <w:rFonts w:ascii="Times New Roman" w:hAnsi="Times New Roman" w:cs="Times New Roman"/>
          <w:b/>
          <w:sz w:val="18"/>
          <w:szCs w:val="28"/>
        </w:rPr>
      </w:pPr>
    </w:p>
    <w:p w:rsidR="00FC5CDC" w:rsidRPr="008D6265" w:rsidRDefault="00FC5CDC" w:rsidP="00FC5CDC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Руководитель</w:t>
      </w:r>
    </w:p>
    <w:p w:rsidR="00FC5CDC" w:rsidRPr="008D6265" w:rsidRDefault="00FC5CDC" w:rsidP="00FC5CDC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управляющей</w:t>
      </w:r>
    </w:p>
    <w:p w:rsidR="00FC5CDC" w:rsidRPr="008D6265" w:rsidRDefault="00FC5CDC" w:rsidP="00FC5CDC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компании                ___________________   _____________________________</w:t>
      </w:r>
    </w:p>
    <w:p w:rsidR="00FC5CDC" w:rsidRPr="008D6265" w:rsidRDefault="00FC5CDC" w:rsidP="00FC5CDC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D6265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                   (подпись)                    (Ф.И.О.) (последнее - при наличии))</w:t>
      </w:r>
    </w:p>
    <w:p w:rsidR="00FC5CDC" w:rsidRPr="008D6265" w:rsidRDefault="00FC5CDC" w:rsidP="00FC5CDC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Главный бухгалтер       __________________   ______________________________</w:t>
      </w:r>
    </w:p>
    <w:p w:rsidR="00FC5CDC" w:rsidRPr="008D6265" w:rsidRDefault="00FC5CDC" w:rsidP="00FC5CDC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D6265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                       (подпись)                     (Ф.И.О.) (последнее - при наличии))</w:t>
      </w:r>
    </w:p>
    <w:p w:rsidR="00FC5CDC" w:rsidRPr="008D6265" w:rsidRDefault="00FC5CDC" w:rsidP="00FC5CDC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FC5CDC" w:rsidRPr="008D6265" w:rsidRDefault="00FC5CDC" w:rsidP="00FC5CDC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 xml:space="preserve">М.П. </w:t>
      </w:r>
      <w:r w:rsidRPr="008D6265">
        <w:rPr>
          <w:rFonts w:ascii="Times New Roman" w:eastAsia="Courier New" w:hAnsi="Times New Roman" w:cs="Times New Roman"/>
          <w:sz w:val="24"/>
          <w:szCs w:val="24"/>
        </w:rPr>
        <w:t>(при наличии)</w:t>
      </w:r>
    </w:p>
    <w:p w:rsidR="00FC5CDC" w:rsidRPr="008D6265" w:rsidRDefault="00FC5CDC" w:rsidP="00FC5CDC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FC5CDC" w:rsidRPr="00222DA1" w:rsidRDefault="00FC5CDC" w:rsidP="00FC5CDC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D6265">
        <w:rPr>
          <w:rFonts w:ascii="Times New Roman" w:eastAsia="Courier New" w:hAnsi="Times New Roman" w:cs="Times New Roman"/>
          <w:sz w:val="28"/>
          <w:szCs w:val="28"/>
        </w:rPr>
        <w:t>«__» ______________ 20__ года</w:t>
      </w:r>
    </w:p>
    <w:p w:rsidR="00FC5CDC" w:rsidRPr="00222DA1" w:rsidRDefault="00FC5CDC" w:rsidP="00FC5CDC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FC5CDC" w:rsidRPr="00EB557A" w:rsidRDefault="00FC5CDC" w:rsidP="000E70B3">
      <w:pPr>
        <w:spacing w:after="0" w:line="240" w:lineRule="auto"/>
        <w:ind w:left="-284"/>
        <w:contextualSpacing/>
        <w:rPr>
          <w:rFonts w:ascii="Times New Roman" w:hAnsi="Times New Roman" w:cs="Times New Roman"/>
          <w:b/>
          <w:sz w:val="18"/>
          <w:szCs w:val="28"/>
        </w:rPr>
      </w:pPr>
    </w:p>
    <w:sectPr w:rsidR="00FC5CDC" w:rsidRPr="00EB557A" w:rsidSect="00313CFA">
      <w:pgSz w:w="11906" w:h="16838"/>
      <w:pgMar w:top="425" w:right="567" w:bottom="70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24695" w16cex:dateUtc="2022-04-26T07:23:00Z"/>
  <w16cex:commentExtensible w16cex:durableId="261246CE" w16cex:dateUtc="2022-04-26T07:24:00Z"/>
  <w16cex:commentExtensible w16cex:durableId="261246E9" w16cex:dateUtc="2022-04-26T07:24:00Z"/>
  <w16cex:commentExtensible w16cex:durableId="26124709" w16cex:dateUtc="2022-04-26T07:25:00Z"/>
  <w16cex:commentExtensible w16cex:durableId="2612472D" w16cex:dateUtc="2022-04-26T0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4AE4F2" w16cid:durableId="26124695"/>
  <w16cid:commentId w16cid:paraId="4752B2DB" w16cid:durableId="261246CE"/>
  <w16cid:commentId w16cid:paraId="27C384FB" w16cid:durableId="261246E9"/>
  <w16cid:commentId w16cid:paraId="746E9FBB" w16cid:durableId="26124709"/>
  <w16cid:commentId w16cid:paraId="5FD21F4E" w16cid:durableId="261247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28C" w:rsidRDefault="0018228C" w:rsidP="00B00C3E">
      <w:pPr>
        <w:spacing w:after="0" w:line="240" w:lineRule="auto"/>
      </w:pPr>
      <w:r>
        <w:separator/>
      </w:r>
    </w:p>
  </w:endnote>
  <w:endnote w:type="continuationSeparator" w:id="0">
    <w:p w:rsidR="0018228C" w:rsidRDefault="0018228C" w:rsidP="00B0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28C" w:rsidRDefault="0018228C" w:rsidP="00B00C3E">
      <w:pPr>
        <w:spacing w:after="0" w:line="240" w:lineRule="auto"/>
      </w:pPr>
      <w:r>
        <w:separator/>
      </w:r>
    </w:p>
  </w:footnote>
  <w:footnote w:type="continuationSeparator" w:id="0">
    <w:p w:rsidR="0018228C" w:rsidRDefault="0018228C" w:rsidP="00B00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45866"/>
    <w:multiLevelType w:val="multilevel"/>
    <w:tmpl w:val="D71CD0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3567218"/>
    <w:multiLevelType w:val="hybridMultilevel"/>
    <w:tmpl w:val="8960A308"/>
    <w:lvl w:ilvl="0" w:tplc="FD7875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895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F489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EC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78AE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B0C6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60D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CB1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80A7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5A3"/>
    <w:multiLevelType w:val="hybridMultilevel"/>
    <w:tmpl w:val="6EC8706E"/>
    <w:lvl w:ilvl="0" w:tplc="BF7A2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9F2515"/>
    <w:multiLevelType w:val="hybridMultilevel"/>
    <w:tmpl w:val="97DC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A0AF9"/>
    <w:multiLevelType w:val="hybridMultilevel"/>
    <w:tmpl w:val="51548390"/>
    <w:lvl w:ilvl="0" w:tplc="A11413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0845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A0C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02D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6424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AA32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DC33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DC73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5002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15086"/>
    <w:multiLevelType w:val="hybridMultilevel"/>
    <w:tmpl w:val="227E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C23AA"/>
    <w:multiLevelType w:val="hybridMultilevel"/>
    <w:tmpl w:val="3F286B6A"/>
    <w:lvl w:ilvl="0" w:tplc="AA96B23C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44AC48B0"/>
    <w:multiLevelType w:val="hybridMultilevel"/>
    <w:tmpl w:val="281287D0"/>
    <w:lvl w:ilvl="0" w:tplc="19DC9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71B4C97"/>
    <w:multiLevelType w:val="hybridMultilevel"/>
    <w:tmpl w:val="858E2924"/>
    <w:lvl w:ilvl="0" w:tplc="73A4C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7C42E1"/>
    <w:multiLevelType w:val="hybridMultilevel"/>
    <w:tmpl w:val="7C5EBDB2"/>
    <w:lvl w:ilvl="0" w:tplc="D0001E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B3F6D"/>
    <w:multiLevelType w:val="hybridMultilevel"/>
    <w:tmpl w:val="0942A296"/>
    <w:lvl w:ilvl="0" w:tplc="7D0EFDD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9D"/>
    <w:rsid w:val="00013B32"/>
    <w:rsid w:val="0002195F"/>
    <w:rsid w:val="00035A3D"/>
    <w:rsid w:val="0004180C"/>
    <w:rsid w:val="000419E1"/>
    <w:rsid w:val="000710DE"/>
    <w:rsid w:val="00072D31"/>
    <w:rsid w:val="00076046"/>
    <w:rsid w:val="0009449A"/>
    <w:rsid w:val="000A3E1A"/>
    <w:rsid w:val="000A5A83"/>
    <w:rsid w:val="000C0645"/>
    <w:rsid w:val="000C75BB"/>
    <w:rsid w:val="000E5F12"/>
    <w:rsid w:val="000E70B3"/>
    <w:rsid w:val="00112FE0"/>
    <w:rsid w:val="001170A4"/>
    <w:rsid w:val="001209A5"/>
    <w:rsid w:val="0013082D"/>
    <w:rsid w:val="00134995"/>
    <w:rsid w:val="001625E6"/>
    <w:rsid w:val="0016483B"/>
    <w:rsid w:val="00182214"/>
    <w:rsid w:val="0018228C"/>
    <w:rsid w:val="001B043B"/>
    <w:rsid w:val="001B7D9B"/>
    <w:rsid w:val="001C2378"/>
    <w:rsid w:val="001D7F21"/>
    <w:rsid w:val="001E0CFC"/>
    <w:rsid w:val="001E29E4"/>
    <w:rsid w:val="00216550"/>
    <w:rsid w:val="00216561"/>
    <w:rsid w:val="00226A86"/>
    <w:rsid w:val="0023141E"/>
    <w:rsid w:val="00241749"/>
    <w:rsid w:val="002477D2"/>
    <w:rsid w:val="00256081"/>
    <w:rsid w:val="002564C7"/>
    <w:rsid w:val="0027327B"/>
    <w:rsid w:val="00277071"/>
    <w:rsid w:val="0028397D"/>
    <w:rsid w:val="00285A6F"/>
    <w:rsid w:val="00291825"/>
    <w:rsid w:val="002A1C84"/>
    <w:rsid w:val="002A4B4F"/>
    <w:rsid w:val="002B4772"/>
    <w:rsid w:val="002C60CA"/>
    <w:rsid w:val="002D0C13"/>
    <w:rsid w:val="002D526F"/>
    <w:rsid w:val="002F0B71"/>
    <w:rsid w:val="002F1F9C"/>
    <w:rsid w:val="00301B1A"/>
    <w:rsid w:val="0031025F"/>
    <w:rsid w:val="00313CFA"/>
    <w:rsid w:val="00315DEA"/>
    <w:rsid w:val="003354B7"/>
    <w:rsid w:val="0033736D"/>
    <w:rsid w:val="00347424"/>
    <w:rsid w:val="003775FF"/>
    <w:rsid w:val="00377FC5"/>
    <w:rsid w:val="00384FDB"/>
    <w:rsid w:val="003A38F9"/>
    <w:rsid w:val="003A6951"/>
    <w:rsid w:val="003B0882"/>
    <w:rsid w:val="003C01C4"/>
    <w:rsid w:val="003C1B4F"/>
    <w:rsid w:val="003D569C"/>
    <w:rsid w:val="003E3175"/>
    <w:rsid w:val="003F05A8"/>
    <w:rsid w:val="0040719B"/>
    <w:rsid w:val="00415DAA"/>
    <w:rsid w:val="00416EB3"/>
    <w:rsid w:val="00417B3D"/>
    <w:rsid w:val="00433A0E"/>
    <w:rsid w:val="004407C3"/>
    <w:rsid w:val="00442DAE"/>
    <w:rsid w:val="004538BC"/>
    <w:rsid w:val="00457023"/>
    <w:rsid w:val="004801E4"/>
    <w:rsid w:val="0049496C"/>
    <w:rsid w:val="0049799C"/>
    <w:rsid w:val="004C0634"/>
    <w:rsid w:val="004C1C5D"/>
    <w:rsid w:val="004D0FB0"/>
    <w:rsid w:val="004D2CE9"/>
    <w:rsid w:val="004D76DE"/>
    <w:rsid w:val="004E2A49"/>
    <w:rsid w:val="004E6597"/>
    <w:rsid w:val="00502045"/>
    <w:rsid w:val="00505784"/>
    <w:rsid w:val="00520F51"/>
    <w:rsid w:val="00536E7E"/>
    <w:rsid w:val="00553EB3"/>
    <w:rsid w:val="00555B49"/>
    <w:rsid w:val="00555BBE"/>
    <w:rsid w:val="005560A5"/>
    <w:rsid w:val="00561166"/>
    <w:rsid w:val="0056280A"/>
    <w:rsid w:val="00563A52"/>
    <w:rsid w:val="005670C4"/>
    <w:rsid w:val="00573708"/>
    <w:rsid w:val="00583C37"/>
    <w:rsid w:val="005A78A3"/>
    <w:rsid w:val="005B442E"/>
    <w:rsid w:val="005B51CA"/>
    <w:rsid w:val="005C12E4"/>
    <w:rsid w:val="005C17FA"/>
    <w:rsid w:val="005D6237"/>
    <w:rsid w:val="005E4307"/>
    <w:rsid w:val="005F22FE"/>
    <w:rsid w:val="0061595C"/>
    <w:rsid w:val="00625EE5"/>
    <w:rsid w:val="0063144E"/>
    <w:rsid w:val="006341FE"/>
    <w:rsid w:val="00635275"/>
    <w:rsid w:val="00653314"/>
    <w:rsid w:val="0068560E"/>
    <w:rsid w:val="00686A37"/>
    <w:rsid w:val="00686F13"/>
    <w:rsid w:val="0068743B"/>
    <w:rsid w:val="006B45A5"/>
    <w:rsid w:val="006C5859"/>
    <w:rsid w:val="006D6BB5"/>
    <w:rsid w:val="006D7493"/>
    <w:rsid w:val="006F304B"/>
    <w:rsid w:val="007010E0"/>
    <w:rsid w:val="00734935"/>
    <w:rsid w:val="007400BB"/>
    <w:rsid w:val="00747A95"/>
    <w:rsid w:val="007522FB"/>
    <w:rsid w:val="00757E7C"/>
    <w:rsid w:val="0076785C"/>
    <w:rsid w:val="00771C13"/>
    <w:rsid w:val="007B7FB4"/>
    <w:rsid w:val="007C6765"/>
    <w:rsid w:val="007C67E9"/>
    <w:rsid w:val="007E1F71"/>
    <w:rsid w:val="007E27B5"/>
    <w:rsid w:val="007E43E8"/>
    <w:rsid w:val="007F1E2F"/>
    <w:rsid w:val="00803EE0"/>
    <w:rsid w:val="0080625A"/>
    <w:rsid w:val="00817A86"/>
    <w:rsid w:val="00820062"/>
    <w:rsid w:val="00823315"/>
    <w:rsid w:val="00826AA2"/>
    <w:rsid w:val="00830723"/>
    <w:rsid w:val="0084601E"/>
    <w:rsid w:val="008561B5"/>
    <w:rsid w:val="0085637A"/>
    <w:rsid w:val="00871730"/>
    <w:rsid w:val="0087462E"/>
    <w:rsid w:val="00876A35"/>
    <w:rsid w:val="00886506"/>
    <w:rsid w:val="00893AC9"/>
    <w:rsid w:val="008947B5"/>
    <w:rsid w:val="008A32E5"/>
    <w:rsid w:val="008B00B2"/>
    <w:rsid w:val="008B6DC0"/>
    <w:rsid w:val="008C7B3B"/>
    <w:rsid w:val="008E4865"/>
    <w:rsid w:val="008E4FA0"/>
    <w:rsid w:val="008F4691"/>
    <w:rsid w:val="009278C3"/>
    <w:rsid w:val="00933728"/>
    <w:rsid w:val="0093608B"/>
    <w:rsid w:val="00943FFF"/>
    <w:rsid w:val="0094635E"/>
    <w:rsid w:val="009463DF"/>
    <w:rsid w:val="00955F8B"/>
    <w:rsid w:val="00956CAE"/>
    <w:rsid w:val="00962271"/>
    <w:rsid w:val="009670D5"/>
    <w:rsid w:val="00972091"/>
    <w:rsid w:val="00974376"/>
    <w:rsid w:val="00974B41"/>
    <w:rsid w:val="00987EC9"/>
    <w:rsid w:val="00991CFE"/>
    <w:rsid w:val="009A1373"/>
    <w:rsid w:val="009A1B7E"/>
    <w:rsid w:val="009B2B99"/>
    <w:rsid w:val="009B2CBD"/>
    <w:rsid w:val="009B305F"/>
    <w:rsid w:val="009B7D63"/>
    <w:rsid w:val="009C2C25"/>
    <w:rsid w:val="009D29BA"/>
    <w:rsid w:val="009E6A2E"/>
    <w:rsid w:val="009F1D51"/>
    <w:rsid w:val="009F7F35"/>
    <w:rsid w:val="00A20947"/>
    <w:rsid w:val="00A216AF"/>
    <w:rsid w:val="00A26EF2"/>
    <w:rsid w:val="00A4221C"/>
    <w:rsid w:val="00A42766"/>
    <w:rsid w:val="00A52757"/>
    <w:rsid w:val="00A625EC"/>
    <w:rsid w:val="00A93B85"/>
    <w:rsid w:val="00AB2C22"/>
    <w:rsid w:val="00AB2E58"/>
    <w:rsid w:val="00AC165F"/>
    <w:rsid w:val="00AD5E53"/>
    <w:rsid w:val="00AE258C"/>
    <w:rsid w:val="00AE31B0"/>
    <w:rsid w:val="00B00C3E"/>
    <w:rsid w:val="00B06821"/>
    <w:rsid w:val="00B21CCE"/>
    <w:rsid w:val="00B22E69"/>
    <w:rsid w:val="00B2342F"/>
    <w:rsid w:val="00B23662"/>
    <w:rsid w:val="00B23881"/>
    <w:rsid w:val="00B30293"/>
    <w:rsid w:val="00B37F31"/>
    <w:rsid w:val="00B506BA"/>
    <w:rsid w:val="00B52D28"/>
    <w:rsid w:val="00B54F58"/>
    <w:rsid w:val="00B57D9F"/>
    <w:rsid w:val="00B61964"/>
    <w:rsid w:val="00B61C6A"/>
    <w:rsid w:val="00B71465"/>
    <w:rsid w:val="00B7167C"/>
    <w:rsid w:val="00B772E0"/>
    <w:rsid w:val="00B82B37"/>
    <w:rsid w:val="00B864F2"/>
    <w:rsid w:val="00B95C2A"/>
    <w:rsid w:val="00BB7BBF"/>
    <w:rsid w:val="00BD169C"/>
    <w:rsid w:val="00BE3E7E"/>
    <w:rsid w:val="00BF1D8C"/>
    <w:rsid w:val="00BF1E6F"/>
    <w:rsid w:val="00C0051F"/>
    <w:rsid w:val="00C006F3"/>
    <w:rsid w:val="00C1127F"/>
    <w:rsid w:val="00C2116E"/>
    <w:rsid w:val="00C21A37"/>
    <w:rsid w:val="00C34AF1"/>
    <w:rsid w:val="00C523E5"/>
    <w:rsid w:val="00C560FA"/>
    <w:rsid w:val="00C628D5"/>
    <w:rsid w:val="00C64F8E"/>
    <w:rsid w:val="00C666A2"/>
    <w:rsid w:val="00C878B8"/>
    <w:rsid w:val="00C900C0"/>
    <w:rsid w:val="00C95508"/>
    <w:rsid w:val="00CB0908"/>
    <w:rsid w:val="00CB12F8"/>
    <w:rsid w:val="00CD60F3"/>
    <w:rsid w:val="00CD775C"/>
    <w:rsid w:val="00CE42A7"/>
    <w:rsid w:val="00CF0130"/>
    <w:rsid w:val="00CF7388"/>
    <w:rsid w:val="00CF789F"/>
    <w:rsid w:val="00D0041D"/>
    <w:rsid w:val="00D30B44"/>
    <w:rsid w:val="00D33019"/>
    <w:rsid w:val="00D41B7C"/>
    <w:rsid w:val="00D60055"/>
    <w:rsid w:val="00D60E5C"/>
    <w:rsid w:val="00D71745"/>
    <w:rsid w:val="00D759DB"/>
    <w:rsid w:val="00D75E85"/>
    <w:rsid w:val="00DA004C"/>
    <w:rsid w:val="00DA0949"/>
    <w:rsid w:val="00DB1A2A"/>
    <w:rsid w:val="00DB3C5D"/>
    <w:rsid w:val="00DB6E64"/>
    <w:rsid w:val="00DC2D49"/>
    <w:rsid w:val="00DD2E5D"/>
    <w:rsid w:val="00DD2F63"/>
    <w:rsid w:val="00DD311D"/>
    <w:rsid w:val="00DD3A88"/>
    <w:rsid w:val="00DD4632"/>
    <w:rsid w:val="00DE2C9B"/>
    <w:rsid w:val="00DE4B91"/>
    <w:rsid w:val="00DF0474"/>
    <w:rsid w:val="00DF38BA"/>
    <w:rsid w:val="00E05705"/>
    <w:rsid w:val="00E0581E"/>
    <w:rsid w:val="00E107DD"/>
    <w:rsid w:val="00E12ED9"/>
    <w:rsid w:val="00E13B3A"/>
    <w:rsid w:val="00E21ECF"/>
    <w:rsid w:val="00E26554"/>
    <w:rsid w:val="00E305B9"/>
    <w:rsid w:val="00E36981"/>
    <w:rsid w:val="00E41DA7"/>
    <w:rsid w:val="00E55847"/>
    <w:rsid w:val="00E62153"/>
    <w:rsid w:val="00E627D3"/>
    <w:rsid w:val="00E716CB"/>
    <w:rsid w:val="00E758BA"/>
    <w:rsid w:val="00E84662"/>
    <w:rsid w:val="00E86B51"/>
    <w:rsid w:val="00E877BE"/>
    <w:rsid w:val="00EA0D67"/>
    <w:rsid w:val="00EA0F4D"/>
    <w:rsid w:val="00EA5ED0"/>
    <w:rsid w:val="00EB3855"/>
    <w:rsid w:val="00EB557A"/>
    <w:rsid w:val="00ED4EDD"/>
    <w:rsid w:val="00EF42C5"/>
    <w:rsid w:val="00F16628"/>
    <w:rsid w:val="00F240F7"/>
    <w:rsid w:val="00F36637"/>
    <w:rsid w:val="00F5689D"/>
    <w:rsid w:val="00F64169"/>
    <w:rsid w:val="00F72450"/>
    <w:rsid w:val="00F8057B"/>
    <w:rsid w:val="00F8613A"/>
    <w:rsid w:val="00F92456"/>
    <w:rsid w:val="00FC361A"/>
    <w:rsid w:val="00FC42F8"/>
    <w:rsid w:val="00FC5CDC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6B1C26-2839-407F-B399-735AD9C1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0B7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locked/>
    <w:rsid w:val="008E4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3301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0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5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0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0C3E"/>
  </w:style>
  <w:style w:type="paragraph" w:styleId="ab">
    <w:name w:val="footer"/>
    <w:basedOn w:val="a"/>
    <w:link w:val="ac"/>
    <w:uiPriority w:val="99"/>
    <w:unhideWhenUsed/>
    <w:rsid w:val="00B0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0C3E"/>
  </w:style>
  <w:style w:type="table" w:customStyle="1" w:styleId="2">
    <w:name w:val="Сетка таблицы2"/>
    <w:basedOn w:val="a1"/>
    <w:next w:val="a5"/>
    <w:uiPriority w:val="59"/>
    <w:locked/>
    <w:rsid w:val="000A3E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0A3E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0A3E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sid w:val="00E8466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84662"/>
    <w:pPr>
      <w:spacing w:after="16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84662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846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84662"/>
    <w:rPr>
      <w:rFonts w:eastAsiaTheme="minorEastAsia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E8466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37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5B604E6F9C7967A7A7FD72B639319E0DBD413A040D89E66E58329DDA0BB878A1B43DDD846F530DEA2E7D7BA56CBDC9FD431159F09BBN8Z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FCB505EC7DF1E16036E8F76DD254CF410CFCC5D5710D6BD2BA59065C149109689FDDFE2944C18E4913953AE3n2VCR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55B604E6F9C7967A7A7FD72B639319E0DBD413A040D89E66E58329DDA0BB878A1B43DDD845F63CDEA2E7D7BA56CBDC9FD431159F09BBN8Z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55B604E6F9C7967A7A7FD72B639319E0DBD413A040D89E66E58329DDA0BB878A1B43DDD846F530DEA2E7D7BA56CBDC9FD431159F09BBN8Z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55B604E6F9C7967A7A7FD72B639319E0DBD413A040D89E66E58329DDA0BB878A1B43DDD845F63CDEA2E7D7BA56CBDC9FD431159F09BBN8Z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EA4E-DC36-4E80-AD58-E6E85741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5607</Words>
  <Characters>31962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Алиментьева</dc:creator>
  <cp:lastModifiedBy>Анжела Климентьевна Бадыгина</cp:lastModifiedBy>
  <cp:revision>18</cp:revision>
  <cp:lastPrinted>2022-04-27T14:13:00Z</cp:lastPrinted>
  <dcterms:created xsi:type="dcterms:W3CDTF">2022-04-27T20:23:00Z</dcterms:created>
  <dcterms:modified xsi:type="dcterms:W3CDTF">2022-04-27T21:18:00Z</dcterms:modified>
</cp:coreProperties>
</file>