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AC" w:rsidRPr="00E21FAC" w:rsidRDefault="00E21FAC" w:rsidP="00E21FAC">
      <w:pPr>
        <w:suppressAutoHyphens/>
        <w:spacing w:line="240" w:lineRule="auto"/>
        <w:ind w:firstLine="0"/>
        <w:jc w:val="right"/>
        <w:rPr>
          <w:rFonts w:ascii="Times New Roman" w:eastAsia="SimSun" w:hAnsi="Times New Roman"/>
          <w:bCs/>
          <w:sz w:val="27"/>
          <w:szCs w:val="27"/>
          <w:lang w:eastAsia="zh-CN"/>
        </w:rPr>
      </w:pPr>
      <w:bookmarkStart w:id="0" w:name="_GoBack"/>
      <w:bookmarkEnd w:id="0"/>
      <w:r w:rsidRPr="00E21FAC">
        <w:rPr>
          <w:rFonts w:ascii="Times New Roman" w:eastAsia="SimSun" w:hAnsi="Times New Roman"/>
          <w:bCs/>
          <w:sz w:val="27"/>
          <w:szCs w:val="27"/>
          <w:lang w:eastAsia="zh-CN"/>
        </w:rPr>
        <w:t>ПРОЕКТ</w:t>
      </w:r>
    </w:p>
    <w:p w:rsid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12FA2" w:rsidRPr="00E21FAC" w:rsidRDefault="00912FA2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Совет Нижнекамского муниципального района</w:t>
      </w:r>
      <w:r w:rsidR="00226D0B" w:rsidRPr="00226D0B">
        <w:t xml:space="preserve"> </w:t>
      </w:r>
      <w:r w:rsidR="00226D0B" w:rsidRPr="00226D0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Республики Татарстан</w:t>
      </w:r>
    </w:p>
    <w:p w:rsid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12FA2" w:rsidRDefault="00912FA2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21FAC" w:rsidRPr="00E21FAC" w:rsidRDefault="00E21FAC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89442A" w:rsidRPr="00E21FAC" w:rsidRDefault="0089442A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315ABA" w:rsidRPr="00E21FAC" w:rsidRDefault="00315ABA" w:rsidP="00E21FAC">
      <w:pPr>
        <w:suppressAutoHyphens/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bookmarkStart w:id="1" w:name="_Hlk104821430"/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О внесении изменений в </w:t>
      </w:r>
      <w:r w:rsidR="00771543" w:rsidRP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Стратеги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ю</w:t>
      </w:r>
      <w:r w:rsidR="00771543" w:rsidRP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социально-экономического развития Нижнекамского муниципального района Республики Татарстан на 2016-2021 годы и плановый период до 2030 года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, утвержденную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  <w:r w:rsidR="0077154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Совета Нижнекамского муниципального района от 11</w:t>
      </w:r>
      <w:r w:rsidR="00056A34"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ноября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2016 </w:t>
      </w:r>
      <w:r w:rsidR="00056A34"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года </w:t>
      </w:r>
      <w:r w:rsidRPr="00E21FA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№ 62</w:t>
      </w:r>
    </w:p>
    <w:bookmarkEnd w:id="1"/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315ABA" w:rsidRDefault="00315ABA" w:rsidP="00E21FAC">
      <w:pPr>
        <w:shd w:val="clear" w:color="auto" w:fill="FFFFFF"/>
        <w:tabs>
          <w:tab w:val="left" w:pos="10488"/>
        </w:tabs>
        <w:suppressAutoHyphens/>
        <w:spacing w:line="240" w:lineRule="auto"/>
        <w:ind w:firstLine="851"/>
        <w:contextualSpacing/>
        <w:jc w:val="both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В соответствии с Федеральным законом от 6 октября 2003 года № 131-ФЗ </w:t>
      </w:r>
      <w:r w:rsid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</w:t>
      </w: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«Об общих принципах организации местного самоуправления в Росс</w:t>
      </w:r>
      <w:r w:rsidR="007731B6"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ийской Федерации», Федеральным з</w:t>
      </w:r>
      <w:r w:rsidRP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>аконом от 28 июня 2014 года № 172-ФЗ «О стратегическом планировании в Российской Федерации», Законом Республики Татарстан от 28 июля 2004 года № 45-ЗРТ «О местном самоуправлении в Республике Татарстан», Уставом муниципального образования «Нижнекамский муниципальный район» Республики Татарстан, Совет Нижнекамского муниципального района</w:t>
      </w:r>
      <w:r w:rsidR="00E21FA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решает:</w:t>
      </w:r>
    </w:p>
    <w:p w:rsidR="00315ABA" w:rsidRPr="00E21FAC" w:rsidRDefault="00315ABA" w:rsidP="00E21FAC">
      <w:pPr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Внести в </w:t>
      </w:r>
      <w:r w:rsidR="00771543" w:rsidRPr="00771543">
        <w:rPr>
          <w:rFonts w:ascii="Times New Roman" w:eastAsia="Times New Roman" w:hAnsi="Times New Roman"/>
          <w:sz w:val="27"/>
          <w:szCs w:val="27"/>
          <w:lang w:eastAsia="ru-RU"/>
        </w:rPr>
        <w:t>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62»</w:t>
      </w: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5408D" w:rsidRPr="00E21FAC">
        <w:rPr>
          <w:rFonts w:ascii="Times New Roman" w:eastAsia="Times New Roman" w:hAnsi="Times New Roman"/>
          <w:sz w:val="27"/>
          <w:szCs w:val="27"/>
          <w:lang w:eastAsia="ru-RU"/>
        </w:rPr>
        <w:t>(далее «Стратегия») следующее изменения</w:t>
      </w: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315ABA" w:rsidRPr="00E21FAC" w:rsidRDefault="00E21FAC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3B4DBB"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ункт </w:t>
      </w:r>
      <w:r w:rsidR="007731B6" w:rsidRPr="00E21FAC">
        <w:rPr>
          <w:rFonts w:ascii="Times New Roman" w:eastAsia="Times New Roman" w:hAnsi="Times New Roman"/>
          <w:sz w:val="27"/>
          <w:szCs w:val="27"/>
          <w:lang w:eastAsia="ru-RU"/>
        </w:rPr>
        <w:t>4.1</w:t>
      </w:r>
      <w:r w:rsidR="003B4DBB"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раздела </w:t>
      </w:r>
      <w:r w:rsidR="007731B6" w:rsidRPr="00E21FA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3B4DBB"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Стратегии</w:t>
      </w:r>
      <w:r w:rsidR="0055408D"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дополнить </w:t>
      </w:r>
      <w:r w:rsidR="003B4DBB"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словами </w:t>
      </w:r>
      <w:r w:rsidR="0055408D" w:rsidRPr="00E21FAC">
        <w:rPr>
          <w:rFonts w:ascii="Times New Roman" w:eastAsia="Times New Roman" w:hAnsi="Times New Roman"/>
          <w:sz w:val="27"/>
          <w:szCs w:val="27"/>
          <w:lang w:eastAsia="ru-RU"/>
        </w:rPr>
        <w:t>следующего содержания: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«В соответствии с Инвестиционным</w:t>
      </w:r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>и предложениями</w:t>
      </w: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>АО «</w:t>
      </w:r>
      <w:proofErr w:type="gramStart"/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 xml:space="preserve">ТАНЕКО»   </w:t>
      </w:r>
      <w:proofErr w:type="gramEnd"/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(ПАО «Татнефть им. </w:t>
      </w:r>
      <w:proofErr w:type="spellStart"/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>В.Д.Шашина</w:t>
      </w:r>
      <w:proofErr w:type="spellEnd"/>
      <w:r w:rsidR="00912FA2">
        <w:rPr>
          <w:rFonts w:ascii="Times New Roman" w:eastAsia="Times New Roman" w:hAnsi="Times New Roman"/>
          <w:sz w:val="27"/>
          <w:szCs w:val="27"/>
          <w:lang w:eastAsia="ru-RU"/>
        </w:rPr>
        <w:t>»)</w:t>
      </w: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, инвестиционными предложениями промышленных предприятий предлагаются следующие мероприятия регионального значения:</w:t>
      </w:r>
    </w:p>
    <w:p w:rsidR="0055408D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в целях развития топливной промышленности: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- завод по производству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биокомпонентов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моторных топлив.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по строительству завода по производству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биокомпонентов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моторных топлив ПАО «Татнефть»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им.В.Д.Шашина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планируется к реализации на территории муниципального образования «город Нижнекамск». Завод входит в состав Комплекса нефтеперерабатывающих и нефтехимических заводов АО «ТАНЕКО».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состав проектируемых объектов Завода по производству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биокомпонентов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моторных топлив входят следующие объекты: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- секция денатурированного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биоэтанола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и секция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абсолютирования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биоэтанола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мощностью 25 тыс. тонн в год по сырью;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- технологические установки производства метил-трет-бутилового эфира (МТБЭ)/этил-трет-бутилового эфира (ЭТБЭ) производительностью 160 </w:t>
      </w:r>
      <w:proofErr w:type="spellStart"/>
      <w:proofErr w:type="gram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тыс.тонн</w:t>
      </w:r>
      <w:proofErr w:type="spellEnd"/>
      <w:proofErr w:type="gram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в год по ББФ (бутан-бутиленовой фракции);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- товарно-сырьевая база;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- факельное хозяйство;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- общезаводское хозяйство.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Географические координаты центра площадки 55,586054°с.ш., 51,981931°в.д.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Размещение данного предприятия предусматривается на землях лесного фонда в планируемых границах города Нижнекамска. </w:t>
      </w:r>
    </w:p>
    <w:p w:rsidR="00F43D3E" w:rsidRPr="00E21FAC" w:rsidRDefault="00F43D3E" w:rsidP="00E21FAC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Под реализацию данного проекта Исполнительным комитетом города Нижнекамск и Нижнекамского муниципального района, Министерством лесного хозяйства Республики Татарстан согласованы земельные участки 16:30:011701:686, 16:30:011701:687, 16:30:011701:685, 16:00:000000:1654, 16:30:111001:126 в категории «земли лесного фонда», целевое </w:t>
      </w:r>
      <w:r w:rsidR="00B4005C" w:rsidRPr="00E21FAC">
        <w:rPr>
          <w:rFonts w:ascii="Times New Roman" w:eastAsia="Times New Roman" w:hAnsi="Times New Roman"/>
          <w:sz w:val="27"/>
          <w:szCs w:val="27"/>
          <w:lang w:eastAsia="ru-RU"/>
        </w:rPr>
        <w:t>использование -</w:t>
      </w: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эксплуатационные леса. Площадь земель лесного фонда, изымаемых для размещения завода по производству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биокомпонентов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 моторных топлив АО «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Танеко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 xml:space="preserve">», ПАО «Татнефть </w:t>
      </w:r>
      <w:proofErr w:type="spellStart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им.В.Д.Шашина</w:t>
      </w:r>
      <w:proofErr w:type="spellEnd"/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», составит 48,9943 га. Размещение компенсационных участков лесного фонда взамен изымаемых будут представлены на последующих стадиях п</w:t>
      </w:r>
      <w:r w:rsidR="00B4005C" w:rsidRPr="00E21FAC">
        <w:rPr>
          <w:rFonts w:ascii="Times New Roman" w:eastAsia="Times New Roman" w:hAnsi="Times New Roman"/>
          <w:sz w:val="27"/>
          <w:szCs w:val="27"/>
          <w:lang w:eastAsia="ru-RU"/>
        </w:rPr>
        <w:t>роектирования при необходимости»</w:t>
      </w:r>
      <w:r w:rsidR="00BD7A0A">
        <w:rPr>
          <w:rFonts w:ascii="Times New Roman" w:eastAsia="Times New Roman" w:hAnsi="Times New Roman"/>
          <w:sz w:val="27"/>
          <w:szCs w:val="27"/>
          <w:lang w:eastAsia="ru-RU"/>
        </w:rPr>
        <w:t>.»;</w:t>
      </w:r>
    </w:p>
    <w:p w:rsidR="001865CD" w:rsidRPr="00BD7A0A" w:rsidRDefault="00092B64" w:rsidP="00771543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пункт 1.1. таблицы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 xml:space="preserve"> «</w:t>
      </w:r>
      <w:r w:rsidR="00771543" w:rsidRPr="00771543">
        <w:rPr>
          <w:rFonts w:ascii="Times New Roman" w:eastAsia="Times New Roman" w:hAnsi="Times New Roman"/>
          <w:sz w:val="27"/>
          <w:szCs w:val="27"/>
          <w:lang w:eastAsia="ru-RU"/>
        </w:rPr>
        <w:t>План мероприятий по реализации Стратегии социально-экономического развития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71543" w:rsidRPr="00771543">
        <w:rPr>
          <w:rFonts w:ascii="Times New Roman" w:eastAsia="Times New Roman" w:hAnsi="Times New Roman"/>
          <w:sz w:val="27"/>
          <w:szCs w:val="27"/>
          <w:lang w:eastAsia="ru-RU"/>
        </w:rPr>
        <w:t>Нижнекамского муниципального района до 2021 года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D7A0A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886F30" w:rsidRPr="00BD7A0A">
        <w:rPr>
          <w:rFonts w:ascii="Times New Roman" w:eastAsia="Times New Roman" w:hAnsi="Times New Roman"/>
          <w:sz w:val="27"/>
          <w:szCs w:val="27"/>
          <w:lang w:eastAsia="ru-RU"/>
        </w:rPr>
        <w:t>риложени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886F30" w:rsidRPr="00BD7A0A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 w:rsidR="003B4DBB" w:rsidRPr="00BD7A0A">
        <w:rPr>
          <w:rFonts w:ascii="Times New Roman" w:eastAsia="Times New Roman" w:hAnsi="Times New Roman"/>
          <w:sz w:val="27"/>
          <w:szCs w:val="27"/>
          <w:lang w:eastAsia="ru-RU"/>
        </w:rPr>
        <w:t xml:space="preserve">Стратегии </w:t>
      </w:r>
      <w:r w:rsidR="0055408D" w:rsidRPr="00BD7A0A">
        <w:rPr>
          <w:rFonts w:ascii="Times New Roman" w:eastAsia="Times New Roman" w:hAnsi="Times New Roman"/>
          <w:sz w:val="27"/>
          <w:szCs w:val="27"/>
          <w:lang w:eastAsia="ru-RU"/>
        </w:rPr>
        <w:t>дополнить строк</w:t>
      </w:r>
      <w:r w:rsidR="00CB0FD7" w:rsidRPr="00BD7A0A">
        <w:rPr>
          <w:rFonts w:ascii="Times New Roman" w:eastAsia="Times New Roman" w:hAnsi="Times New Roman"/>
          <w:sz w:val="27"/>
          <w:szCs w:val="27"/>
          <w:lang w:eastAsia="ru-RU"/>
        </w:rPr>
        <w:t xml:space="preserve">ой </w:t>
      </w:r>
      <w:r w:rsidR="00B4005C" w:rsidRPr="00BD7A0A">
        <w:rPr>
          <w:rFonts w:ascii="Times New Roman" w:eastAsia="Times New Roman" w:hAnsi="Times New Roman"/>
          <w:sz w:val="27"/>
          <w:szCs w:val="27"/>
          <w:lang w:eastAsia="ru-RU"/>
        </w:rPr>
        <w:t>1.1.11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B0FD7" w:rsidRPr="00BD7A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71543">
        <w:rPr>
          <w:rFonts w:ascii="Times New Roman" w:eastAsia="Times New Roman" w:hAnsi="Times New Roman"/>
          <w:sz w:val="27"/>
          <w:szCs w:val="27"/>
          <w:lang w:eastAsia="ru-RU"/>
        </w:rPr>
        <w:t>в редакции согласно приложению к настоящему решению.</w:t>
      </w:r>
    </w:p>
    <w:p w:rsidR="00315ABA" w:rsidRPr="00E21FAC" w:rsidRDefault="00315ABA" w:rsidP="00BD7A0A">
      <w:pPr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21FAC">
        <w:rPr>
          <w:rFonts w:ascii="Times New Roman" w:eastAsia="Times New Roman" w:hAnsi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315ABA" w:rsidRDefault="00315ABA" w:rsidP="00BD7A0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BD7A0A" w:rsidRDefault="00BD7A0A" w:rsidP="00BD7A0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BD7A0A" w:rsidRPr="00E21FAC" w:rsidRDefault="00BD7A0A" w:rsidP="00BD7A0A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E06ECC" w:rsidRPr="00E21FAC" w:rsidRDefault="00E06ECC" w:rsidP="00BD7A0A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BD7A0A" w:rsidRPr="00BD7A0A" w:rsidRDefault="00BD7A0A" w:rsidP="00BD7A0A">
      <w:pPr>
        <w:suppressAutoHyphens/>
        <w:ind w:firstLine="0"/>
        <w:rPr>
          <w:rFonts w:ascii="Times New Roman" w:hAnsi="Times New Roman"/>
          <w:sz w:val="27"/>
          <w:szCs w:val="27"/>
        </w:rPr>
      </w:pPr>
      <w:r w:rsidRPr="00BD7A0A">
        <w:rPr>
          <w:rFonts w:ascii="Times New Roman" w:hAnsi="Times New Roman"/>
          <w:sz w:val="27"/>
          <w:szCs w:val="27"/>
        </w:rPr>
        <w:t xml:space="preserve">Исполняющий обязанности Главы </w:t>
      </w:r>
    </w:p>
    <w:p w:rsidR="00315ABA" w:rsidRPr="00E21FAC" w:rsidRDefault="00BD7A0A" w:rsidP="00BD7A0A">
      <w:pPr>
        <w:suppressAutoHyphens/>
        <w:ind w:firstLine="0"/>
        <w:rPr>
          <w:rFonts w:ascii="Times New Roman" w:hAnsi="Times New Roman"/>
          <w:sz w:val="27"/>
          <w:szCs w:val="27"/>
        </w:rPr>
      </w:pPr>
      <w:r w:rsidRPr="00BD7A0A">
        <w:rPr>
          <w:rFonts w:ascii="Times New Roman" w:hAnsi="Times New Roman"/>
          <w:sz w:val="27"/>
          <w:szCs w:val="27"/>
        </w:rPr>
        <w:t>Нижнекамского муниципального района</w:t>
      </w:r>
      <w:r w:rsidRPr="00BD7A0A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А</w:t>
      </w:r>
      <w:r w:rsidRPr="00BD7A0A">
        <w:rPr>
          <w:rFonts w:ascii="Times New Roman" w:hAnsi="Times New Roman"/>
          <w:sz w:val="27"/>
          <w:szCs w:val="27"/>
        </w:rPr>
        <w:t>.В. Умников</w:t>
      </w:r>
    </w:p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315ABA" w:rsidRPr="00E21FAC" w:rsidRDefault="00315ABA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> </w:t>
      </w:r>
    </w:p>
    <w:p w:rsidR="00E06ECC" w:rsidRPr="00E21FAC" w:rsidRDefault="00E06ECC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55408D" w:rsidRPr="00E21FAC" w:rsidRDefault="0055408D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CF08C4" w:rsidRPr="00E21FAC" w:rsidRDefault="00CF08C4" w:rsidP="00E21FAC">
      <w:pPr>
        <w:suppressAutoHyphens/>
        <w:spacing w:line="240" w:lineRule="auto"/>
        <w:rPr>
          <w:rFonts w:ascii="Times New Roman" w:hAnsi="Times New Roman"/>
          <w:sz w:val="27"/>
          <w:szCs w:val="27"/>
        </w:rPr>
      </w:pPr>
    </w:p>
    <w:p w:rsidR="00BD7A0A" w:rsidRDefault="00BD7A0A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15629" w:rsidRPr="00BD7A0A" w:rsidRDefault="00B4005C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lastRenderedPageBreak/>
        <w:t>П</w:t>
      </w:r>
      <w:r w:rsidR="00F15629" w:rsidRPr="00BD7A0A">
        <w:rPr>
          <w:rFonts w:ascii="Times New Roman" w:hAnsi="Times New Roman"/>
        </w:rPr>
        <w:t>риложение</w:t>
      </w:r>
    </w:p>
    <w:p w:rsidR="00BD7A0A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 xml:space="preserve">к решению Совета Нижнекамского </w:t>
      </w:r>
    </w:p>
    <w:p w:rsidR="00F15629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>муниципального района</w:t>
      </w:r>
    </w:p>
    <w:p w:rsidR="00F15629" w:rsidRPr="00BD7A0A" w:rsidRDefault="00F15629" w:rsidP="00BD7A0A">
      <w:pPr>
        <w:suppressAutoHyphens/>
        <w:spacing w:line="240" w:lineRule="auto"/>
        <w:ind w:left="6804" w:firstLine="0"/>
        <w:rPr>
          <w:rFonts w:ascii="Times New Roman" w:hAnsi="Times New Roman"/>
        </w:rPr>
      </w:pPr>
      <w:r w:rsidRPr="00BD7A0A">
        <w:rPr>
          <w:rFonts w:ascii="Times New Roman" w:hAnsi="Times New Roman"/>
        </w:rPr>
        <w:t xml:space="preserve">от </w:t>
      </w:r>
      <w:r w:rsidR="00BD7A0A">
        <w:rPr>
          <w:rFonts w:ascii="Times New Roman" w:hAnsi="Times New Roman"/>
        </w:rPr>
        <w:t>__________</w:t>
      </w:r>
      <w:r w:rsidRPr="00BD7A0A">
        <w:rPr>
          <w:rFonts w:ascii="Times New Roman" w:hAnsi="Times New Roman"/>
        </w:rPr>
        <w:t xml:space="preserve"> 20</w:t>
      </w:r>
      <w:r w:rsidR="00BD7A0A">
        <w:rPr>
          <w:rFonts w:ascii="Times New Roman" w:hAnsi="Times New Roman"/>
        </w:rPr>
        <w:t>22</w:t>
      </w:r>
      <w:r w:rsidRPr="00BD7A0A">
        <w:rPr>
          <w:rFonts w:ascii="Times New Roman" w:hAnsi="Times New Roman"/>
        </w:rPr>
        <w:t xml:space="preserve"> года № </w:t>
      </w:r>
      <w:r w:rsidR="00BD7A0A">
        <w:rPr>
          <w:rFonts w:ascii="Times New Roman" w:hAnsi="Times New Roman"/>
        </w:rPr>
        <w:t>___</w:t>
      </w:r>
    </w:p>
    <w:p w:rsidR="00F15629" w:rsidRPr="00E21FAC" w:rsidRDefault="00F15629" w:rsidP="00E21FAC">
      <w:pPr>
        <w:suppressAutoHyphens/>
        <w:spacing w:line="240" w:lineRule="auto"/>
        <w:ind w:firstLine="6237"/>
        <w:rPr>
          <w:rFonts w:ascii="Times New Roman" w:hAnsi="Times New Roman"/>
          <w:sz w:val="27"/>
          <w:szCs w:val="27"/>
        </w:rPr>
      </w:pPr>
    </w:p>
    <w:p w:rsidR="00BD7A0A" w:rsidRDefault="00BD7A0A" w:rsidP="00E21FAC">
      <w:pPr>
        <w:suppressAutoHyphens/>
        <w:spacing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10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23"/>
        <w:gridCol w:w="1946"/>
        <w:gridCol w:w="1276"/>
        <w:gridCol w:w="2806"/>
        <w:gridCol w:w="1451"/>
      </w:tblGrid>
      <w:tr w:rsidR="00F15629" w:rsidRPr="00BD7A0A" w:rsidTr="00F85AFC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F15629" w:rsidRPr="00BD7A0A" w:rsidRDefault="00F15629" w:rsidP="00F85AFC">
            <w:pPr>
              <w:suppressAutoHyphens/>
              <w:ind w:left="-254" w:firstLine="3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="00BD7A0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сполнитель, исполнители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  <w:p w:rsidR="00F15629" w:rsidRPr="00BD7A0A" w:rsidRDefault="00F15629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A0A">
              <w:rPr>
                <w:rFonts w:ascii="Times New Roman" w:hAnsi="Times New Roman"/>
                <w:b/>
                <w:sz w:val="24"/>
                <w:szCs w:val="24"/>
              </w:rPr>
              <w:t>(подпрограммы)</w:t>
            </w:r>
          </w:p>
        </w:tc>
      </w:tr>
      <w:tr w:rsidR="00F15629" w:rsidRPr="00BD7A0A" w:rsidTr="00F85AFC">
        <w:tc>
          <w:tcPr>
            <w:tcW w:w="851" w:type="dxa"/>
            <w:shd w:val="clear" w:color="auto" w:fill="auto"/>
          </w:tcPr>
          <w:p w:rsidR="00F15629" w:rsidRPr="00BD7A0A" w:rsidRDefault="00B4005C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2023" w:type="dxa"/>
            <w:shd w:val="clear" w:color="auto" w:fill="auto"/>
          </w:tcPr>
          <w:p w:rsidR="00B4005C" w:rsidRPr="00BD7A0A" w:rsidRDefault="00AD7F4A" w:rsidP="00E21FAC">
            <w:pPr>
              <w:suppressAutoHyphens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С</w:t>
            </w:r>
            <w:r w:rsidR="00B4005C" w:rsidRPr="00BD7A0A">
              <w:rPr>
                <w:rFonts w:ascii="Times New Roman" w:hAnsi="Times New Roman"/>
                <w:sz w:val="24"/>
                <w:szCs w:val="24"/>
              </w:rPr>
              <w:t xml:space="preserve">троительство завода по производству </w:t>
            </w:r>
            <w:proofErr w:type="spellStart"/>
            <w:r w:rsidR="00B4005C" w:rsidRPr="00BD7A0A">
              <w:rPr>
                <w:rFonts w:ascii="Times New Roman" w:hAnsi="Times New Roman"/>
                <w:sz w:val="24"/>
                <w:szCs w:val="24"/>
              </w:rPr>
              <w:t>биокомпонентов</w:t>
            </w:r>
            <w:proofErr w:type="spellEnd"/>
            <w:r w:rsidR="00B4005C" w:rsidRPr="00BD7A0A">
              <w:rPr>
                <w:rFonts w:ascii="Times New Roman" w:hAnsi="Times New Roman"/>
                <w:sz w:val="24"/>
                <w:szCs w:val="24"/>
              </w:rPr>
              <w:t xml:space="preserve"> моторных топлив</w:t>
            </w:r>
          </w:p>
        </w:tc>
        <w:tc>
          <w:tcPr>
            <w:tcW w:w="1946" w:type="dxa"/>
            <w:shd w:val="clear" w:color="auto" w:fill="auto"/>
          </w:tcPr>
          <w:p w:rsidR="00F15629" w:rsidRPr="00BD7A0A" w:rsidRDefault="00B4005C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ПАО «Тат-нефть» им. В.Д. </w:t>
            </w:r>
            <w:proofErr w:type="spellStart"/>
            <w:r w:rsidRPr="00BD7A0A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15629" w:rsidRPr="00BD7A0A" w:rsidRDefault="00B4005C" w:rsidP="00BD7A0A">
            <w:pPr>
              <w:suppressAutoHyphens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AD7F4A" w:rsidRPr="00BD7A0A">
              <w:rPr>
                <w:rFonts w:ascii="Times New Roman" w:hAnsi="Times New Roman"/>
                <w:sz w:val="24"/>
                <w:szCs w:val="24"/>
              </w:rPr>
              <w:t>-</w:t>
            </w:r>
            <w:r w:rsidRPr="00BD7A0A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  <w:tc>
          <w:tcPr>
            <w:tcW w:w="2806" w:type="dxa"/>
            <w:shd w:val="clear" w:color="auto" w:fill="auto"/>
          </w:tcPr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Номенклатура и количество выпускаемой товарной продукции: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- МТБЭ 37,5 </w:t>
            </w:r>
            <w:proofErr w:type="spellStart"/>
            <w:proofErr w:type="gramStart"/>
            <w:r w:rsidRPr="00BD7A0A">
              <w:rPr>
                <w:rFonts w:ascii="Times New Roman" w:hAnsi="Times New Roman"/>
                <w:sz w:val="24"/>
                <w:szCs w:val="24"/>
              </w:rPr>
              <w:t>тыс.т</w:t>
            </w:r>
            <w:proofErr w:type="spellEnd"/>
            <w:proofErr w:type="gramEnd"/>
            <w:r w:rsidRPr="00BD7A0A">
              <w:rPr>
                <w:rFonts w:ascii="Times New Roman" w:hAnsi="Times New Roman"/>
                <w:sz w:val="24"/>
                <w:szCs w:val="24"/>
              </w:rPr>
              <w:t>/год/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- ЭТБЭ 42,8 </w:t>
            </w:r>
            <w:proofErr w:type="spellStart"/>
            <w:proofErr w:type="gramStart"/>
            <w:r w:rsidRPr="00BD7A0A">
              <w:rPr>
                <w:rFonts w:ascii="Times New Roman" w:hAnsi="Times New Roman"/>
                <w:sz w:val="24"/>
                <w:szCs w:val="24"/>
              </w:rPr>
              <w:t>тыс.т</w:t>
            </w:r>
            <w:proofErr w:type="spellEnd"/>
            <w:proofErr w:type="gramEnd"/>
            <w:r w:rsidRPr="00BD7A0A">
              <w:rPr>
                <w:rFonts w:ascii="Times New Roman" w:hAnsi="Times New Roman"/>
                <w:sz w:val="24"/>
                <w:szCs w:val="24"/>
              </w:rPr>
              <w:t>/год, производительность 160 тыс. т/год по ББФ (бутан-бутиленовой фракции);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- Денатурированный биоэтанол,25 </w:t>
            </w:r>
            <w:proofErr w:type="spellStart"/>
            <w:proofErr w:type="gramStart"/>
            <w:r w:rsidRPr="00BD7A0A">
              <w:rPr>
                <w:rFonts w:ascii="Times New Roman" w:hAnsi="Times New Roman"/>
                <w:sz w:val="24"/>
                <w:szCs w:val="24"/>
              </w:rPr>
              <w:t>тыс.т</w:t>
            </w:r>
            <w:proofErr w:type="spellEnd"/>
            <w:proofErr w:type="gramEnd"/>
            <w:r w:rsidRPr="00BD7A0A">
              <w:rPr>
                <w:rFonts w:ascii="Times New Roman" w:hAnsi="Times New Roman"/>
                <w:sz w:val="24"/>
                <w:szCs w:val="24"/>
              </w:rPr>
              <w:t>/год;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- Фракция С4, 126, </w:t>
            </w:r>
            <w:proofErr w:type="spellStart"/>
            <w:proofErr w:type="gramStart"/>
            <w:r w:rsidRPr="00BD7A0A">
              <w:rPr>
                <w:rFonts w:ascii="Times New Roman" w:hAnsi="Times New Roman"/>
                <w:sz w:val="24"/>
                <w:szCs w:val="24"/>
              </w:rPr>
              <w:t>тыс.т</w:t>
            </w:r>
            <w:proofErr w:type="spellEnd"/>
            <w:proofErr w:type="gramEnd"/>
            <w:r w:rsidRPr="00BD7A0A">
              <w:rPr>
                <w:rFonts w:ascii="Times New Roman" w:hAnsi="Times New Roman"/>
                <w:sz w:val="24"/>
                <w:szCs w:val="24"/>
              </w:rPr>
              <w:t>/год;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- Сухая барда, 27 </w:t>
            </w:r>
            <w:proofErr w:type="spellStart"/>
            <w:proofErr w:type="gramStart"/>
            <w:r w:rsidRPr="00BD7A0A">
              <w:rPr>
                <w:rFonts w:ascii="Times New Roman" w:hAnsi="Times New Roman"/>
                <w:sz w:val="24"/>
                <w:szCs w:val="24"/>
              </w:rPr>
              <w:t>тыс.т</w:t>
            </w:r>
            <w:proofErr w:type="spellEnd"/>
            <w:proofErr w:type="gramEnd"/>
            <w:r w:rsidRPr="00BD7A0A">
              <w:rPr>
                <w:rFonts w:ascii="Times New Roman" w:hAnsi="Times New Roman"/>
                <w:sz w:val="24"/>
                <w:szCs w:val="24"/>
              </w:rPr>
              <w:t>/год.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Исходное сырье: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- Зерновые культуры;</w:t>
            </w:r>
          </w:p>
          <w:p w:rsidR="00AD7F4A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-Бутан-бутиленовая фракция с установки ККФ (4300) Комплекса «ТАНЕКО»;</w:t>
            </w:r>
          </w:p>
          <w:p w:rsidR="00F15629" w:rsidRPr="00BD7A0A" w:rsidRDefault="00AD7F4A" w:rsidP="00BD7A0A">
            <w:pPr>
              <w:suppressAutoHyphens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>- Метанол.</w:t>
            </w:r>
          </w:p>
        </w:tc>
        <w:tc>
          <w:tcPr>
            <w:tcW w:w="1451" w:type="dxa"/>
            <w:shd w:val="clear" w:color="auto" w:fill="auto"/>
          </w:tcPr>
          <w:p w:rsidR="00F15629" w:rsidRPr="00BD7A0A" w:rsidRDefault="00AD7F4A" w:rsidP="00BD7A0A">
            <w:pPr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0A">
              <w:rPr>
                <w:rFonts w:ascii="Times New Roman" w:hAnsi="Times New Roman"/>
                <w:sz w:val="24"/>
                <w:szCs w:val="24"/>
              </w:rPr>
              <w:t xml:space="preserve">Инвестиционное предложение ПАО «Татнефть» им. В.Д. </w:t>
            </w:r>
            <w:proofErr w:type="spellStart"/>
            <w:r w:rsidRPr="00BD7A0A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</w:p>
        </w:tc>
      </w:tr>
    </w:tbl>
    <w:p w:rsidR="00F15629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BD7A0A" w:rsidRDefault="00BD7A0A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6D0022" w:rsidRPr="00E21FAC" w:rsidRDefault="006D0022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F15629" w:rsidRPr="00E21FAC" w:rsidRDefault="00F15629" w:rsidP="00E21FAC">
      <w:pPr>
        <w:suppressAutoHyphens/>
        <w:spacing w:line="240" w:lineRule="auto"/>
        <w:ind w:firstLine="0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>Заместитель Главы Нижнекамского</w:t>
      </w:r>
    </w:p>
    <w:p w:rsidR="00F15629" w:rsidRPr="00E21FAC" w:rsidRDefault="00F15629" w:rsidP="00E21FAC">
      <w:pPr>
        <w:suppressAutoHyphens/>
        <w:spacing w:line="240" w:lineRule="auto"/>
        <w:ind w:firstLine="0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                </w:t>
      </w:r>
      <w:r w:rsidR="00BD7A0A">
        <w:rPr>
          <w:rFonts w:ascii="Times New Roman" w:hAnsi="Times New Roman"/>
          <w:sz w:val="27"/>
          <w:szCs w:val="27"/>
        </w:rPr>
        <w:t xml:space="preserve">    </w:t>
      </w:r>
      <w:r w:rsidRPr="00E21FAC">
        <w:rPr>
          <w:rFonts w:ascii="Times New Roman" w:hAnsi="Times New Roman"/>
          <w:sz w:val="27"/>
          <w:szCs w:val="27"/>
        </w:rPr>
        <w:t xml:space="preserve"> </w:t>
      </w:r>
      <w:r w:rsidR="00AD7F4A" w:rsidRPr="00E21FAC">
        <w:rPr>
          <w:rFonts w:ascii="Times New Roman" w:hAnsi="Times New Roman"/>
          <w:sz w:val="27"/>
          <w:szCs w:val="27"/>
        </w:rPr>
        <w:tab/>
      </w:r>
      <w:proofErr w:type="spellStart"/>
      <w:r w:rsidR="00AD7F4A" w:rsidRPr="00E21FAC">
        <w:rPr>
          <w:rFonts w:ascii="Times New Roman" w:hAnsi="Times New Roman"/>
          <w:sz w:val="27"/>
          <w:szCs w:val="27"/>
        </w:rPr>
        <w:t>А.В.Умников</w:t>
      </w:r>
      <w:proofErr w:type="spellEnd"/>
      <w:r w:rsidRPr="00E21FA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5629" w:rsidRPr="00E21FAC" w:rsidRDefault="00F15629" w:rsidP="00E21FAC">
      <w:pPr>
        <w:suppressAutoHyphens/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E21FA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3F04" w:rsidRPr="00E21FAC" w:rsidRDefault="00C93F04" w:rsidP="00E21FAC">
      <w:pPr>
        <w:suppressAutoHyphens/>
        <w:ind w:firstLine="0"/>
        <w:rPr>
          <w:rFonts w:ascii="Times New Roman" w:hAnsi="Times New Roman"/>
          <w:sz w:val="27"/>
          <w:szCs w:val="27"/>
        </w:rPr>
      </w:pPr>
    </w:p>
    <w:p w:rsidR="00C93F04" w:rsidRPr="00C93F04" w:rsidRDefault="00C93F04" w:rsidP="00C93F04">
      <w:pPr>
        <w:spacing w:line="240" w:lineRule="auto"/>
        <w:ind w:left="10773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П</w:t>
      </w:r>
    </w:p>
    <w:sectPr w:rsidR="00C93F04" w:rsidRPr="00C93F04" w:rsidSect="00A644ED">
      <w:foot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9A" w:rsidRDefault="007F679A" w:rsidP="0083037A">
      <w:pPr>
        <w:spacing w:line="240" w:lineRule="auto"/>
      </w:pPr>
      <w:r>
        <w:separator/>
      </w:r>
    </w:p>
  </w:endnote>
  <w:endnote w:type="continuationSeparator" w:id="0">
    <w:p w:rsidR="007F679A" w:rsidRDefault="007F679A" w:rsidP="0083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C0" w:rsidRDefault="005037C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8ED">
      <w:rPr>
        <w:noProof/>
      </w:rPr>
      <w:t>3</w:t>
    </w:r>
    <w:r>
      <w:fldChar w:fldCharType="end"/>
    </w:r>
  </w:p>
  <w:p w:rsidR="005037C0" w:rsidRDefault="005037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9A" w:rsidRDefault="007F679A" w:rsidP="0083037A">
      <w:pPr>
        <w:spacing w:line="240" w:lineRule="auto"/>
      </w:pPr>
      <w:r>
        <w:separator/>
      </w:r>
    </w:p>
  </w:footnote>
  <w:footnote w:type="continuationSeparator" w:id="0">
    <w:p w:rsidR="007F679A" w:rsidRDefault="007F679A" w:rsidP="00830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33A2"/>
    <w:multiLevelType w:val="hybridMultilevel"/>
    <w:tmpl w:val="839EB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20316A"/>
    <w:multiLevelType w:val="hybridMultilevel"/>
    <w:tmpl w:val="BA18B4C2"/>
    <w:lvl w:ilvl="0" w:tplc="B67405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CC627C"/>
    <w:multiLevelType w:val="hybridMultilevel"/>
    <w:tmpl w:val="5684591A"/>
    <w:lvl w:ilvl="0" w:tplc="AE3EF4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87874C5"/>
    <w:multiLevelType w:val="multilevel"/>
    <w:tmpl w:val="9048A0A6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56A0018B"/>
    <w:multiLevelType w:val="hybridMultilevel"/>
    <w:tmpl w:val="05F026E8"/>
    <w:lvl w:ilvl="0" w:tplc="00A65D8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5F5B0404"/>
    <w:multiLevelType w:val="hybridMultilevel"/>
    <w:tmpl w:val="62281216"/>
    <w:lvl w:ilvl="0" w:tplc="00A65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E33CA6"/>
    <w:multiLevelType w:val="hybridMultilevel"/>
    <w:tmpl w:val="E758B434"/>
    <w:lvl w:ilvl="0" w:tplc="00A65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63"/>
    <w:rsid w:val="000134F2"/>
    <w:rsid w:val="00044FE7"/>
    <w:rsid w:val="000469FF"/>
    <w:rsid w:val="00053168"/>
    <w:rsid w:val="00056A34"/>
    <w:rsid w:val="00062597"/>
    <w:rsid w:val="00092B64"/>
    <w:rsid w:val="000C13B8"/>
    <w:rsid w:val="000F2D5C"/>
    <w:rsid w:val="00106C9F"/>
    <w:rsid w:val="001865CD"/>
    <w:rsid w:val="00195118"/>
    <w:rsid w:val="001B26E2"/>
    <w:rsid w:val="001C1B89"/>
    <w:rsid w:val="001C42E8"/>
    <w:rsid w:val="001E5E9E"/>
    <w:rsid w:val="001E7626"/>
    <w:rsid w:val="00226D0B"/>
    <w:rsid w:val="00260601"/>
    <w:rsid w:val="002B6752"/>
    <w:rsid w:val="00315ABA"/>
    <w:rsid w:val="0031671B"/>
    <w:rsid w:val="00335D7D"/>
    <w:rsid w:val="00336AEB"/>
    <w:rsid w:val="003A1E9C"/>
    <w:rsid w:val="003A711C"/>
    <w:rsid w:val="003B4DBB"/>
    <w:rsid w:val="003C7CF8"/>
    <w:rsid w:val="003D3D02"/>
    <w:rsid w:val="00413346"/>
    <w:rsid w:val="004234A4"/>
    <w:rsid w:val="00461C0E"/>
    <w:rsid w:val="004B4342"/>
    <w:rsid w:val="004B4646"/>
    <w:rsid w:val="004C42BF"/>
    <w:rsid w:val="004E0667"/>
    <w:rsid w:val="0050313A"/>
    <w:rsid w:val="005037C0"/>
    <w:rsid w:val="00534B35"/>
    <w:rsid w:val="0055408D"/>
    <w:rsid w:val="005574D2"/>
    <w:rsid w:val="00585B08"/>
    <w:rsid w:val="005E1905"/>
    <w:rsid w:val="006018A1"/>
    <w:rsid w:val="00613A63"/>
    <w:rsid w:val="00630042"/>
    <w:rsid w:val="00637314"/>
    <w:rsid w:val="00637B19"/>
    <w:rsid w:val="0064135F"/>
    <w:rsid w:val="006927FF"/>
    <w:rsid w:val="006A5BDD"/>
    <w:rsid w:val="006D0022"/>
    <w:rsid w:val="007048ED"/>
    <w:rsid w:val="00771543"/>
    <w:rsid w:val="007731B6"/>
    <w:rsid w:val="00785395"/>
    <w:rsid w:val="007872DA"/>
    <w:rsid w:val="007A0BAF"/>
    <w:rsid w:val="007C233D"/>
    <w:rsid w:val="007C6FC0"/>
    <w:rsid w:val="007F679A"/>
    <w:rsid w:val="0083037A"/>
    <w:rsid w:val="00847B8B"/>
    <w:rsid w:val="0087788B"/>
    <w:rsid w:val="00886F30"/>
    <w:rsid w:val="008872A4"/>
    <w:rsid w:val="0089442A"/>
    <w:rsid w:val="008B16F6"/>
    <w:rsid w:val="00912FA2"/>
    <w:rsid w:val="00977DA5"/>
    <w:rsid w:val="00A644ED"/>
    <w:rsid w:val="00AD7F4A"/>
    <w:rsid w:val="00AF4811"/>
    <w:rsid w:val="00AF590B"/>
    <w:rsid w:val="00AF6CF6"/>
    <w:rsid w:val="00B061A4"/>
    <w:rsid w:val="00B169BD"/>
    <w:rsid w:val="00B2648A"/>
    <w:rsid w:val="00B4005C"/>
    <w:rsid w:val="00B40767"/>
    <w:rsid w:val="00B8446F"/>
    <w:rsid w:val="00BA5D85"/>
    <w:rsid w:val="00BA7143"/>
    <w:rsid w:val="00BD7A0A"/>
    <w:rsid w:val="00BE1D90"/>
    <w:rsid w:val="00C84D79"/>
    <w:rsid w:val="00C93F04"/>
    <w:rsid w:val="00CB0FD7"/>
    <w:rsid w:val="00CD30E2"/>
    <w:rsid w:val="00CD7741"/>
    <w:rsid w:val="00CF08C4"/>
    <w:rsid w:val="00CF37EB"/>
    <w:rsid w:val="00D63C85"/>
    <w:rsid w:val="00DA1915"/>
    <w:rsid w:val="00DA6BA1"/>
    <w:rsid w:val="00DC211E"/>
    <w:rsid w:val="00DC5023"/>
    <w:rsid w:val="00DF250E"/>
    <w:rsid w:val="00E06ECC"/>
    <w:rsid w:val="00E21030"/>
    <w:rsid w:val="00E21FAC"/>
    <w:rsid w:val="00E278A8"/>
    <w:rsid w:val="00E45B61"/>
    <w:rsid w:val="00E5117B"/>
    <w:rsid w:val="00E87CCA"/>
    <w:rsid w:val="00F15629"/>
    <w:rsid w:val="00F350D9"/>
    <w:rsid w:val="00F43D3E"/>
    <w:rsid w:val="00F83D5B"/>
    <w:rsid w:val="00F84136"/>
    <w:rsid w:val="00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76C5-E803-0344-95FF-DD04DA8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63"/>
    <w:pPr>
      <w:spacing w:line="276" w:lineRule="auto"/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13A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Абзац списка1"/>
    <w:basedOn w:val="a"/>
    <w:uiPriority w:val="99"/>
    <w:rsid w:val="00613A63"/>
    <w:pPr>
      <w:widowControl w:val="0"/>
      <w:autoSpaceDE w:val="0"/>
      <w:autoSpaceDN w:val="0"/>
      <w:adjustRightInd w:val="0"/>
      <w:spacing w:line="240" w:lineRule="auto"/>
      <w:ind w:left="720"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613A63"/>
    <w:pPr>
      <w:spacing w:after="120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613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ПАРАГРАФ,Абзац списка11"/>
    <w:basedOn w:val="a"/>
    <w:link w:val="a6"/>
    <w:uiPriority w:val="99"/>
    <w:qFormat/>
    <w:rsid w:val="00613A63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rsid w:val="00613A63"/>
    <w:rPr>
      <w:rFonts w:cs="Times New Roman"/>
    </w:rPr>
  </w:style>
  <w:style w:type="character" w:customStyle="1" w:styleId="11">
    <w:name w:val="Основной текст + 11"/>
    <w:aliases w:val="5 pt,Курсив,Интервал 0 pt"/>
    <w:uiPriority w:val="99"/>
    <w:rsid w:val="00613A63"/>
    <w:rPr>
      <w:rFonts w:ascii="Times New Roman" w:hAnsi="Times New Roman"/>
      <w:i/>
      <w:spacing w:val="0"/>
      <w:sz w:val="23"/>
      <w:u w:val="none"/>
    </w:rPr>
  </w:style>
  <w:style w:type="character" w:customStyle="1" w:styleId="a6">
    <w:name w:val="Абзац списка Знак"/>
    <w:aliases w:val="ПАРАГРАФ Знак,Абзац списка11 Знак"/>
    <w:link w:val="a5"/>
    <w:uiPriority w:val="99"/>
    <w:locked/>
    <w:rsid w:val="00613A63"/>
    <w:rPr>
      <w:rFonts w:ascii="Calibri" w:eastAsia="Calibri" w:hAnsi="Calibri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30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3037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303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3037A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06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06EC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39"/>
    <w:rsid w:val="0050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ABD0-A612-4EB7-8C4C-369A6006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cp:lastModifiedBy>408-Иванова</cp:lastModifiedBy>
  <cp:revision>2</cp:revision>
  <cp:lastPrinted>2022-05-30T13:44:00Z</cp:lastPrinted>
  <dcterms:created xsi:type="dcterms:W3CDTF">2022-05-31T12:49:00Z</dcterms:created>
  <dcterms:modified xsi:type="dcterms:W3CDTF">2022-05-31T12:49:00Z</dcterms:modified>
</cp:coreProperties>
</file>