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8C3" w:rsidRPr="00EF5D9F" w:rsidRDefault="005728C3" w:rsidP="005728C3">
      <w:pPr>
        <w:pStyle w:val="ConsPlusTitlePage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EF5D9F">
        <w:rPr>
          <w:rFonts w:ascii="Times New Roman" w:hAnsi="Times New Roman" w:cs="Times New Roman"/>
          <w:sz w:val="28"/>
          <w:szCs w:val="28"/>
        </w:rPr>
        <w:br/>
      </w:r>
    </w:p>
    <w:p w:rsidR="005728C3" w:rsidRDefault="005728C3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FF5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FF5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81FF5" w:rsidRPr="00EF5D9F" w:rsidRDefault="00F81FF5" w:rsidP="005728C3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Об утверждении </w:t>
      </w: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Краткосрочного плана реализации </w:t>
      </w: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на территории </w:t>
      </w:r>
      <w:proofErr w:type="spellStart"/>
      <w:r w:rsidRPr="00067800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067800">
        <w:rPr>
          <w:rFonts w:ascii="Times New Roman" w:hAnsi="Times New Roman" w:cs="Times New Roman"/>
          <w:sz w:val="26"/>
          <w:szCs w:val="26"/>
        </w:rPr>
        <w:t xml:space="preserve"> Региональной программы </w:t>
      </w: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капитального ремонта общего имущества </w:t>
      </w: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в многоквартирных домах, расположенных </w:t>
      </w: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на территории Республики Татарстан, </w:t>
      </w: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утвержденной постановлением Кабинета Министров </w:t>
      </w:r>
    </w:p>
    <w:p w:rsidR="005728C3" w:rsidRPr="00067800" w:rsidRDefault="005728C3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Республики Татарстан от 31.12.2013 №1146, </w:t>
      </w:r>
    </w:p>
    <w:p w:rsidR="005728C3" w:rsidRPr="00067800" w:rsidRDefault="008A116F" w:rsidP="00067800">
      <w:pPr>
        <w:pStyle w:val="ConsPlusTitle"/>
        <w:spacing w:line="24" w:lineRule="atLeast"/>
        <w:jc w:val="center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>в 2023</w:t>
      </w:r>
      <w:r w:rsidR="005728C3" w:rsidRPr="00067800">
        <w:rPr>
          <w:rFonts w:ascii="Times New Roman" w:hAnsi="Times New Roman" w:cs="Times New Roman"/>
          <w:sz w:val="26"/>
          <w:szCs w:val="26"/>
        </w:rPr>
        <w:t xml:space="preserve"> –</w:t>
      </w:r>
      <w:r w:rsidRPr="00067800">
        <w:rPr>
          <w:rFonts w:ascii="Times New Roman" w:hAnsi="Times New Roman" w:cs="Times New Roman"/>
          <w:sz w:val="26"/>
          <w:szCs w:val="26"/>
        </w:rPr>
        <w:t xml:space="preserve"> 2025</w:t>
      </w:r>
      <w:r w:rsidR="005728C3" w:rsidRPr="00067800">
        <w:rPr>
          <w:rFonts w:ascii="Times New Roman" w:hAnsi="Times New Roman" w:cs="Times New Roman"/>
          <w:sz w:val="26"/>
          <w:szCs w:val="26"/>
        </w:rPr>
        <w:t xml:space="preserve"> годах</w:t>
      </w:r>
    </w:p>
    <w:p w:rsidR="005728C3" w:rsidRPr="00067800" w:rsidRDefault="005728C3" w:rsidP="00067800">
      <w:pPr>
        <w:pStyle w:val="ConsPlusNormal"/>
        <w:spacing w:line="24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728C3" w:rsidRPr="00067800" w:rsidRDefault="005728C3" w:rsidP="00067800">
      <w:pPr>
        <w:pStyle w:val="ConsPlusNormal"/>
        <w:spacing w:line="24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Во исполнение </w:t>
      </w:r>
      <w:hyperlink r:id="rId7" w:history="1">
        <w:r w:rsidRPr="00067800">
          <w:rPr>
            <w:rFonts w:ascii="Times New Roman" w:hAnsi="Times New Roman" w:cs="Times New Roman"/>
            <w:sz w:val="26"/>
            <w:szCs w:val="26"/>
          </w:rPr>
          <w:t>пункта 7 статьи 168</w:t>
        </w:r>
      </w:hyperlink>
      <w:r w:rsidRPr="00067800">
        <w:rPr>
          <w:rFonts w:ascii="Times New Roman" w:hAnsi="Times New Roman" w:cs="Times New Roman"/>
          <w:sz w:val="26"/>
          <w:szCs w:val="26"/>
        </w:rPr>
        <w:t xml:space="preserve"> Жилищного кодекса Российской Федерации, </w:t>
      </w:r>
      <w:hyperlink r:id="rId8" w:history="1">
        <w:r w:rsidRPr="0006780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067800">
        <w:rPr>
          <w:rFonts w:ascii="Times New Roman" w:hAnsi="Times New Roman" w:cs="Times New Roman"/>
          <w:sz w:val="26"/>
          <w:szCs w:val="26"/>
        </w:rPr>
        <w:t xml:space="preserve">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</w:t>
      </w:r>
      <w:hyperlink r:id="rId9" w:history="1">
        <w:r w:rsidRPr="00067800">
          <w:rPr>
            <w:rFonts w:ascii="Times New Roman" w:hAnsi="Times New Roman" w:cs="Times New Roman"/>
            <w:sz w:val="26"/>
            <w:szCs w:val="26"/>
          </w:rPr>
          <w:t>постановления</w:t>
        </w:r>
      </w:hyperlink>
      <w:r w:rsidRPr="00067800">
        <w:rPr>
          <w:rFonts w:ascii="Times New Roman" w:hAnsi="Times New Roman" w:cs="Times New Roman"/>
          <w:sz w:val="26"/>
          <w:szCs w:val="26"/>
        </w:rPr>
        <w:t xml:space="preserve">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 </w:t>
      </w:r>
      <w:r w:rsidRPr="00067800">
        <w:rPr>
          <w:rFonts w:ascii="Times New Roman" w:hAnsi="Times New Roman" w:cs="Times New Roman"/>
          <w:b/>
          <w:sz w:val="26"/>
          <w:szCs w:val="26"/>
        </w:rPr>
        <w:t>постановляю</w:t>
      </w:r>
      <w:r w:rsidRPr="00067800">
        <w:rPr>
          <w:rFonts w:ascii="Times New Roman" w:hAnsi="Times New Roman" w:cs="Times New Roman"/>
          <w:sz w:val="26"/>
          <w:szCs w:val="26"/>
        </w:rPr>
        <w:t>:</w:t>
      </w:r>
    </w:p>
    <w:p w:rsidR="005728C3" w:rsidRPr="00067800" w:rsidRDefault="005728C3" w:rsidP="00067800">
      <w:pPr>
        <w:pStyle w:val="ConsPlusNormal"/>
        <w:spacing w:line="24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1. Утвердить Краткосрочный </w:t>
      </w:r>
      <w:hyperlink w:anchor="P36" w:history="1">
        <w:r w:rsidRPr="00067800">
          <w:rPr>
            <w:rFonts w:ascii="Times New Roman" w:hAnsi="Times New Roman" w:cs="Times New Roman"/>
            <w:sz w:val="26"/>
            <w:szCs w:val="26"/>
          </w:rPr>
          <w:t>план</w:t>
        </w:r>
      </w:hyperlink>
      <w:r w:rsidRPr="00067800">
        <w:rPr>
          <w:rFonts w:ascii="Times New Roman" w:hAnsi="Times New Roman" w:cs="Times New Roman"/>
          <w:sz w:val="26"/>
          <w:szCs w:val="26"/>
        </w:rPr>
        <w:t xml:space="preserve"> реализации на территории </w:t>
      </w:r>
      <w:proofErr w:type="spellStart"/>
      <w:r w:rsidRPr="00067800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067800">
        <w:rPr>
          <w:rFonts w:ascii="Times New Roman" w:hAnsi="Times New Roman" w:cs="Times New Roman"/>
          <w:sz w:val="26"/>
          <w:szCs w:val="26"/>
        </w:rPr>
        <w:t xml:space="preserve"> Региональной </w:t>
      </w:r>
      <w:hyperlink r:id="rId10" w:history="1">
        <w:r w:rsidRPr="0006780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67800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</w:t>
      </w:r>
      <w:r w:rsidR="008A116F" w:rsidRPr="00067800">
        <w:rPr>
          <w:rFonts w:ascii="Times New Roman" w:hAnsi="Times New Roman" w:cs="Times New Roman"/>
          <w:sz w:val="26"/>
          <w:szCs w:val="26"/>
        </w:rPr>
        <w:t>12.2013 №1146, в 2023</w:t>
      </w:r>
      <w:r w:rsidRPr="00067800">
        <w:rPr>
          <w:rFonts w:ascii="Times New Roman" w:hAnsi="Times New Roman" w:cs="Times New Roman"/>
          <w:sz w:val="26"/>
          <w:szCs w:val="26"/>
        </w:rPr>
        <w:t xml:space="preserve"> –</w:t>
      </w:r>
      <w:r w:rsidR="008A116F" w:rsidRPr="00067800">
        <w:rPr>
          <w:rFonts w:ascii="Times New Roman" w:hAnsi="Times New Roman" w:cs="Times New Roman"/>
          <w:sz w:val="26"/>
          <w:szCs w:val="26"/>
        </w:rPr>
        <w:t xml:space="preserve"> 2025</w:t>
      </w:r>
      <w:r w:rsidRPr="00067800">
        <w:rPr>
          <w:rFonts w:ascii="Times New Roman" w:hAnsi="Times New Roman" w:cs="Times New Roman"/>
          <w:sz w:val="26"/>
          <w:szCs w:val="26"/>
        </w:rPr>
        <w:t xml:space="preserve"> годах согласно приложению к настоящему постановлению.</w:t>
      </w:r>
    </w:p>
    <w:p w:rsidR="005728C3" w:rsidRPr="00067800" w:rsidRDefault="005728C3" w:rsidP="00067800">
      <w:pPr>
        <w:pStyle w:val="ConsPlusNormal"/>
        <w:spacing w:line="24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>2. Комитету жилищно-коммунального хозяйства Испо</w:t>
      </w:r>
      <w:r w:rsidR="008A116F" w:rsidRPr="00067800">
        <w:rPr>
          <w:rFonts w:ascii="Times New Roman" w:hAnsi="Times New Roman" w:cs="Times New Roman"/>
          <w:sz w:val="26"/>
          <w:szCs w:val="26"/>
        </w:rPr>
        <w:t xml:space="preserve">лнительного комитета </w:t>
      </w:r>
      <w:proofErr w:type="spellStart"/>
      <w:r w:rsidR="008A116F" w:rsidRPr="00067800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="008A116F" w:rsidRPr="00067800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8A116F" w:rsidRPr="00067800">
        <w:rPr>
          <w:rFonts w:ascii="Times New Roman" w:hAnsi="Times New Roman" w:cs="Times New Roman"/>
          <w:sz w:val="26"/>
          <w:szCs w:val="26"/>
        </w:rPr>
        <w:t>В.А.Лысачкин</w:t>
      </w:r>
      <w:proofErr w:type="spellEnd"/>
      <w:r w:rsidRPr="00067800">
        <w:rPr>
          <w:rFonts w:ascii="Times New Roman" w:hAnsi="Times New Roman" w:cs="Times New Roman"/>
          <w:sz w:val="26"/>
          <w:szCs w:val="26"/>
        </w:rPr>
        <w:t xml:space="preserve">) обеспечить реализацию Краткосрочного </w:t>
      </w:r>
      <w:hyperlink w:anchor="P36" w:history="1">
        <w:r w:rsidRPr="00067800">
          <w:rPr>
            <w:rFonts w:ascii="Times New Roman" w:hAnsi="Times New Roman" w:cs="Times New Roman"/>
            <w:sz w:val="26"/>
            <w:szCs w:val="26"/>
          </w:rPr>
          <w:t>плана</w:t>
        </w:r>
      </w:hyperlink>
      <w:r w:rsidRPr="00067800">
        <w:rPr>
          <w:rFonts w:ascii="Times New Roman" w:hAnsi="Times New Roman" w:cs="Times New Roman"/>
          <w:sz w:val="26"/>
          <w:szCs w:val="26"/>
        </w:rPr>
        <w:t xml:space="preserve"> реализации на территории </w:t>
      </w:r>
      <w:proofErr w:type="spellStart"/>
      <w:r w:rsidRPr="00067800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067800">
        <w:rPr>
          <w:rFonts w:ascii="Times New Roman" w:hAnsi="Times New Roman" w:cs="Times New Roman"/>
          <w:sz w:val="26"/>
          <w:szCs w:val="26"/>
        </w:rPr>
        <w:t xml:space="preserve"> Региональной </w:t>
      </w:r>
      <w:hyperlink r:id="rId11" w:history="1">
        <w:r w:rsidRPr="00067800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Pr="00067800">
        <w:rPr>
          <w:rFonts w:ascii="Times New Roman" w:hAnsi="Times New Roman" w:cs="Times New Roman"/>
          <w:sz w:val="26"/>
          <w:szCs w:val="26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</w:t>
      </w:r>
      <w:r w:rsidR="008A116F" w:rsidRPr="00067800">
        <w:rPr>
          <w:rFonts w:ascii="Times New Roman" w:hAnsi="Times New Roman" w:cs="Times New Roman"/>
          <w:sz w:val="26"/>
          <w:szCs w:val="26"/>
        </w:rPr>
        <w:t>стан от 31.12.2013 №1146, в 2023</w:t>
      </w:r>
      <w:r w:rsidRPr="00067800">
        <w:rPr>
          <w:rFonts w:ascii="Times New Roman" w:hAnsi="Times New Roman" w:cs="Times New Roman"/>
          <w:sz w:val="26"/>
          <w:szCs w:val="26"/>
        </w:rPr>
        <w:t xml:space="preserve"> –</w:t>
      </w:r>
      <w:r w:rsidR="008A116F" w:rsidRPr="00067800">
        <w:rPr>
          <w:rFonts w:ascii="Times New Roman" w:hAnsi="Times New Roman" w:cs="Times New Roman"/>
          <w:sz w:val="26"/>
          <w:szCs w:val="26"/>
        </w:rPr>
        <w:t xml:space="preserve"> 2025</w:t>
      </w:r>
      <w:r w:rsidRPr="00067800">
        <w:rPr>
          <w:rFonts w:ascii="Times New Roman" w:hAnsi="Times New Roman" w:cs="Times New Roman"/>
          <w:sz w:val="26"/>
          <w:szCs w:val="26"/>
        </w:rPr>
        <w:t xml:space="preserve"> годах.</w:t>
      </w:r>
    </w:p>
    <w:p w:rsidR="005728C3" w:rsidRPr="00067800" w:rsidRDefault="005728C3" w:rsidP="00067800">
      <w:pPr>
        <w:pStyle w:val="ConsPlusNormal"/>
        <w:spacing w:line="24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в Сборнике документов и правовых актов муниципального образования города Казани и разместить его на официальном портале органов местного самоуправления города Казани (</w:t>
      </w:r>
      <w:hyperlink r:id="rId12" w:history="1">
        <w:r w:rsidRPr="0006780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www.kzn.ru</w:t>
        </w:r>
      </w:hyperlink>
      <w:r w:rsidRPr="00067800">
        <w:rPr>
          <w:rFonts w:ascii="Times New Roman" w:hAnsi="Times New Roman" w:cs="Times New Roman"/>
          <w:sz w:val="26"/>
          <w:szCs w:val="26"/>
        </w:rPr>
        <w:t>).</w:t>
      </w:r>
    </w:p>
    <w:p w:rsidR="005728C3" w:rsidRPr="00067800" w:rsidRDefault="005728C3" w:rsidP="00067800">
      <w:pPr>
        <w:pStyle w:val="ConsPlusNormal"/>
        <w:spacing w:line="24" w:lineRule="atLeas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67800">
        <w:rPr>
          <w:rFonts w:ascii="Times New Roman" w:hAnsi="Times New Roman" w:cs="Times New Roman"/>
          <w:sz w:val="26"/>
          <w:szCs w:val="26"/>
        </w:rPr>
        <w:t xml:space="preserve">4.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067800">
        <w:rPr>
          <w:rFonts w:ascii="Times New Roman" w:hAnsi="Times New Roman" w:cs="Times New Roman"/>
          <w:sz w:val="26"/>
          <w:szCs w:val="26"/>
        </w:rPr>
        <w:t>г.Казани</w:t>
      </w:r>
      <w:proofErr w:type="spellEnd"/>
      <w:r w:rsidRPr="0006780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67800">
        <w:rPr>
          <w:rFonts w:ascii="Times New Roman" w:hAnsi="Times New Roman" w:cs="Times New Roman"/>
          <w:sz w:val="26"/>
          <w:szCs w:val="26"/>
        </w:rPr>
        <w:t>И.А.Гиниятуллина</w:t>
      </w:r>
      <w:proofErr w:type="spellEnd"/>
      <w:r w:rsidRPr="00067800">
        <w:rPr>
          <w:rFonts w:ascii="Times New Roman" w:hAnsi="Times New Roman" w:cs="Times New Roman"/>
          <w:sz w:val="26"/>
          <w:szCs w:val="26"/>
        </w:rPr>
        <w:t>.</w:t>
      </w:r>
    </w:p>
    <w:p w:rsidR="005728C3" w:rsidRPr="00067800" w:rsidRDefault="005728C3" w:rsidP="00067800">
      <w:pPr>
        <w:pStyle w:val="ConsPlusNormal"/>
        <w:spacing w:line="24" w:lineRule="atLeast"/>
        <w:jc w:val="both"/>
        <w:rPr>
          <w:rFonts w:ascii="Times New Roman" w:hAnsi="Times New Roman" w:cs="Times New Roman"/>
          <w:sz w:val="26"/>
          <w:szCs w:val="26"/>
        </w:rPr>
      </w:pPr>
    </w:p>
    <w:p w:rsidR="005728C3" w:rsidRPr="00067800" w:rsidRDefault="005728C3" w:rsidP="00067800">
      <w:pPr>
        <w:pStyle w:val="ConsPlusNormal"/>
        <w:spacing w:line="24" w:lineRule="atLeast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67800">
        <w:rPr>
          <w:rFonts w:ascii="Times New Roman" w:hAnsi="Times New Roman" w:cs="Times New Roman"/>
          <w:b/>
          <w:sz w:val="26"/>
          <w:szCs w:val="26"/>
        </w:rPr>
        <w:t>Руководитель</w:t>
      </w:r>
      <w:r w:rsidRPr="00067800">
        <w:rPr>
          <w:rFonts w:ascii="Times New Roman" w:hAnsi="Times New Roman" w:cs="Times New Roman"/>
          <w:b/>
          <w:sz w:val="26"/>
          <w:szCs w:val="26"/>
        </w:rPr>
        <w:tab/>
      </w:r>
      <w:r w:rsidRPr="00067800">
        <w:rPr>
          <w:rFonts w:ascii="Times New Roman" w:hAnsi="Times New Roman" w:cs="Times New Roman"/>
          <w:b/>
          <w:sz w:val="26"/>
          <w:szCs w:val="26"/>
        </w:rPr>
        <w:tab/>
      </w:r>
      <w:r w:rsidRPr="00067800">
        <w:rPr>
          <w:rFonts w:ascii="Times New Roman" w:hAnsi="Times New Roman" w:cs="Times New Roman"/>
          <w:b/>
          <w:sz w:val="26"/>
          <w:szCs w:val="26"/>
        </w:rPr>
        <w:tab/>
      </w:r>
      <w:r w:rsidRPr="00067800">
        <w:rPr>
          <w:rFonts w:ascii="Times New Roman" w:hAnsi="Times New Roman" w:cs="Times New Roman"/>
          <w:b/>
          <w:sz w:val="26"/>
          <w:szCs w:val="26"/>
        </w:rPr>
        <w:tab/>
      </w:r>
      <w:r w:rsidRPr="00067800">
        <w:rPr>
          <w:rFonts w:ascii="Times New Roman" w:hAnsi="Times New Roman" w:cs="Times New Roman"/>
          <w:b/>
          <w:sz w:val="26"/>
          <w:szCs w:val="26"/>
        </w:rPr>
        <w:tab/>
      </w:r>
      <w:r w:rsidRPr="00067800">
        <w:rPr>
          <w:rFonts w:ascii="Times New Roman" w:hAnsi="Times New Roman" w:cs="Times New Roman"/>
          <w:b/>
          <w:sz w:val="26"/>
          <w:szCs w:val="26"/>
        </w:rPr>
        <w:tab/>
      </w:r>
      <w:r w:rsidRPr="00067800">
        <w:rPr>
          <w:rFonts w:ascii="Times New Roman" w:hAnsi="Times New Roman" w:cs="Times New Roman"/>
          <w:b/>
          <w:sz w:val="26"/>
          <w:szCs w:val="26"/>
        </w:rPr>
        <w:tab/>
        <w:t xml:space="preserve">                </w:t>
      </w:r>
      <w:r w:rsidR="008A116F" w:rsidRPr="00067800">
        <w:rPr>
          <w:rFonts w:ascii="Times New Roman" w:hAnsi="Times New Roman" w:cs="Times New Roman"/>
          <w:b/>
          <w:sz w:val="26"/>
          <w:szCs w:val="26"/>
        </w:rPr>
        <w:t>Р.Г.Гафаров</w:t>
      </w:r>
    </w:p>
    <w:p w:rsidR="0037572B" w:rsidRDefault="0037572B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303616" w:rsidRDefault="00303616" w:rsidP="00067800">
      <w:pPr>
        <w:spacing w:line="24" w:lineRule="atLeast"/>
        <w:rPr>
          <w:sz w:val="26"/>
          <w:szCs w:val="26"/>
        </w:rPr>
      </w:pPr>
    </w:p>
    <w:p w:rsidR="000C4679" w:rsidRDefault="000C4679" w:rsidP="00067800">
      <w:pPr>
        <w:spacing w:line="24" w:lineRule="atLeast"/>
        <w:rPr>
          <w:sz w:val="26"/>
          <w:szCs w:val="26"/>
        </w:rPr>
      </w:pPr>
    </w:p>
    <w:p w:rsidR="000C4679" w:rsidRDefault="000C4679" w:rsidP="00067800">
      <w:pPr>
        <w:spacing w:line="24" w:lineRule="atLeast"/>
        <w:rPr>
          <w:sz w:val="26"/>
          <w:szCs w:val="26"/>
        </w:rPr>
      </w:pPr>
    </w:p>
    <w:p w:rsidR="000C4679" w:rsidRDefault="000C4679" w:rsidP="00067800">
      <w:pPr>
        <w:spacing w:line="24" w:lineRule="atLeast"/>
        <w:rPr>
          <w:sz w:val="26"/>
          <w:szCs w:val="26"/>
        </w:rPr>
      </w:pPr>
    </w:p>
    <w:p w:rsidR="000C4679" w:rsidRDefault="000C4679" w:rsidP="00067800">
      <w:pPr>
        <w:spacing w:line="24" w:lineRule="atLeast"/>
        <w:rPr>
          <w:sz w:val="26"/>
          <w:szCs w:val="26"/>
        </w:rPr>
      </w:pPr>
    </w:p>
    <w:p w:rsidR="000C4679" w:rsidRDefault="000C4679" w:rsidP="00067800">
      <w:pPr>
        <w:spacing w:line="24" w:lineRule="atLeast"/>
        <w:rPr>
          <w:sz w:val="26"/>
          <w:szCs w:val="26"/>
        </w:rPr>
      </w:pPr>
      <w:bookmarkStart w:id="0" w:name="_GoBack"/>
      <w:bookmarkEnd w:id="0"/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left="6096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Утвержден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постановлением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Исполнительного комитета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left="609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от ______________ №______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1" w:name="P36"/>
      <w:bookmarkEnd w:id="1"/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Краткосрочный план реализации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</w:t>
      </w:r>
      <w:proofErr w:type="spellStart"/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Региональной программы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капитального ремонта общего имущества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в многоквартирных домах, расположенных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на территории Республики Татарстан,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утвержденной постановлением Кабинета Министров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Республики Татарстан от 31.12.2013 №1146,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2023 – 2025 годах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I. Общие положения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Краткосрочный план реализации на территории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Региональной </w:t>
      </w:r>
      <w:hyperlink r:id="rId13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           от 31.12.2013 №1146, в 2023 – 2025 годах (далее – Краткосрочный план) разработан в соответствии с Жилищным </w:t>
      </w:r>
      <w:hyperlink r:id="rId14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  <w:hyperlink r:id="rId15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Татарстан», </w:t>
      </w:r>
      <w:hyperlink r:id="rId16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постановлением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Кабинета Министров Республики Татарстан от 31.12.2013 №1146 «Об утверждении Региональной программы капитального ремонта общего имущества в многоквартирных домах, расположенных на территории Республики Татарстан».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за реализацией Краткосрочного плана осуществляют Министерство строительства, архитектуры и жилищно-коммунального хозяйства Республики Татарстан (далее – Министерство), Исполнительный комитет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II. Основные цели и задачи Краткосрочного плана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целями Краткосрочного плана являются: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сохранение, восстановление и повышение качества жилищного фонда                в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создание безопасных и благоприятных условий проживания граждан;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муниципальная поддержка проведения капитального ремонта общего имущества многоквартирных домов (далее – МКД)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Основными задачами Краткосрочного плана являются: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проведение активной агитационно-разъяснительной работы с населением;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обеспечение высокой степени готовности собственников помещений          в МКД к проведению капитального ремонта;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использование эффективных технических решений и соблюдение комплексности при проведении капитального ремонта с применением долговечных материалов и ресурсосберегающих технологий;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формирование эффективных механизмов управления жилищным фондом.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реализации Краткосрочного плана – 2023 – 2025 годы.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Планируемые </w:t>
      </w:r>
      <w:hyperlink w:anchor="P69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показатели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выполнения Краткосрочного плана представлены в таблице 1.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1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bookmarkStart w:id="2" w:name="P69"/>
      <w:bookmarkEnd w:id="2"/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Планируемые показатели выполнения Краткосрочного плана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964"/>
        <w:gridCol w:w="1201"/>
        <w:gridCol w:w="1294"/>
        <w:gridCol w:w="1417"/>
        <w:gridCol w:w="1304"/>
      </w:tblGrid>
      <w:tr w:rsidR="00303616" w:rsidRPr="00303616" w:rsidTr="0030361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Показатели выполнения Краткосрочного плана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Единица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измере-ния</w:t>
            </w:r>
            <w:proofErr w:type="spellEnd"/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 на 2023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 на 2024 год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План на 2025 год</w:t>
            </w:r>
          </w:p>
        </w:tc>
      </w:tr>
      <w:tr w:rsidR="00303616" w:rsidRPr="00303616" w:rsidTr="00303616">
        <w:tc>
          <w:tcPr>
            <w:tcW w:w="91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I. Проведение капитального ремонта</w:t>
            </w:r>
          </w:p>
        </w:tc>
      </w:tr>
      <w:tr w:rsidR="00303616" w:rsidRPr="00303616" w:rsidTr="0030361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Многоквартирный жилищный фонд, в котором проведен капитальный ремонт (количество МКД)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Единица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8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</w:tr>
      <w:tr w:rsidR="00303616" w:rsidRPr="00303616" w:rsidTr="0030361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Объем финансирования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прове-дения</w:t>
            </w:r>
            <w:proofErr w:type="spellEnd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капитального ремонта, в том числе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2 191,884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2 169,111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2 261,889</w:t>
            </w:r>
          </w:p>
        </w:tc>
      </w:tr>
      <w:tr w:rsidR="00303616" w:rsidRPr="00303616" w:rsidTr="0030361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бюджета Республики Татарстан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352,329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362,198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346,908</w:t>
            </w:r>
          </w:p>
        </w:tc>
      </w:tr>
      <w:tr w:rsidR="00303616" w:rsidRPr="00303616" w:rsidTr="0030361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 счет средств бюджета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муници-пального</w:t>
            </w:r>
            <w:proofErr w:type="spellEnd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г.Казани</w:t>
            </w:r>
            <w:proofErr w:type="spellEnd"/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290,887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290,887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290,887</w:t>
            </w:r>
          </w:p>
        </w:tc>
      </w:tr>
      <w:tr w:rsidR="00303616" w:rsidRPr="00303616" w:rsidTr="00303616"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 счет средств товариществ собственников жилья (далее – ТСЖ), жилищно-строительных кооперативов (далее – ЖСК) либо собственников помещений в МКД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Млн. руб.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1 548,667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1 516,025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1 624,094</w:t>
            </w:r>
          </w:p>
        </w:tc>
      </w:tr>
    </w:tbl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III. Перечень услуг и (или) работ по капитальному</w:t>
      </w: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ремонту МКД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Краткосрочном плане под работами по капитальному ремонту МКД понимаются виды работ, которые определены Жилищным </w:t>
      </w:r>
      <w:hyperlink r:id="rId17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Российской Федерации, </w:t>
      </w:r>
      <w:hyperlink r:id="rId18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Республики Татарстан от 25.06.2013 №52-ЗРТ «Об организации проведения капитального ремонта общего имущества в многоквартирных домах в Республике Татарстан».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Объемы проведения капитального ремонта представлены в таблице 2.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2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Объемы</w:t>
      </w: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проведения капитального ремонта МКД в 2020 – 2022 годах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35"/>
        <w:gridCol w:w="1361"/>
        <w:gridCol w:w="1020"/>
        <w:gridCol w:w="1077"/>
        <w:gridCol w:w="1077"/>
      </w:tblGrid>
      <w:tr w:rsidR="00303616" w:rsidRPr="00303616" w:rsidTr="00303616"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Перечень услуг и (или) работ по капитальному ремонту общего имущества в МКД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Единица измерения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Объем работ</w:t>
            </w:r>
          </w:p>
        </w:tc>
      </w:tr>
      <w:tr w:rsidR="00303616" w:rsidRPr="00303616" w:rsidTr="00303616"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 год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крыши, в том числе переустройство невентилируемой крыши на вентилируемую, устройство выходов на кровлю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60,129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49,178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50,746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или замена внутридомовых инженерных систем электро-, тепло-,  газо-, водоснабжения, 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внутридомовых инженерных системах, в том числе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255,651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280,174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260,582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электроснабжения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79,342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110,508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108,358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111,072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86,756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86,729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горячего водоснабжения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21,789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16,758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холодного водоснабжения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23,190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29,901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22,257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водоотведения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25,035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31,220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26,480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газоснабжения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Тыс. м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0,220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электрической энергии, газа)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узлов управления и узлов регулирования потребления тепловой энергии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и замена лифтового оборудования, признанного непригодным для эксплуатации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160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</w:t>
            </w:r>
          </w:p>
        </w:tc>
      </w:tr>
      <w:tr w:rsidR="00303616" w:rsidRPr="00303616" w:rsidTr="00303616">
        <w:trPr>
          <w:trHeight w:val="414"/>
        </w:trPr>
        <w:tc>
          <w:tcPr>
            <w:tcW w:w="4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Перечень услуг и (или) работ по </w:t>
            </w: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капитальному ремонту общего имущества в МКД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Единица </w:t>
            </w: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измерения</w:t>
            </w:r>
          </w:p>
        </w:tc>
        <w:tc>
          <w:tcPr>
            <w:tcW w:w="31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Объем работ</w:t>
            </w:r>
          </w:p>
        </w:tc>
      </w:tr>
      <w:tr w:rsidR="00303616" w:rsidRPr="00303616" w:rsidTr="00303616">
        <w:trPr>
          <w:trHeight w:val="414"/>
        </w:trPr>
        <w:tc>
          <w:tcPr>
            <w:tcW w:w="4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 год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Ремонт лифтовых шахт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10,946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15,002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4,646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Утепление и ремонт фасада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109,056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123,254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136,673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фундамента МКД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0,891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энергетического обследования МКД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Шт.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подъездов в МКД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системы противопожарной защиты МКД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кв.м</w:t>
            </w:r>
            <w:proofErr w:type="spell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39,7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работ по технической инвентаризации МКД и изготовление технических паспортов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проектной документации на МКД, проведение капитального ремонта которых запланировано в год проведения капитального ремонта,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158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175</w:t>
            </w:r>
          </w:p>
        </w:tc>
      </w:tr>
      <w:tr w:rsidR="00303616" w:rsidRPr="00303616" w:rsidTr="00303616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и проведение проверки достоверности определения сметной стоимости проектно-сметной документации программы капитального ремонта на последующие годы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Комплект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</w:t>
            </w:r>
          </w:p>
        </w:tc>
      </w:tr>
    </w:tbl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IV. Ресурсное обеспечение Краткосрочного плана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Финансирование Краткосрочного плана производится за счет средств бюджета Республики Татарстан, бюджета муниципального образования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, средств ТСЖ, ЖСК и собственников помещений в МКД согласно таблице 3.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3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49"/>
        <w:gridCol w:w="2098"/>
        <w:gridCol w:w="2268"/>
        <w:gridCol w:w="2154"/>
      </w:tblGrid>
      <w:tr w:rsidR="00303616" w:rsidRPr="00303616" w:rsidTr="00303616">
        <w:tc>
          <w:tcPr>
            <w:tcW w:w="2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Источник </w:t>
            </w: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финансирования</w:t>
            </w:r>
          </w:p>
        </w:tc>
        <w:tc>
          <w:tcPr>
            <w:tcW w:w="6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Объем средств, руб.</w:t>
            </w:r>
          </w:p>
        </w:tc>
      </w:tr>
      <w:tr w:rsidR="00303616" w:rsidRPr="00303616" w:rsidTr="00303616">
        <w:tc>
          <w:tcPr>
            <w:tcW w:w="2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2020 год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2021 год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2022 год</w:t>
            </w:r>
          </w:p>
        </w:tc>
      </w:tr>
      <w:tr w:rsidR="00303616" w:rsidRPr="00303616" w:rsidTr="0030361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Всего, в том числе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2 191 884 036,62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2 169 111 222,35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2 261 889 217,33</w:t>
            </w:r>
          </w:p>
        </w:tc>
      </w:tr>
      <w:tr w:rsidR="00303616" w:rsidRPr="00303616" w:rsidTr="0030361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бюджета Республики Татарстан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352 329 872,91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362 198 527,19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346 908 080,92</w:t>
            </w:r>
          </w:p>
        </w:tc>
      </w:tr>
      <w:tr w:rsidR="00303616" w:rsidRPr="00303616" w:rsidTr="0030361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средства бюджета муниципального образования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г.Казани</w:t>
            </w:r>
            <w:proofErr w:type="spellEnd"/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290 887 000,00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290 887 000,00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290 887 000,00</w:t>
            </w:r>
          </w:p>
        </w:tc>
      </w:tr>
      <w:tr w:rsidR="00303616" w:rsidRPr="00303616" w:rsidTr="00303616"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средства ТСЖ, ЖСК или иных специализированных потребительских кооперативов либо собственников помещений в МКД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1 548 667 163,71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1 516 025 695,16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1 624 094 136,41</w:t>
            </w:r>
          </w:p>
        </w:tc>
      </w:tr>
    </w:tbl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Объем потребности в финансовых средствах на проведение капитального ремонта МКД в 2023 – 2025 годах представлен в таблице 4.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right"/>
        <w:outlineLvl w:val="2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Таблица 4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13"/>
        <w:gridCol w:w="1134"/>
        <w:gridCol w:w="1112"/>
        <w:gridCol w:w="1099"/>
      </w:tblGrid>
      <w:tr w:rsidR="00303616" w:rsidRPr="00303616" w:rsidTr="00303616"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Перечень услуг и (или) работ по капитальному ремонту общего имущества в МКД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Потребность в финансировании, млн. руб.</w:t>
            </w:r>
          </w:p>
        </w:tc>
      </w:tr>
      <w:tr w:rsidR="00303616" w:rsidRPr="00303616" w:rsidTr="00303616">
        <w:tc>
          <w:tcPr>
            <w:tcW w:w="5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 год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крыши, в том числе переустройство невентилируемой крыши на вентилируемую, устройство выходов на кровлю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582,758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494,398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419,869</w:t>
            </w:r>
          </w:p>
        </w:tc>
      </w:tr>
      <w:tr w:rsidR="00303616" w:rsidRPr="00303616" w:rsidTr="00303616">
        <w:tc>
          <w:tcPr>
            <w:tcW w:w="5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0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03616" w:rsidRPr="00303616" w:rsidTr="00303616">
        <w:trPr>
          <w:trHeight w:val="276"/>
        </w:trPr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Перечень услуг и (или) работ по капитальному ремонту общего имущества в МКД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Потребность в финансировании, млн. руб.</w:t>
            </w:r>
          </w:p>
        </w:tc>
      </w:tr>
      <w:tr w:rsidR="00303616" w:rsidRPr="00303616" w:rsidTr="00303616">
        <w:trPr>
          <w:trHeight w:val="276"/>
        </w:trPr>
        <w:tc>
          <w:tcPr>
            <w:tcW w:w="5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 год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Ремонт или замена внутридомовых инженерных систем электро-, тепло-, газо-, водоснабжения, </w:t>
            </w:r>
          </w:p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водоотведения, в том числе ремонт или замена обогревающих элементов, находящихся в жилых помещениях, а также механического, электрического, санитарно-технического оборудования, расположенного на </w:t>
            </w: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внутридомовых инженерных системах, в том числе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541,647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633,375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558,517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96,787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122,159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99,099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теплоснабжения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287,244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276,842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289,770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горячего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28,773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42,419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29,366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холодного водоснабжения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38,340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53,911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43,522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водоотведения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90,203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138,044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96,760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ind w:left="14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газоснабжения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коллективных (общедомовых) приборов учета потребления ресурсов, необходимых для предоставления коммунальных услуг (тепловой энергии, горячей и холодной воды, электрической энергии, газа)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Установка узлов управления и узлов регулирования потребления тепловой энергии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или замена лифтового оборудования, признанного непригодным для эксплуатации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614,500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603,005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866,177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лифтовых шахт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подвальных помещений, относящихся к общему имуществу в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10,472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7,446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2,649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Утепление и ремонт фасада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299,304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313,332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301,187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фундамента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12,269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0,3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Проведение энергетического обследования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подъездов в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rPr>
          <w:trHeight w:val="138"/>
        </w:trPr>
        <w:tc>
          <w:tcPr>
            <w:tcW w:w="56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Перечень услуг и (или) работ по капитальному ремонту общего имущества в МКД</w:t>
            </w:r>
          </w:p>
        </w:tc>
        <w:tc>
          <w:tcPr>
            <w:tcW w:w="3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Потребность в финансировании, млн. руб.</w:t>
            </w:r>
          </w:p>
        </w:tc>
      </w:tr>
      <w:tr w:rsidR="00303616" w:rsidRPr="00303616" w:rsidTr="00303616">
        <w:trPr>
          <w:trHeight w:val="138"/>
        </w:trPr>
        <w:tc>
          <w:tcPr>
            <w:tcW w:w="56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3616" w:rsidRPr="00303616" w:rsidRDefault="00303616" w:rsidP="00303616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2023 год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2024 год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2025 год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Ремонт системы противопожарной защиты МКД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270,175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Разработка проектной документации на МКД, проведение капитального ремонта которых запланировано в год проведения капитального ремонта, и проведение проверки достоверности определения сметной стоимости капитального ремонта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77,771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79,448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79,101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Разработка и проведение проверки достоверности определения сметной стоимости проектно-сметной документации программы капитального ремонта на последующие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Осуществление строительного контроля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33,908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35,101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34,384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Изготовление технических паспортов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Установка в комплексе оборудования индивидуальных тепловых пунктов (ИТП) и при наличии </w:t>
            </w:r>
            <w:proofErr w:type="spellStart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повысительных</w:t>
            </w:r>
            <w:proofErr w:type="spellEnd"/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насосных установок, в том числе разработка проектно-сметной документации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</w:t>
            </w:r>
          </w:p>
        </w:tc>
      </w:tr>
      <w:tr w:rsidR="00303616" w:rsidRPr="00303616" w:rsidTr="00303616">
        <w:tc>
          <w:tcPr>
            <w:tcW w:w="5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2 501,195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2 166,405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616" w:rsidRPr="00303616" w:rsidRDefault="00303616" w:rsidP="00303616">
            <w:pPr>
              <w:widowControl w:val="0"/>
              <w:autoSpaceDE w:val="0"/>
              <w:autoSpaceDN w:val="0"/>
              <w:spacing w:after="0" w:line="24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30361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2 261,884</w:t>
            </w:r>
          </w:p>
        </w:tc>
      </w:tr>
    </w:tbl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tabs>
          <w:tab w:val="left" w:pos="851"/>
        </w:tabs>
        <w:autoSpaceDE w:val="0"/>
        <w:autoSpaceDN w:val="0"/>
        <w:adjustRightInd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Реестр МКД по видам ремонта, включенных в Краткосрочный план реализации на территории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2023-2025 годах, приведен в приложении №1 к Краткосрочному плану. Перечень МКД, включенных в Краткосрочный план реализации на территории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Региональной программы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в 2023-2025 годах, приведен в приложениях №2,3 к Краткосрочному плану.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V. Механизм реализации Краткосрочного плана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Реализация Краткосрочного плана осуществляется Министерством, некоммерческой организацией «Фонд жилищно-коммунального хозяйства Республики Татарстан», Исполнительным комитетом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структурными и территориальными подразделениями Исполнительного комитета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(администрации районов), ТСЖ, ЖСК, управляющими организациями (далее – УО), собственниками помещений, подрядными организациями.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Органы местного самоуправления муниципального образования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формируют и направляют в Министерство муниципальные краткосрочные планы реализации Региональной </w:t>
      </w:r>
      <w:hyperlink r:id="rId19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после утверждения лимита предоставления финансовой поддержки информируют администрации Исполнительно комитета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сумме лимита выделенных денежных средств на очередной финансовый год для проведения капитального ремонта;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представляют в Министерство копии нормативных правовых актов и иные </w:t>
      </w: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документы, подтверждающие выполнение муниципальным образованием условий предоставления финансовой поддержки;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согласовывают акты выполненных работ по </w:t>
      </w:r>
      <w:hyperlink r:id="rId20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форме КС-2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перечисляют средства местного бюджета на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софинансирование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 по капитальному ремонту в размере, установленном Краткосрочным планом, в соответствии с жилищным законодательством, в том числе на превышение предельной стоимости капитального ремонта по домам, не признанным аварийными, но имеющими высокую степень износа;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согласовывают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МКД, а также в случае ее превышения;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целях реализации Краткосрочного плана создают и поддерживают в актуальном состоянии базу данных по соответствующему муниципальному образованию в порядке, устанавливаемом Министерством;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представляют в Министерство документы и сведения, необходимые для формирования отчетов.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Структурные подразделения Исполнительного комитета </w:t>
      </w:r>
      <w:proofErr w:type="spellStart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г.Казани</w:t>
      </w:r>
      <w:proofErr w:type="spellEnd"/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(администрации районов):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основании доведенных лимитов финансирования совместно с УО формируют и направляют в уполномоченный орган местного самоуправления краткосрочные планы реализации на территории соответствующего района Региональной </w:t>
      </w:r>
      <w:hyperlink r:id="rId21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программы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капитального ремонта общего имущества в многоквартирных домах, расположенных на территории Республики Татарстан, утвержденной постановлением Кабинета Министров Республики Татарстан от 31.12.2013 №1146, на электронном и бумажном носителях;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обязаны по запросу уполномоченного органа представлять имеющуюся документацию по включению МКД в Краткосрочный план;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согласовывают акты приемки работ по капитальному ремонту, за исключением случаев использования средств, не предусмотренных утвержденной сметой расходов на капитальный ремонт МКД, а также в случае ее превышения;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в целях реализации Краткосрочного плана создают и поддерживают в актуальном состоянии базу данных по соответствующему муниципальному образованию в порядке, устанавливаемом Министерством; 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представляют в уполномоченный орган местного самоуправления документы и сведения, необходимые для формирования отчетов.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ТСЖ, ЖСК, УО: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согласовывают акты обследования, дефектные ведомости на объем работ по капитальному ремонту;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обеспечивают подготовку проектной документации;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осуществляют допуск к объектам капитального ремонта;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участвуют в осуществлении контроля своевременного и качественного выполнения капитального ремонта МКД, а также в их приеме в эксплуатацию с правом подписи актов обследования и актов ввода в эксплуатацию объектов, в которых завершен капитальный ремонт;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в целях реализации Краткосрочного плана создают и поддерживают в актуальном состоянии базу данных по соответствующим управляющей компании МКД в порядке, устанавливаемом Министерством.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случае если до наступления установленного региональной программой капитального ремонта срока проведения капитального ремонта общего имущества в МКД были оказаны отдельные услуги и (или) были выполнены отдельные работы по </w:t>
      </w: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капитальному ремонту общего имущества в данном МКД, предусмотренные региональной программой капитального ремонта, исключение или перенос на более поздний срок данного вида работ в МКД возможны при принятии соответствующего решения в рамках постановления Кабинета Министров Республики Татарстан от 30.09.2017 №739 «Об утверждении Порядка установления необходимости проведения капитального ремонта общего имущества в многоквартирном доме».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Собственники помещений: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согласовывают акты обследования, дефектные ведомости на объем работ по капитальному ремонту;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участвуют в осуществлении контроля своевременного и качественного выполнения капитального ремонта МКД, а также в их приеме в эксплуатацию с правом подписи актов обследования и актов ввода в эксплуатацию объектов, в которых завершен капитальный ремонт.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Подрядные организации: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обеспечивают выполнение работ по капитальному ремонту общего имущества в МКД в сроки, установленные договором подряда;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формируют акты выполненных работ по </w:t>
      </w:r>
      <w:hyperlink r:id="rId22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формам КС-2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hyperlink r:id="rId23" w:history="1">
        <w:r w:rsidRPr="00303616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КС-3</w:t>
        </w:r>
      </w:hyperlink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- выполняют иные работы, предусмотренные договором подряда.</w:t>
      </w: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03616" w:rsidRPr="00303616" w:rsidRDefault="00303616" w:rsidP="00303616">
      <w:pPr>
        <w:widowControl w:val="0"/>
        <w:autoSpaceDE w:val="0"/>
        <w:autoSpaceDN w:val="0"/>
        <w:spacing w:after="0" w:line="24" w:lineRule="atLeast"/>
        <w:jc w:val="center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0361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</w:t>
      </w:r>
    </w:p>
    <w:p w:rsidR="00303616" w:rsidRPr="00067800" w:rsidRDefault="00303616" w:rsidP="00067800">
      <w:pPr>
        <w:spacing w:line="24" w:lineRule="atLeast"/>
        <w:rPr>
          <w:sz w:val="26"/>
          <w:szCs w:val="26"/>
        </w:rPr>
      </w:pPr>
    </w:p>
    <w:sectPr w:rsidR="00303616" w:rsidRPr="00067800" w:rsidSect="00AC7A7C">
      <w:headerReference w:type="default" r:id="rId24"/>
      <w:pgSz w:w="11906" w:h="16838"/>
      <w:pgMar w:top="1134" w:right="1134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7210" w:rsidRDefault="00547210" w:rsidP="005728C3">
      <w:pPr>
        <w:spacing w:after="0" w:line="240" w:lineRule="auto"/>
      </w:pPr>
      <w:r>
        <w:separator/>
      </w:r>
    </w:p>
  </w:endnote>
  <w:endnote w:type="continuationSeparator" w:id="0">
    <w:p w:rsidR="00547210" w:rsidRDefault="00547210" w:rsidP="00572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7210" w:rsidRDefault="00547210" w:rsidP="005728C3">
      <w:pPr>
        <w:spacing w:after="0" w:line="240" w:lineRule="auto"/>
      </w:pPr>
      <w:r>
        <w:separator/>
      </w:r>
    </w:p>
  </w:footnote>
  <w:footnote w:type="continuationSeparator" w:id="0">
    <w:p w:rsidR="00547210" w:rsidRDefault="00547210" w:rsidP="00572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65864139"/>
      <w:docPartObj>
        <w:docPartGallery w:val="Page Numbers (Top of Page)"/>
        <w:docPartUnique/>
      </w:docPartObj>
    </w:sdtPr>
    <w:sdtEndPr/>
    <w:sdtContent>
      <w:p w:rsidR="005728C3" w:rsidRDefault="005728C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4679">
          <w:rPr>
            <w:noProof/>
          </w:rPr>
          <w:t>2</w:t>
        </w:r>
        <w:r>
          <w:fldChar w:fldCharType="end"/>
        </w:r>
      </w:p>
    </w:sdtContent>
  </w:sdt>
  <w:p w:rsidR="005728C3" w:rsidRDefault="005728C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8C3"/>
    <w:rsid w:val="00026D0C"/>
    <w:rsid w:val="00067800"/>
    <w:rsid w:val="000C4679"/>
    <w:rsid w:val="00303616"/>
    <w:rsid w:val="00330478"/>
    <w:rsid w:val="0037572B"/>
    <w:rsid w:val="004F0CD6"/>
    <w:rsid w:val="00547210"/>
    <w:rsid w:val="005728C3"/>
    <w:rsid w:val="008A116F"/>
    <w:rsid w:val="00AC7A7C"/>
    <w:rsid w:val="00D31B4B"/>
    <w:rsid w:val="00E33171"/>
    <w:rsid w:val="00F81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D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728C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Normal">
    <w:name w:val="ConsPlusNormal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728C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unhideWhenUsed/>
    <w:rsid w:val="005728C3"/>
    <w:rPr>
      <w:color w:val="0563C1"/>
      <w:u w:val="single"/>
    </w:rPr>
  </w:style>
  <w:style w:type="character" w:styleId="a4">
    <w:name w:val="annotation reference"/>
    <w:uiPriority w:val="99"/>
    <w:semiHidden/>
    <w:unhideWhenUsed/>
    <w:rsid w:val="005728C3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728C3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728C3"/>
    <w:rPr>
      <w:rFonts w:ascii="Calibri" w:eastAsia="Calibri" w:hAnsi="Calibri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5728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728C3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5728C3"/>
  </w:style>
  <w:style w:type="paragraph" w:styleId="ab">
    <w:name w:val="footer"/>
    <w:basedOn w:val="a"/>
    <w:link w:val="ac"/>
    <w:uiPriority w:val="99"/>
    <w:unhideWhenUsed/>
    <w:rsid w:val="005728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72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7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7B4C78AF1CD6574EBB0640B6D607C9E7D433AC9D9FA86887AEA3D51CF81EBF58DECC7CBCD33A49E08431F0767263E3A09E53FD155B6B41460CB54DMBd9I" TargetMode="External"/><Relationship Id="rId13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18" Type="http://schemas.openxmlformats.org/officeDocument/2006/relationships/hyperlink" Target="consultantplus://offline/ref=0E7B4C78AF1CD6574EBB0640B6D607C9E7D433AC9D9FA86887AEA3D51CF81EBF58DECC7CBCD33A49E08431F0767263E3A09E53FD155B6B41460CB54DMBd9I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7" Type="http://schemas.openxmlformats.org/officeDocument/2006/relationships/hyperlink" Target="consultantplus://offline/ref=0E7B4C78AF1CD6574EBB184DA0BA5AC2E7DD6FA99B9BA43BDCFFA58243A818EA189ECA2EFA943C1CB1C066FC737D29B3E4D55CFC10M4dCI" TargetMode="External"/><Relationship Id="rId12" Type="http://schemas.openxmlformats.org/officeDocument/2006/relationships/hyperlink" Target="http://www.kzn.ru" TargetMode="External"/><Relationship Id="rId17" Type="http://schemas.openxmlformats.org/officeDocument/2006/relationships/hyperlink" Target="consultantplus://offline/ref=0E7B4C78AF1CD6574EBB184DA0BA5AC2E7DD6FA99B9BA43BDCFFA58243A818EA0A9E9225FE932949E09A31F173M7d0I" TargetMode="External"/><Relationship Id="rId25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0E7B4C78AF1CD6574EBB0640B6D607C9E7D433AC9D98AF6B87AAA3D51CF81EBF58DECC7CAED36245E1802DF0726735B2E5MCd2I" TargetMode="External"/><Relationship Id="rId20" Type="http://schemas.openxmlformats.org/officeDocument/2006/relationships/hyperlink" Target="consultantplus://offline/ref=0E7B4C78AF1CD6574EBB184DA0BA5AC2E6D96EA19F97F931D4A6A98044A747FD1FD7C628FF963140EBD062B5277436B6FACA5EE213456BM4d8I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24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E7B4C78AF1CD6574EBB0640B6D607C9E7D433AC9D9FA86887AEA3D51CF81EBF58DECC7CBCD33A49E08431F0767263E3A09E53FD155B6B41460CB54DMBd9I" TargetMode="External"/><Relationship Id="rId23" Type="http://schemas.openxmlformats.org/officeDocument/2006/relationships/hyperlink" Target="consultantplus://offline/ref=0E7B4C78AF1CD6574EBB184DA0BA5AC2E6D96EA19F97F931D4A6A98044A747FD1FD7C628FF95324CEBD062B5277436B6FACA5EE213456BM4d8I" TargetMode="External"/><Relationship Id="rId10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19" Type="http://schemas.openxmlformats.org/officeDocument/2006/relationships/hyperlink" Target="consultantplus://offline/ref=0E7B4C78AF1CD6574EBB0640B6D607C9E7D433AC9D98AF6B87AAA3D51CF81EBF58DECC7CBCD33A49E08432F9767263E3A09E53FD155B6B41460CB54DMBd9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7B4C78AF1CD6574EBB0640B6D607C9E7D433AC9D98AF6B87AAA3D51CF81EBF58DECC7CAED36245E1802DF0726735B2E5MCd2I" TargetMode="External"/><Relationship Id="rId14" Type="http://schemas.openxmlformats.org/officeDocument/2006/relationships/hyperlink" Target="consultantplus://offline/ref=0E7B4C78AF1CD6574EBB184DA0BA5AC2E7DD6FA99B9BA43BDCFFA58243A818EA189ECA2EFA943C1CB1C066FC737D29B3E4D55CFC10M4dCI" TargetMode="External"/><Relationship Id="rId22" Type="http://schemas.openxmlformats.org/officeDocument/2006/relationships/hyperlink" Target="consultantplus://offline/ref=0E7B4C78AF1CD6574EBB184DA0BA5AC2E6D96EA19F97F931D4A6A98044A747FD1FD7C628FF963140EBD062B5277436B6FACA5EE213456BM4d8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GKH</dc:creator>
  <cp:keywords/>
  <dc:description/>
  <cp:lastModifiedBy>User</cp:lastModifiedBy>
  <cp:revision>4</cp:revision>
  <dcterms:created xsi:type="dcterms:W3CDTF">2022-09-05T08:08:00Z</dcterms:created>
  <dcterms:modified xsi:type="dcterms:W3CDTF">2022-09-05T13:32:00Z</dcterms:modified>
</cp:coreProperties>
</file>