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37" w:rsidRPr="00C13237" w:rsidRDefault="00C13237" w:rsidP="00C132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C13237">
        <w:rPr>
          <w:rFonts w:ascii="Arial" w:hAnsi="Arial" w:cs="Arial"/>
          <w:sz w:val="24"/>
          <w:szCs w:val="24"/>
          <w:lang w:val="x-none"/>
        </w:rPr>
        <w:t xml:space="preserve">Исполнительный комитет </w:t>
      </w:r>
      <w:r w:rsidRPr="00C13237">
        <w:rPr>
          <w:rFonts w:ascii="Arial" w:hAnsi="Arial" w:cs="Arial"/>
          <w:sz w:val="24"/>
          <w:szCs w:val="24"/>
        </w:rPr>
        <w:t>К</w:t>
      </w:r>
      <w:proofErr w:type="spellStart"/>
      <w:r w:rsidRPr="00C13237">
        <w:rPr>
          <w:rFonts w:ascii="Arial" w:hAnsi="Arial" w:cs="Arial"/>
          <w:sz w:val="24"/>
          <w:szCs w:val="24"/>
          <w:lang w:val="x-none"/>
        </w:rPr>
        <w:t>у</w:t>
      </w:r>
      <w:r w:rsidRPr="00C13237">
        <w:rPr>
          <w:rFonts w:ascii="Arial" w:hAnsi="Arial" w:cs="Arial"/>
          <w:sz w:val="24"/>
          <w:szCs w:val="24"/>
        </w:rPr>
        <w:t>знечихин</w:t>
      </w:r>
      <w:r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C13237" w:rsidRPr="00C13237" w:rsidRDefault="00C13237" w:rsidP="00C13237">
      <w:pPr>
        <w:spacing w:after="0" w:line="240" w:lineRule="auto"/>
        <w:ind w:right="130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13237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C13237" w:rsidRDefault="00C13237" w:rsidP="00C13237">
      <w:pPr>
        <w:spacing w:after="0" w:line="240" w:lineRule="auto"/>
        <w:ind w:right="325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ind w:right="325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E78" w:rsidRDefault="00C13237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663E78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C13237" w:rsidRDefault="00C13237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Pr="00C13237" w:rsidRDefault="00C13237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663E78" w:rsidRPr="00C13237" w:rsidRDefault="00663E78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E78" w:rsidRPr="00C13237" w:rsidRDefault="00663E78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C13237" w:rsidRPr="00C13237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C13237" w:rsidRDefault="00C13237" w:rsidP="00C1323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9" w:history="1">
        <w:r w:rsidRPr="00C1323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C1323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1" w:history="1">
        <w:r w:rsidRPr="00C13237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Pr="00C13237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C13237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C132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C13237" w:rsidRDefault="00072AB1" w:rsidP="00C13237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C13237" w:rsidRDefault="00072AB1" w:rsidP="00C13237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C13237" w:rsidRDefault="00BF379C" w:rsidP="00C1323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C13237" w:rsidRDefault="00BF379C" w:rsidP="00C1323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C13237" w:rsidRPr="00C13237" w:rsidRDefault="00C13237" w:rsidP="00C1323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Pr="00C13237" w:rsidRDefault="00C13237" w:rsidP="00C13237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C13237" w:rsidRPr="00C13237" w:rsidRDefault="00C13237" w:rsidP="00C13237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C13237" w:rsidRDefault="00C13237" w:rsidP="00C13237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C132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1323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13237">
        <w:rPr>
          <w:rFonts w:ascii="Arial" w:hAnsi="Arial" w:cs="Arial"/>
          <w:sz w:val="24"/>
          <w:szCs w:val="24"/>
        </w:rPr>
        <w:t xml:space="preserve"> </w:t>
      </w:r>
    </w:p>
    <w:p w:rsidR="00C13237" w:rsidRPr="00C13237" w:rsidRDefault="00C13237" w:rsidP="00C13237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C13237">
        <w:rPr>
          <w:rFonts w:ascii="Arial" w:hAnsi="Arial" w:cs="Arial"/>
          <w:sz w:val="24"/>
          <w:szCs w:val="24"/>
        </w:rPr>
        <w:t xml:space="preserve">сельского поселения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C13237">
        <w:rPr>
          <w:rFonts w:ascii="Arial" w:hAnsi="Arial" w:cs="Arial"/>
          <w:sz w:val="24"/>
          <w:szCs w:val="24"/>
        </w:rPr>
        <w:t xml:space="preserve">                  Р.Р. Ибрагимов</w:t>
      </w: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3237" w:rsidRDefault="00C13237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0" w:name="P000F"/>
      <w:bookmarkEnd w:id="0"/>
      <w:r w:rsidRPr="00C13237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Исполнительного комитета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C132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C13237" w:rsidRDefault="00072AB1" w:rsidP="00C132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DF7F34" w:rsidRPr="00C13237" w:rsidRDefault="00DF7F34" w:rsidP="00C13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C13237" w:rsidRDefault="00922E6C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22E6C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C13237" w:rsidRDefault="00922E6C" w:rsidP="00C13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C13237" w:rsidRDefault="00922E6C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размещение зданий, строений, с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исключением работ по содержанию полосы отвода а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C13237" w:rsidRDefault="00DF7F34" w:rsidP="00C13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C13237" w:rsidRDefault="00804937" w:rsidP="00C13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804937" w:rsidRPr="00C13237" w:rsidRDefault="00804937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3.4. Земли, занятые придорожными полосами, п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C13237" w:rsidRPr="00C13237">
        <w:rPr>
          <w:rFonts w:ascii="Arial" w:hAnsi="Arial" w:cs="Arial"/>
          <w:sz w:val="24"/>
          <w:szCs w:val="24"/>
        </w:rPr>
        <w:t xml:space="preserve">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таких требовани</w:t>
      </w:r>
      <w:r w:rsidR="00804937" w:rsidRPr="00C13237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C13237" w:rsidRDefault="005F47A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C13237" w:rsidRDefault="005F47A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4.2. При проектировании прокладки, перенос</w:t>
      </w:r>
      <w:bookmarkStart w:id="1" w:name="_GoBack"/>
      <w:bookmarkEnd w:id="1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C13237" w:rsidRPr="00C13237">
        <w:rPr>
          <w:rFonts w:ascii="Arial" w:hAnsi="Arial" w:cs="Arial"/>
          <w:sz w:val="24"/>
          <w:szCs w:val="24"/>
        </w:rPr>
        <w:t xml:space="preserve">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коммуникаций с последующей компенсацией затрат н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C13237" w:rsidRDefault="00BF379C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C13237" w:rsidRDefault="00BF379C" w:rsidP="00C132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C1323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C13237" w:rsidRPr="00C13237">
        <w:rPr>
          <w:rFonts w:ascii="Arial" w:hAnsi="Arial" w:cs="Arial"/>
          <w:sz w:val="24"/>
          <w:szCs w:val="24"/>
        </w:rPr>
        <w:t>К</w:t>
      </w:r>
      <w:proofErr w:type="spellStart"/>
      <w:r w:rsidR="00C13237" w:rsidRPr="00C13237">
        <w:rPr>
          <w:rFonts w:ascii="Arial" w:hAnsi="Arial" w:cs="Arial"/>
          <w:sz w:val="24"/>
          <w:szCs w:val="24"/>
          <w:lang w:val="x-none"/>
        </w:rPr>
        <w:t>у</w:t>
      </w:r>
      <w:r w:rsidR="00C13237" w:rsidRPr="00C13237">
        <w:rPr>
          <w:rFonts w:ascii="Arial" w:hAnsi="Arial" w:cs="Arial"/>
          <w:sz w:val="24"/>
          <w:szCs w:val="24"/>
        </w:rPr>
        <w:t>знечихин</w:t>
      </w:r>
      <w:r w:rsidR="00C13237" w:rsidRPr="00C13237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</w:t>
      </w:r>
      <w:r w:rsidR="005F47A4" w:rsidRPr="00C13237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C1323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C13237" w:rsidRDefault="00DF7F34" w:rsidP="00C132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237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C13237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C13237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C13237" w:rsidSect="00C13237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D4" w:rsidRDefault="00EF54D4" w:rsidP="00C13237">
      <w:pPr>
        <w:spacing w:after="0" w:line="240" w:lineRule="auto"/>
      </w:pPr>
      <w:r>
        <w:separator/>
      </w:r>
    </w:p>
  </w:endnote>
  <w:endnote w:type="continuationSeparator" w:id="0">
    <w:p w:rsidR="00EF54D4" w:rsidRDefault="00EF54D4" w:rsidP="00C1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D4" w:rsidRDefault="00EF54D4" w:rsidP="00C13237">
      <w:pPr>
        <w:spacing w:after="0" w:line="240" w:lineRule="auto"/>
      </w:pPr>
      <w:r>
        <w:separator/>
      </w:r>
    </w:p>
  </w:footnote>
  <w:footnote w:type="continuationSeparator" w:id="0">
    <w:p w:rsidR="00EF54D4" w:rsidRDefault="00EF54D4" w:rsidP="00C1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93D52"/>
    <w:rsid w:val="003B71AB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13237"/>
    <w:rsid w:val="00C21BC0"/>
    <w:rsid w:val="00CD5004"/>
    <w:rsid w:val="00D375F1"/>
    <w:rsid w:val="00DC3B03"/>
    <w:rsid w:val="00DF7F34"/>
    <w:rsid w:val="00E239B9"/>
    <w:rsid w:val="00ED3718"/>
    <w:rsid w:val="00EF54D4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3237"/>
  </w:style>
  <w:style w:type="paragraph" w:styleId="aa">
    <w:name w:val="footer"/>
    <w:basedOn w:val="a"/>
    <w:link w:val="ab"/>
    <w:uiPriority w:val="99"/>
    <w:unhideWhenUsed/>
    <w:rsid w:val="00C1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3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3237"/>
  </w:style>
  <w:style w:type="paragraph" w:styleId="aa">
    <w:name w:val="footer"/>
    <w:basedOn w:val="a"/>
    <w:link w:val="ab"/>
    <w:uiPriority w:val="99"/>
    <w:unhideWhenUsed/>
    <w:rsid w:val="00C13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1919338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44100004&amp;prevdoc=543239980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2070582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76063&amp;prevdoc=5432399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9182-6258-404C-A437-38F84767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2022-10-12T09:15:00Z</cp:lastPrinted>
  <dcterms:created xsi:type="dcterms:W3CDTF">2022-10-13T08:27:00Z</dcterms:created>
  <dcterms:modified xsi:type="dcterms:W3CDTF">2022-10-13T08:27:00Z</dcterms:modified>
</cp:coreProperties>
</file>