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F97" w:rsidRPr="00851C20" w:rsidRDefault="0047501E" w:rsidP="0047501E">
      <w:pPr>
        <w:jc w:val="right"/>
        <w:rPr>
          <w:color w:val="auto"/>
        </w:rPr>
      </w:pPr>
      <w:r w:rsidRPr="00851C20">
        <w:rPr>
          <w:color w:val="auto"/>
        </w:rPr>
        <w:t>ПРОЕКТ</w:t>
      </w:r>
    </w:p>
    <w:p w:rsidR="002C7F97" w:rsidRPr="00851C20" w:rsidRDefault="002C7F97">
      <w:pPr>
        <w:ind w:firstLine="0"/>
        <w:rPr>
          <w:color w:val="auto"/>
        </w:rPr>
      </w:pPr>
    </w:p>
    <w:p w:rsidR="002C7F97" w:rsidRPr="00851C20" w:rsidRDefault="002C7F97">
      <w:pPr>
        <w:jc w:val="center"/>
        <w:rPr>
          <w:color w:val="auto"/>
        </w:rPr>
      </w:pPr>
    </w:p>
    <w:p w:rsidR="002C7F97" w:rsidRPr="00851C20" w:rsidRDefault="002C7F97">
      <w:pPr>
        <w:jc w:val="center"/>
        <w:rPr>
          <w:color w:val="auto"/>
        </w:rPr>
      </w:pPr>
    </w:p>
    <w:p w:rsidR="002C7F97" w:rsidRPr="00851C20" w:rsidRDefault="002C7F97">
      <w:pPr>
        <w:jc w:val="center"/>
        <w:rPr>
          <w:color w:val="auto"/>
        </w:rPr>
      </w:pPr>
    </w:p>
    <w:p w:rsidR="002C7F97" w:rsidRPr="00851C20" w:rsidRDefault="002C7F97">
      <w:pPr>
        <w:jc w:val="center"/>
        <w:rPr>
          <w:color w:val="auto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4360"/>
        <w:gridCol w:w="4927"/>
      </w:tblGrid>
      <w:tr w:rsidR="00851C20" w:rsidRPr="00851C20">
        <w:trPr>
          <w:trHeight w:val="1227"/>
        </w:trPr>
        <w:tc>
          <w:tcPr>
            <w:tcW w:w="4360" w:type="dxa"/>
            <w:shd w:val="clear" w:color="auto" w:fill="auto"/>
          </w:tcPr>
          <w:p w:rsidR="002C7F97" w:rsidRPr="00851C20" w:rsidRDefault="00E530F6">
            <w:pPr>
              <w:widowControl w:val="0"/>
              <w:ind w:firstLine="0"/>
              <w:rPr>
                <w:color w:val="auto"/>
                <w:sz w:val="24"/>
              </w:rPr>
            </w:pPr>
            <w:r w:rsidRPr="00851C20">
              <w:rPr>
                <w:color w:val="auto"/>
                <w:sz w:val="24"/>
              </w:rPr>
              <w:t>Об утверждении порядка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в целях их включения в заявку Республики Татарстан на получение субсидий из федерального бюджета бюджетам субъектов Российской</w:t>
            </w:r>
            <w:r w:rsidR="009B3AB2" w:rsidRPr="00851C20">
              <w:rPr>
                <w:color w:val="auto"/>
                <w:sz w:val="24"/>
              </w:rPr>
              <w:t xml:space="preserve"> Федерации</w:t>
            </w:r>
            <w:r w:rsidRPr="00851C20">
              <w:rPr>
                <w:color w:val="auto"/>
                <w:sz w:val="24"/>
              </w:rPr>
              <w:t xml:space="preserve"> </w:t>
            </w:r>
          </w:p>
          <w:p w:rsidR="002C7F97" w:rsidRPr="00851C20" w:rsidRDefault="002C7F97">
            <w:pPr>
              <w:widowControl w:val="0"/>
              <w:ind w:firstLine="0"/>
              <w:rPr>
                <w:i/>
                <w:color w:val="auto"/>
                <w:sz w:val="24"/>
              </w:rPr>
            </w:pPr>
          </w:p>
          <w:p w:rsidR="002C7F97" w:rsidRPr="00851C20" w:rsidRDefault="002C7F97">
            <w:pPr>
              <w:widowControl w:val="0"/>
              <w:ind w:firstLine="0"/>
              <w:rPr>
                <w:color w:val="auto"/>
              </w:rPr>
            </w:pPr>
          </w:p>
        </w:tc>
        <w:tc>
          <w:tcPr>
            <w:tcW w:w="4926" w:type="dxa"/>
            <w:shd w:val="clear" w:color="auto" w:fill="auto"/>
          </w:tcPr>
          <w:p w:rsidR="002C7F97" w:rsidRPr="00851C20" w:rsidRDefault="002C7F97">
            <w:pPr>
              <w:widowControl w:val="0"/>
              <w:jc w:val="center"/>
              <w:rPr>
                <w:color w:val="auto"/>
              </w:rPr>
            </w:pPr>
          </w:p>
        </w:tc>
      </w:tr>
    </w:tbl>
    <w:p w:rsidR="002C7F97" w:rsidRPr="00851C20" w:rsidRDefault="00E530F6">
      <w:pPr>
        <w:ind w:firstLine="708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В соответствии с постановлением Правительства Российской Федерации от 19.09.2022 </w:t>
      </w:r>
      <w:hyperlink r:id="rId7">
        <w:r w:rsidRPr="00851C20">
          <w:rPr>
            <w:color w:val="auto"/>
            <w:szCs w:val="28"/>
          </w:rPr>
          <w:t>№ 1</w:t>
        </w:r>
      </w:hyperlink>
      <w:r w:rsidRPr="00851C20">
        <w:rPr>
          <w:color w:val="auto"/>
          <w:szCs w:val="28"/>
        </w:rPr>
        <w:t xml:space="preserve">659 «Об 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 </w:t>
      </w:r>
      <w:r w:rsidR="0047501E" w:rsidRPr="00851C20">
        <w:rPr>
          <w:color w:val="auto"/>
          <w:szCs w:val="28"/>
        </w:rPr>
        <w:t>Кабинет Министров Республики Татарстан п о с т а н о в л я е т</w:t>
      </w:r>
      <w:r w:rsidRPr="00851C20">
        <w:rPr>
          <w:color w:val="auto"/>
          <w:szCs w:val="28"/>
        </w:rPr>
        <w:t>:</w:t>
      </w:r>
    </w:p>
    <w:p w:rsidR="002C7F97" w:rsidRPr="00851C20" w:rsidRDefault="00E530F6">
      <w:pPr>
        <w:ind w:firstLine="540"/>
        <w:rPr>
          <w:color w:val="auto"/>
          <w:szCs w:val="28"/>
        </w:rPr>
      </w:pPr>
      <w:r w:rsidRPr="00851C20">
        <w:rPr>
          <w:color w:val="auto"/>
          <w:szCs w:val="28"/>
        </w:rPr>
        <w:t>1.</w:t>
      </w:r>
      <w:r w:rsidRPr="00851C20">
        <w:rPr>
          <w:b/>
          <w:color w:val="auto"/>
          <w:szCs w:val="28"/>
        </w:rPr>
        <w:t xml:space="preserve"> </w:t>
      </w:r>
      <w:r w:rsidRPr="00851C20">
        <w:rPr>
          <w:color w:val="auto"/>
          <w:szCs w:val="28"/>
        </w:rPr>
        <w:t xml:space="preserve">Утвердить прилагаемый Порядок </w:t>
      </w:r>
      <w:r w:rsidR="009B3AB2" w:rsidRPr="00851C20">
        <w:rPr>
          <w:color w:val="auto"/>
          <w:szCs w:val="28"/>
        </w:rPr>
        <w:t xml:space="preserve">и условия </w:t>
      </w:r>
      <w:r w:rsidRPr="00851C20">
        <w:rPr>
          <w:color w:val="auto"/>
          <w:szCs w:val="28"/>
        </w:rPr>
        <w:t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в целях их включения в заявку Республики Татарстан на</w:t>
      </w:r>
      <w:r w:rsidR="00594AD5" w:rsidRPr="00851C20">
        <w:rPr>
          <w:color w:val="auto"/>
          <w:szCs w:val="28"/>
        </w:rPr>
        <w:t xml:space="preserve"> участие в федеральном отборе проектов для пре</w:t>
      </w:r>
      <w:bookmarkStart w:id="0" w:name="_GoBack"/>
      <w:bookmarkEnd w:id="0"/>
      <w:r w:rsidR="00594AD5" w:rsidRPr="00851C20">
        <w:rPr>
          <w:color w:val="auto"/>
          <w:szCs w:val="28"/>
        </w:rPr>
        <w:t xml:space="preserve">доставления субсидий </w:t>
      </w:r>
      <w:r w:rsidRPr="00851C20">
        <w:rPr>
          <w:color w:val="auto"/>
          <w:szCs w:val="28"/>
        </w:rPr>
        <w:t>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промышленности.</w:t>
      </w:r>
    </w:p>
    <w:p w:rsidR="002C7F97" w:rsidRPr="00851C20" w:rsidRDefault="00E530F6">
      <w:pPr>
        <w:ind w:firstLine="708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2. Контроль за исполнением настоящего постановления возложить </w:t>
      </w:r>
      <w:r w:rsidRPr="00851C20">
        <w:rPr>
          <w:color w:val="auto"/>
          <w:szCs w:val="28"/>
        </w:rPr>
        <w:br/>
        <w:t>на Министерство промышленности и торговли Республики Татарстан.</w:t>
      </w:r>
    </w:p>
    <w:p w:rsidR="00594AD5" w:rsidRPr="00851C20" w:rsidRDefault="00594AD5">
      <w:pPr>
        <w:ind w:firstLine="708"/>
        <w:rPr>
          <w:color w:val="auto"/>
          <w:szCs w:val="28"/>
        </w:rPr>
      </w:pPr>
      <w:r w:rsidRPr="00851C20">
        <w:rPr>
          <w:color w:val="auto"/>
          <w:szCs w:val="28"/>
        </w:rPr>
        <w:t>3. Настоящее постановление вступает в силу со дня его официального опубликования.</w:t>
      </w:r>
    </w:p>
    <w:p w:rsidR="002C7F97" w:rsidRPr="00851C20" w:rsidRDefault="002C7F97">
      <w:pPr>
        <w:pStyle w:val="ConsPlusNormal0"/>
        <w:ind w:firstLine="0"/>
        <w:rPr>
          <w:rFonts w:ascii="Times New Roman" w:hAnsi="Times New Roman"/>
          <w:color w:val="auto"/>
          <w:sz w:val="28"/>
          <w:szCs w:val="28"/>
          <w:highlight w:val="yellow"/>
        </w:rPr>
      </w:pPr>
    </w:p>
    <w:p w:rsidR="002C7F97" w:rsidRPr="00851C20" w:rsidRDefault="002C7F97">
      <w:pPr>
        <w:pStyle w:val="ConsPlusNormal0"/>
        <w:ind w:firstLine="0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070"/>
        <w:gridCol w:w="2127"/>
        <w:gridCol w:w="2550"/>
      </w:tblGrid>
      <w:tr w:rsidR="002C7F97" w:rsidRPr="00851C20">
        <w:tc>
          <w:tcPr>
            <w:tcW w:w="5070" w:type="dxa"/>
            <w:shd w:val="clear" w:color="auto" w:fill="auto"/>
          </w:tcPr>
          <w:p w:rsidR="002C7F97" w:rsidRPr="00851C20" w:rsidRDefault="002C7F97">
            <w:pPr>
              <w:widowControl w:val="0"/>
              <w:ind w:firstLine="0"/>
              <w:jc w:val="left"/>
              <w:rPr>
                <w:color w:val="auto"/>
                <w:szCs w:val="28"/>
              </w:rPr>
            </w:pPr>
          </w:p>
          <w:p w:rsidR="002C7F97" w:rsidRPr="00851C20" w:rsidRDefault="00E530F6">
            <w:pPr>
              <w:widowControl w:val="0"/>
              <w:ind w:firstLine="0"/>
              <w:jc w:val="left"/>
              <w:rPr>
                <w:color w:val="auto"/>
                <w:szCs w:val="28"/>
              </w:rPr>
            </w:pPr>
            <w:r w:rsidRPr="00851C20">
              <w:rPr>
                <w:color w:val="auto"/>
                <w:szCs w:val="28"/>
              </w:rPr>
              <w:t xml:space="preserve">Премьер-Министр </w:t>
            </w:r>
          </w:p>
          <w:p w:rsidR="002C7F97" w:rsidRPr="00851C20" w:rsidRDefault="00E530F6">
            <w:pPr>
              <w:widowControl w:val="0"/>
              <w:ind w:firstLine="0"/>
              <w:jc w:val="left"/>
              <w:rPr>
                <w:color w:val="auto"/>
                <w:szCs w:val="28"/>
              </w:rPr>
            </w:pPr>
            <w:r w:rsidRPr="00851C20">
              <w:rPr>
                <w:color w:val="auto"/>
                <w:szCs w:val="28"/>
              </w:rPr>
              <w:t xml:space="preserve">Республики Татарстан </w:t>
            </w:r>
          </w:p>
        </w:tc>
        <w:tc>
          <w:tcPr>
            <w:tcW w:w="2127" w:type="dxa"/>
            <w:shd w:val="clear" w:color="auto" w:fill="auto"/>
          </w:tcPr>
          <w:p w:rsidR="002C7F97" w:rsidRPr="00851C20" w:rsidRDefault="002C7F97">
            <w:pPr>
              <w:widowControl w:val="0"/>
              <w:ind w:firstLine="0"/>
              <w:rPr>
                <w:color w:val="auto"/>
                <w:szCs w:val="28"/>
              </w:rPr>
            </w:pPr>
          </w:p>
        </w:tc>
        <w:tc>
          <w:tcPr>
            <w:tcW w:w="2550" w:type="dxa"/>
            <w:shd w:val="clear" w:color="auto" w:fill="auto"/>
          </w:tcPr>
          <w:p w:rsidR="002C7F97" w:rsidRPr="00851C20" w:rsidRDefault="002C7F97">
            <w:pPr>
              <w:widowControl w:val="0"/>
              <w:ind w:firstLine="0"/>
              <w:jc w:val="right"/>
              <w:rPr>
                <w:color w:val="auto"/>
                <w:szCs w:val="28"/>
              </w:rPr>
            </w:pPr>
          </w:p>
          <w:p w:rsidR="002C7F97" w:rsidRPr="00851C20" w:rsidRDefault="002C7F97">
            <w:pPr>
              <w:widowControl w:val="0"/>
              <w:ind w:firstLine="0"/>
              <w:jc w:val="right"/>
              <w:rPr>
                <w:color w:val="auto"/>
                <w:szCs w:val="28"/>
              </w:rPr>
            </w:pPr>
          </w:p>
          <w:p w:rsidR="002C7F97" w:rsidRPr="00851C20" w:rsidRDefault="00E530F6">
            <w:pPr>
              <w:widowControl w:val="0"/>
              <w:ind w:firstLine="0"/>
              <w:jc w:val="center"/>
              <w:rPr>
                <w:color w:val="auto"/>
                <w:szCs w:val="28"/>
              </w:rPr>
            </w:pPr>
            <w:r w:rsidRPr="00851C20">
              <w:rPr>
                <w:color w:val="auto"/>
                <w:szCs w:val="28"/>
              </w:rPr>
              <w:t xml:space="preserve">А.В.Песошин  </w:t>
            </w:r>
          </w:p>
        </w:tc>
      </w:tr>
    </w:tbl>
    <w:p w:rsidR="002C7F97" w:rsidRPr="00851C20" w:rsidRDefault="002C7F97">
      <w:pPr>
        <w:rPr>
          <w:color w:val="auto"/>
          <w:szCs w:val="28"/>
        </w:rPr>
      </w:pPr>
    </w:p>
    <w:p w:rsidR="002C7F97" w:rsidRPr="00851C20" w:rsidRDefault="002C7F97">
      <w:pPr>
        <w:rPr>
          <w:color w:val="auto"/>
          <w:szCs w:val="28"/>
        </w:rPr>
      </w:pPr>
    </w:p>
    <w:p w:rsidR="002C7F97" w:rsidRPr="00851C20" w:rsidRDefault="002C7F97">
      <w:pPr>
        <w:rPr>
          <w:color w:val="auto"/>
          <w:szCs w:val="28"/>
        </w:rPr>
      </w:pPr>
    </w:p>
    <w:p w:rsidR="002C7F97" w:rsidRPr="00851C20" w:rsidRDefault="00E530F6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right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Приложение </w:t>
      </w:r>
    </w:p>
    <w:p w:rsidR="002C7F97" w:rsidRPr="00851C20" w:rsidRDefault="00E530F6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right"/>
        <w:rPr>
          <w:color w:val="auto"/>
          <w:szCs w:val="28"/>
        </w:rPr>
      </w:pPr>
      <w:r w:rsidRPr="00851C20">
        <w:rPr>
          <w:color w:val="auto"/>
          <w:szCs w:val="28"/>
        </w:rPr>
        <w:t>к постановлению Кабинета Министров</w:t>
      </w:r>
    </w:p>
    <w:p w:rsidR="002C7F97" w:rsidRPr="00851C20" w:rsidRDefault="00860B68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center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                                  </w:t>
      </w:r>
      <w:r w:rsidR="00E530F6" w:rsidRPr="00851C20">
        <w:rPr>
          <w:color w:val="auto"/>
          <w:szCs w:val="28"/>
        </w:rPr>
        <w:t>Республики Татарстан</w:t>
      </w:r>
    </w:p>
    <w:p w:rsidR="002C7F97" w:rsidRPr="00851C20" w:rsidRDefault="00860B68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center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                                                     </w:t>
      </w:r>
      <w:r w:rsidR="00E530F6" w:rsidRPr="00851C20">
        <w:rPr>
          <w:color w:val="auto"/>
          <w:szCs w:val="28"/>
        </w:rPr>
        <w:t>от _________________ № ______</w:t>
      </w:r>
    </w:p>
    <w:p w:rsidR="002C7F97" w:rsidRPr="00851C20" w:rsidRDefault="002C7F97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right"/>
        <w:rPr>
          <w:color w:val="auto"/>
          <w:szCs w:val="28"/>
        </w:rPr>
      </w:pPr>
    </w:p>
    <w:p w:rsidR="002C7F97" w:rsidRPr="00851C20" w:rsidRDefault="002C7F97" w:rsidP="00860B68">
      <w:pPr>
        <w:tabs>
          <w:tab w:val="left" w:pos="1134"/>
          <w:tab w:val="center" w:pos="4677"/>
          <w:tab w:val="right" w:pos="9355"/>
        </w:tabs>
        <w:ind w:right="-284" w:firstLine="567"/>
        <w:jc w:val="right"/>
        <w:rPr>
          <w:color w:val="auto"/>
          <w:szCs w:val="28"/>
        </w:rPr>
      </w:pPr>
    </w:p>
    <w:p w:rsidR="002C7F97" w:rsidRPr="00851C20" w:rsidRDefault="00E530F6" w:rsidP="00860B68">
      <w:pPr>
        <w:ind w:right="-284" w:firstLine="567"/>
        <w:jc w:val="center"/>
        <w:rPr>
          <w:color w:val="auto"/>
          <w:szCs w:val="28"/>
        </w:rPr>
      </w:pPr>
      <w:r w:rsidRPr="00851C20">
        <w:rPr>
          <w:color w:val="auto"/>
          <w:szCs w:val="28"/>
        </w:rPr>
        <w:t>ПОРЯДОК</w:t>
      </w:r>
      <w:r w:rsidR="00594AD5" w:rsidRPr="00851C20">
        <w:rPr>
          <w:color w:val="auto"/>
          <w:szCs w:val="28"/>
        </w:rPr>
        <w:t xml:space="preserve"> И УСЛОВИЯ</w:t>
      </w:r>
    </w:p>
    <w:p w:rsidR="002C7F97" w:rsidRPr="00851C20" w:rsidRDefault="00594AD5" w:rsidP="00860B68">
      <w:pPr>
        <w:pStyle w:val="ConsPlusTitle0"/>
        <w:ind w:right="-284" w:firstLine="567"/>
        <w:jc w:val="center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в целях их включения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</w:r>
    </w:p>
    <w:p w:rsidR="002C7F97" w:rsidRPr="00851C20" w:rsidRDefault="002C7F97" w:rsidP="00860B68">
      <w:pPr>
        <w:pStyle w:val="ConsPlusTitle0"/>
        <w:ind w:right="-284" w:firstLine="567"/>
        <w:jc w:val="center"/>
        <w:rPr>
          <w:rFonts w:ascii="Times New Roman" w:hAnsi="Times New Roman"/>
          <w:color w:val="auto"/>
          <w:szCs w:val="28"/>
        </w:rPr>
      </w:pPr>
    </w:p>
    <w:p w:rsidR="002C7F97" w:rsidRPr="00851C20" w:rsidRDefault="00E530F6" w:rsidP="00860B68">
      <w:pPr>
        <w:pStyle w:val="ConsPlusTitle0"/>
        <w:ind w:right="-284" w:firstLine="567"/>
        <w:jc w:val="center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1. Общие положения</w:t>
      </w:r>
    </w:p>
    <w:p w:rsidR="002C7F97" w:rsidRPr="00851C20" w:rsidRDefault="002C7F97" w:rsidP="00860B68">
      <w:pPr>
        <w:pStyle w:val="ConsPlusTitle0"/>
        <w:ind w:right="-284" w:firstLine="567"/>
        <w:jc w:val="center"/>
        <w:rPr>
          <w:rFonts w:ascii="Times New Roman" w:hAnsi="Times New Roman"/>
          <w:b w:val="0"/>
          <w:color w:val="auto"/>
          <w:szCs w:val="28"/>
        </w:rPr>
      </w:pPr>
    </w:p>
    <w:p w:rsidR="00FA5A93" w:rsidRPr="00851C20" w:rsidRDefault="00E530F6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 xml:space="preserve">1.1. Настоящий Порядок </w:t>
      </w:r>
      <w:r w:rsidR="00FA5A93" w:rsidRPr="00851C20">
        <w:rPr>
          <w:rFonts w:ascii="Times New Roman" w:hAnsi="Times New Roman"/>
          <w:b w:val="0"/>
          <w:color w:val="auto"/>
          <w:szCs w:val="28"/>
        </w:rPr>
        <w:t xml:space="preserve">устанавливает условия и процедуру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 в целях их включения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(далее – Порядок). </w:t>
      </w:r>
    </w:p>
    <w:p w:rsidR="002C7F97" w:rsidRPr="00851C20" w:rsidRDefault="00E530F6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1.2. Понятия, используемые в настоящем Порядке</w:t>
      </w:r>
      <w:r w:rsidR="00FA5A93" w:rsidRPr="00851C20">
        <w:rPr>
          <w:rFonts w:ascii="Times New Roman" w:hAnsi="Times New Roman"/>
          <w:b w:val="0"/>
          <w:color w:val="auto"/>
          <w:szCs w:val="28"/>
        </w:rPr>
        <w:t>:</w:t>
      </w:r>
      <w:bookmarkStart w:id="1" w:name="P54"/>
      <w:bookmarkEnd w:id="1"/>
    </w:p>
    <w:p w:rsidR="002C7F97" w:rsidRPr="00851C20" w:rsidRDefault="00FA5A93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понятия </w:t>
      </w:r>
      <w:r w:rsidR="00E530F6" w:rsidRPr="00851C20">
        <w:rPr>
          <w:rFonts w:ascii="Times New Roman" w:hAnsi="Times New Roman"/>
          <w:color w:val="auto"/>
          <w:sz w:val="28"/>
          <w:szCs w:val="28"/>
        </w:rPr>
        <w:t>«проект»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, «промышленный технопарк в сфере электронной промышленности»,  </w:t>
      </w:r>
      <w:r w:rsidR="00E530F6" w:rsidRPr="00851C20">
        <w:rPr>
          <w:rFonts w:ascii="Times New Roman" w:hAnsi="Times New Roman"/>
          <w:color w:val="auto"/>
          <w:sz w:val="28"/>
          <w:szCs w:val="28"/>
        </w:rPr>
        <w:t xml:space="preserve"> «региональный отбор проектов»</w:t>
      </w:r>
      <w:r w:rsidRPr="00851C20">
        <w:rPr>
          <w:rFonts w:ascii="Times New Roman" w:hAnsi="Times New Roman"/>
          <w:color w:val="auto"/>
          <w:sz w:val="28"/>
          <w:szCs w:val="28"/>
        </w:rPr>
        <w:t>,</w:t>
      </w:r>
      <w:r w:rsidR="00E530F6" w:rsidRPr="00851C20">
        <w:rPr>
          <w:rFonts w:ascii="Times New Roman" w:hAnsi="Times New Roman"/>
          <w:color w:val="auto"/>
          <w:sz w:val="28"/>
          <w:szCs w:val="28"/>
        </w:rPr>
        <w:t xml:space="preserve"> «создание, развитие и (или) модернизация объектов инфраструктуры промышленного технопарка в сфере электронной промышленности»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, </w:t>
      </w:r>
      <w:r w:rsidR="00E530F6" w:rsidRPr="00851C20">
        <w:rPr>
          <w:rFonts w:ascii="Times New Roman" w:hAnsi="Times New Roman"/>
          <w:color w:val="auto"/>
          <w:sz w:val="28"/>
          <w:szCs w:val="28"/>
        </w:rPr>
        <w:t xml:space="preserve"> </w:t>
      </w:r>
      <w:bookmarkStart w:id="2" w:name="P50"/>
      <w:bookmarkEnd w:id="2"/>
      <w:r w:rsidRPr="00851C20">
        <w:rPr>
          <w:rFonts w:ascii="Times New Roman" w:hAnsi="Times New Roman"/>
          <w:color w:val="auto"/>
          <w:sz w:val="28"/>
          <w:szCs w:val="28"/>
        </w:rPr>
        <w:t xml:space="preserve">«управляющая компания», используемые в настоящем Порядке, применяются в том же значении, в каком они используются в постановлении Правительства Российской Федерации от 19.09.2022 </w:t>
      </w:r>
      <w:hyperlink r:id="rId8">
        <w:r w:rsidRPr="00851C20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659 «Об утверждении Правил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промышленности» (далее - постановление Правительства Российской Федерации от 19.09.2022 </w:t>
      </w:r>
      <w:hyperlink r:id="rId9">
        <w:r w:rsidRPr="00851C20">
          <w:rPr>
            <w:rFonts w:ascii="Times New Roman" w:hAnsi="Times New Roman"/>
            <w:color w:val="auto"/>
            <w:sz w:val="28"/>
            <w:szCs w:val="28"/>
          </w:rPr>
          <w:t>№ 1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>659).</w:t>
      </w:r>
    </w:p>
    <w:p w:rsidR="002C7F97" w:rsidRPr="00851C20" w:rsidRDefault="00E530F6" w:rsidP="00860B68">
      <w:pPr>
        <w:pStyle w:val="ConsPlusNormal0"/>
        <w:ind w:right="-284" w:firstLine="567"/>
        <w:rPr>
          <w:rFonts w:ascii="Times New Roman" w:hAnsi="Times New Roman"/>
          <w:b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Иные понятия, используемые в настоящем Порядке, применяются в значениях, установленных Федеральным </w:t>
      </w:r>
      <w:hyperlink r:id="rId10">
        <w:r w:rsidRPr="00851C20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B5EDE" w:rsidRPr="00851C20">
        <w:rPr>
          <w:rFonts w:ascii="Times New Roman" w:hAnsi="Times New Roman"/>
          <w:color w:val="auto"/>
          <w:sz w:val="28"/>
          <w:szCs w:val="28"/>
        </w:rPr>
        <w:t xml:space="preserve">от 31.12.2014 № 488-ФЗ «О промышленной политике в Российской Федерации» и постановлением Правительства Российской Федерации от 27.12.2019 № 1863 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 «О промышленных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>технопарках и управляющих компаниях промышленных технопарков».</w:t>
      </w:r>
    </w:p>
    <w:p w:rsidR="002C7F97" w:rsidRPr="00851C20" w:rsidRDefault="00E530F6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1.3. Целью </w:t>
      </w:r>
      <w:r w:rsidR="009B5EDE" w:rsidRPr="00851C20">
        <w:rPr>
          <w:color w:val="auto"/>
          <w:szCs w:val="28"/>
        </w:rPr>
        <w:t xml:space="preserve">регионального </w:t>
      </w:r>
      <w:r w:rsidRPr="00851C20">
        <w:rPr>
          <w:color w:val="auto"/>
          <w:szCs w:val="28"/>
        </w:rPr>
        <w:t>отбора является предварительная оценка проектов создания, развития и (или) модернизации объектов инфраструктуры промышленных технопарков в сфере электронной промышленности (далее – проекты</w:t>
      </w:r>
      <w:r w:rsidR="009B5EDE" w:rsidRPr="00851C20">
        <w:rPr>
          <w:color w:val="auto"/>
          <w:szCs w:val="28"/>
        </w:rPr>
        <w:t>, промышленные технопарки</w:t>
      </w:r>
      <w:r w:rsidRPr="00851C20">
        <w:rPr>
          <w:color w:val="auto"/>
          <w:szCs w:val="28"/>
        </w:rPr>
        <w:t>) на соответствие условиям отбора и критериям оценки, установленным</w:t>
      </w:r>
      <w:r w:rsidRPr="00851C20">
        <w:rPr>
          <w:b/>
          <w:color w:val="auto"/>
          <w:szCs w:val="28"/>
        </w:rPr>
        <w:t xml:space="preserve"> </w:t>
      </w:r>
      <w:r w:rsidRPr="00851C20">
        <w:rPr>
          <w:color w:val="auto"/>
          <w:szCs w:val="28"/>
        </w:rPr>
        <w:t>Правилами предоставления и распределения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промышленности, установленным</w:t>
      </w:r>
      <w:r w:rsidRPr="00851C20">
        <w:rPr>
          <w:b/>
          <w:color w:val="auto"/>
          <w:szCs w:val="28"/>
        </w:rPr>
        <w:t xml:space="preserve"> </w:t>
      </w:r>
      <w:r w:rsidRPr="00851C20">
        <w:rPr>
          <w:color w:val="auto"/>
          <w:szCs w:val="28"/>
        </w:rPr>
        <w:t xml:space="preserve">постановлением Правительства Российской Федерации от 19.09.2022 </w:t>
      </w:r>
      <w:hyperlink r:id="rId11">
        <w:r w:rsidRPr="00851C20">
          <w:rPr>
            <w:color w:val="auto"/>
            <w:szCs w:val="28"/>
          </w:rPr>
          <w:t>№ 1</w:t>
        </w:r>
      </w:hyperlink>
      <w:r w:rsidRPr="00851C20">
        <w:rPr>
          <w:color w:val="auto"/>
          <w:szCs w:val="28"/>
        </w:rPr>
        <w:t xml:space="preserve">659 (далее – Правила). </w:t>
      </w:r>
    </w:p>
    <w:p w:rsidR="00C42D5F" w:rsidRPr="00851C20" w:rsidRDefault="00C42D5F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1.4. Реализуемые управляющими компаниями проекты отбираются для включения в заявку Республики Татарстан на участие в федеральном отборе проектов для предоставления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промышленности.</w:t>
      </w:r>
    </w:p>
    <w:p w:rsidR="00C42D5F" w:rsidRPr="00851C20" w:rsidRDefault="00C42D5F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1.5. Проекты, заявляемые на региональный отбор, могут предусматривать следующие виды </w:t>
      </w:r>
      <w:r w:rsidR="003C0552" w:rsidRPr="00851C20">
        <w:rPr>
          <w:color w:val="auto"/>
          <w:szCs w:val="28"/>
        </w:rPr>
        <w:t xml:space="preserve">документально подтвержденных затрат управляющей компании, произведенных не ранее 1 января 2020 года, </w:t>
      </w:r>
      <w:r w:rsidRPr="00851C20">
        <w:rPr>
          <w:color w:val="auto"/>
          <w:szCs w:val="28"/>
        </w:rPr>
        <w:t>подлежащих субсидированию</w:t>
      </w:r>
      <w:r w:rsidR="00614169" w:rsidRPr="00851C20">
        <w:rPr>
          <w:color w:val="auto"/>
          <w:szCs w:val="28"/>
        </w:rPr>
        <w:t>:</w:t>
      </w:r>
      <w:r w:rsidRPr="00851C20">
        <w:rPr>
          <w:color w:val="auto"/>
          <w:szCs w:val="28"/>
        </w:rPr>
        <w:t xml:space="preserve"> </w:t>
      </w:r>
    </w:p>
    <w:p w:rsidR="00C42D5F" w:rsidRPr="00851C20" w:rsidRDefault="00614169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а) на создание, строительство, модернизацию и (или) реконструкцию объектов промышленной и технологической инфраструктур промышленного технопарка в сфере электронной промышленности;</w:t>
      </w:r>
    </w:p>
    <w:p w:rsidR="00614169" w:rsidRPr="00851C20" w:rsidRDefault="00614169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б) на приобретение оборудования в составе технологической инфраструктуры промышленного технопарка в сфере электронной промышленности;</w:t>
      </w:r>
    </w:p>
    <w:p w:rsidR="00614169" w:rsidRPr="00851C20" w:rsidRDefault="00614169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в) на проектирование объектов промышленной и технологической инфраструктур промышленного технопарка в сфере электронной промышленности, включая затраты на разработку и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 и (или) реконструкции объектов капитального строительства промышленного технопарка в сфере электронной промышленности;</w:t>
      </w:r>
    </w:p>
    <w:p w:rsidR="00614169" w:rsidRPr="00851C20" w:rsidRDefault="00614169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г) на разработку технических условий и (или) технологическое присоединение к сетям инженерно-технического обеспечения объектов промышленной и технологической инфраструктур промышленного технопарка в сфере электронной промышленности.</w:t>
      </w:r>
    </w:p>
    <w:p w:rsidR="00614169" w:rsidRPr="00851C20" w:rsidRDefault="00614169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1.6. </w:t>
      </w:r>
      <w:r w:rsidR="00031AC8" w:rsidRPr="00851C20">
        <w:rPr>
          <w:color w:val="auto"/>
          <w:szCs w:val="28"/>
        </w:rPr>
        <w:t>Региональный отбор проектов проводится ежегодно (один раз в течение календарного года) Министерством промышленности и торговли Республики Татарстан (далее – Министерство), являющимся уполномоченным органом, на который возложены функции и ответственность за проведение регионального отбора.</w:t>
      </w:r>
    </w:p>
    <w:p w:rsidR="00C42D5F" w:rsidRPr="00851C20" w:rsidRDefault="00031AC8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1.7. В региональном отборе проектов могут принять участие управляющие компании, проекты которых отвечают следующим критериям:</w:t>
      </w:r>
    </w:p>
    <w:p w:rsidR="00031AC8" w:rsidRPr="00851C20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>1) площадь введенных в эксплуатацию и (или) создаваемых помещений промышленного технопарка в сфере электронной промышленности составляет не менее 10000 кв. метров;</w:t>
      </w:r>
    </w:p>
    <w:p w:rsidR="00031AC8" w:rsidRPr="00851C20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2) минимальный уровень внебюджетных инвестиций в рамках проекта составляет не менее 30 процентов общей стоимости проекта;</w:t>
      </w:r>
    </w:p>
    <w:p w:rsidR="00031AC8" w:rsidRPr="00851C20" w:rsidRDefault="00031AC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3) целевые показатели эффективности реализации проекта соответствуют (равны или превышают) следующим целевым показателям эффективности реализации проекта, предусмотренным Правилами: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а</w:t>
      </w:r>
      <w:r w:rsidR="00031AC8" w:rsidRPr="00851C20">
        <w:rPr>
          <w:rFonts w:ascii="Times New Roman" w:hAnsi="Times New Roman"/>
          <w:color w:val="auto"/>
          <w:sz w:val="28"/>
          <w:szCs w:val="28"/>
        </w:rPr>
        <w:t>) уровень заполняемости полезной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 площади промышленного технопарка в сфере электронной промышленности: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2026 года - не менее 50 процентов, в том числе не менее 25 процентов резидентами, осуществляющими деятельность в сфере электронной промышленности;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2030 года - не менее 80 процентов, в том числе не менее 50 процентов резидентами, осуществляющими деятельность в сфере электронной промышленности;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б) удельный объем отгруженных товаров собственного производства, работ и услуг, выполненных на территории промышленного парка в сфере электронной промышленности его резидентами: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2026 года - не менее 20 тыс. рублей на 1 кв. метр общей площади зданий, строений промышленного технопарка в сфере электронной промышленности, в том числе не менее 10 тыс. рублей по резидентам, осуществляющим деятельность в сфере электронной промышленности;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2030 года - не менее 60 тыс. рублей на 1 кв. метр общей площади зданий, строений промышленного технопарка в сфере электронной промышленности, в том числе не менее 30 тыс. рублей по резидентам, осуществляющим деятельность в сфере электронной промышленности;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в) количество созданных резидентами промышленного технопарка в сфере электронной промышленности рабочих мест: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2026 года - не менее 100 единиц, в том числе не менее 50 единиц резидентами, осуществляющими деятельность в сфере электронной промышленности;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 конец 2030 года - не менее 200 единиц, в том числе не менее 100 единиц резидентами, осуществляющими деятельность в сфере электронной промышленности.</w:t>
      </w:r>
    </w:p>
    <w:p w:rsidR="00031AC8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1.8. Для участия в региональном отборе не допускаются проекты управляющих компаний в следующих случаях: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а) если реализация проекта планируется на территории промышленного технопарка в сфере электронной промышленности, в отношении которого бюджету субъекта Российской Федерации или управляющей компании были предоставлены средства федерального бюджета на финансовое обеспечение или возмещение части затрат на создание, развитие и (или) модернизацию объектов инфраструктуры промышленного технопарка в сфере электронной промышленности на основании иных нормативных правовых актов Российской Федерации на цели, указанные в </w:t>
      </w:r>
      <w:hyperlink w:anchor="P41">
        <w:r w:rsidRPr="00851C20">
          <w:rPr>
            <w:rFonts w:ascii="Times New Roman" w:hAnsi="Times New Roman"/>
            <w:color w:val="auto"/>
            <w:sz w:val="28"/>
            <w:szCs w:val="28"/>
          </w:rPr>
          <w:t>пункте 2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Правил;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 xml:space="preserve">б) если реализация проекта планируется на территории промышленного технопарка в сфере электронной промышленности, созданного на территории земельных участков в составе особых экономических зон, и предоставлены либо запланированы к предоставлению средства федерального бюджета в целях реализации Федерального </w:t>
      </w:r>
      <w:hyperlink r:id="rId12">
        <w:r w:rsidRPr="00851C20">
          <w:rPr>
            <w:rFonts w:ascii="Times New Roman" w:hAnsi="Times New Roman"/>
            <w:color w:val="auto"/>
            <w:sz w:val="28"/>
            <w:szCs w:val="28"/>
          </w:rPr>
          <w:t>закона</w:t>
        </w:r>
      </w:hyperlink>
      <w:r w:rsidR="00DB5C3B" w:rsidRPr="00851C20">
        <w:rPr>
          <w:rFonts w:ascii="Times New Roman" w:hAnsi="Times New Roman"/>
          <w:color w:val="auto"/>
          <w:sz w:val="28"/>
          <w:szCs w:val="28"/>
        </w:rPr>
        <w:t xml:space="preserve"> «</w:t>
      </w:r>
      <w:r w:rsidRPr="00851C20">
        <w:rPr>
          <w:rFonts w:ascii="Times New Roman" w:hAnsi="Times New Roman"/>
          <w:color w:val="auto"/>
          <w:sz w:val="28"/>
          <w:szCs w:val="28"/>
        </w:rPr>
        <w:t>Об особых экономических зонах в Российской Федерации</w:t>
      </w:r>
      <w:r w:rsidR="00DB5C3B" w:rsidRPr="00851C20">
        <w:rPr>
          <w:rFonts w:ascii="Times New Roman" w:hAnsi="Times New Roman"/>
          <w:color w:val="auto"/>
          <w:sz w:val="28"/>
          <w:szCs w:val="28"/>
        </w:rPr>
        <w:t>»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 на создание, развитие и (или) модернизацию объектов инфраструктуры промышленного технопарка в сфере электронной промышленности в границах таких земельных участков;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в) если создание, развитие и (или) модернизация объектов инфраструктуры промышленного технопарка в сфере электронной промышленности осуществлялись за счет средств федерального бюджета или средств, источником которых являлись средства федерального бюджета.</w:t>
      </w:r>
    </w:p>
    <w:p w:rsidR="00AE37D5" w:rsidRPr="00851C20" w:rsidRDefault="00AE37D5" w:rsidP="00860B68">
      <w:pPr>
        <w:pStyle w:val="ConsPlusNormal0"/>
        <w:ind w:right="-284" w:firstLine="567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51C20">
        <w:rPr>
          <w:rFonts w:ascii="Times New Roman" w:hAnsi="Times New Roman"/>
          <w:b/>
          <w:color w:val="auto"/>
          <w:sz w:val="28"/>
          <w:szCs w:val="28"/>
        </w:rPr>
        <w:t>2. Порядок проведения регионального отбора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2.1. Региональный отбор проектов производится путем запроса предложений, на основании заявки с прилагаемыми документами (далее – заявка), направленных юридическими лицами для участия в отборе (далее – участник отбора), исходя из соответствия участника отбора критериям отбора и очередности поступления заявок на участие в отборе.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2.2. Для проведения регионального отбора проектов Министерство:</w:t>
      </w:r>
    </w:p>
    <w:p w:rsidR="00AE37D5" w:rsidRPr="00851C20" w:rsidRDefault="00AE37D5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в срок не менее чем за 30 календарных дней до истечения срока подачи заявок на участие в отборе (в 2022 году – не менее чем за 3 календарных дня до истечения срока подачи заявок на участие в отборе) размещает на официальном сайте Министерства в информационн</w:t>
      </w:r>
      <w:r w:rsidR="00DB5C3B" w:rsidRPr="00851C20">
        <w:rPr>
          <w:rFonts w:ascii="Times New Roman" w:hAnsi="Times New Roman"/>
          <w:color w:val="auto"/>
          <w:sz w:val="28"/>
          <w:szCs w:val="28"/>
        </w:rPr>
        <w:t>о-телекоммуникационной сети «Интернет» (далее – официальный сайт) объявление о проведении отбора (далее – объявление) с указанием:</w:t>
      </w:r>
    </w:p>
    <w:p w:rsidR="00DB5C3B" w:rsidRPr="00851C20" w:rsidRDefault="00CA7317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а) сроков проведения отбора, </w:t>
      </w:r>
      <w:r w:rsidR="00DB5C3B" w:rsidRPr="00851C20">
        <w:rPr>
          <w:rFonts w:ascii="Times New Roman" w:hAnsi="Times New Roman"/>
          <w:color w:val="auto"/>
          <w:sz w:val="28"/>
          <w:szCs w:val="28"/>
        </w:rPr>
        <w:t>да</w:t>
      </w:r>
      <w:r w:rsidRPr="00851C20">
        <w:rPr>
          <w:rFonts w:ascii="Times New Roman" w:hAnsi="Times New Roman"/>
          <w:color w:val="auto"/>
          <w:sz w:val="28"/>
          <w:szCs w:val="28"/>
        </w:rPr>
        <w:t>ты и времени начала и окончания</w:t>
      </w:r>
      <w:r w:rsidR="00DB5C3B" w:rsidRPr="00851C20">
        <w:rPr>
          <w:rFonts w:ascii="Times New Roman" w:hAnsi="Times New Roman"/>
          <w:color w:val="auto"/>
          <w:sz w:val="28"/>
          <w:szCs w:val="28"/>
        </w:rPr>
        <w:t xml:space="preserve"> приема заявок участников отбора;</w:t>
      </w:r>
    </w:p>
    <w:p w:rsidR="00DB5C3B" w:rsidRPr="00851C20" w:rsidRDefault="00DB5C3B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б)</w:t>
      </w:r>
      <w:r w:rsidR="00694F51" w:rsidRPr="00851C20">
        <w:rPr>
          <w:rFonts w:ascii="Times New Roman" w:hAnsi="Times New Roman"/>
          <w:color w:val="auto"/>
          <w:sz w:val="28"/>
          <w:szCs w:val="28"/>
        </w:rPr>
        <w:t xml:space="preserve"> наименования, места нахождения, почтового адреса, адреса электронной почты Министерства;</w:t>
      </w:r>
    </w:p>
    <w:p w:rsidR="00694F51" w:rsidRPr="00851C20" w:rsidRDefault="00694F5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в) требований к участникам отбора в соответствии с пунктом 2.4 Порядка;</w:t>
      </w:r>
    </w:p>
    <w:p w:rsidR="00694F51" w:rsidRPr="00851C20" w:rsidRDefault="00694F5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г) порядка подачи заявок участниками отбора и требований, предъявляемых к форме и содержанию заявок, подаваемых</w:t>
      </w:r>
      <w:r w:rsidR="00231D9E" w:rsidRPr="00851C20">
        <w:rPr>
          <w:rFonts w:ascii="Times New Roman" w:hAnsi="Times New Roman"/>
          <w:color w:val="auto"/>
          <w:sz w:val="28"/>
          <w:szCs w:val="28"/>
        </w:rPr>
        <w:t xml:space="preserve"> участниками отбора, </w:t>
      </w:r>
      <w:r w:rsidR="00086F3B" w:rsidRPr="00851C20">
        <w:rPr>
          <w:rFonts w:ascii="Times New Roman" w:hAnsi="Times New Roman"/>
          <w:color w:val="auto"/>
          <w:sz w:val="28"/>
          <w:szCs w:val="28"/>
        </w:rPr>
        <w:t>в соответствии с пунктом 2.3 Порядка;</w:t>
      </w:r>
    </w:p>
    <w:p w:rsidR="00086F3B" w:rsidRPr="00851C20" w:rsidRDefault="00086F3B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д) порядка отзыва заявок участниками отбора, порядка возврата заявок участников отбора, порядка внесения изменений в заявки на участие в отборе участников отбора;</w:t>
      </w:r>
    </w:p>
    <w:p w:rsidR="00086F3B" w:rsidRPr="00851C20" w:rsidRDefault="009C4810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осуществляет прием, регистрацию и хранение заявок управляющих компаний и прилагаемых к ним документов. Регистрация заявок проводится в порядке очередности путем проставления на заявке или обращении регистрационного штампа Министерства с указанием даты ее (его) поступления;</w:t>
      </w:r>
    </w:p>
    <w:p w:rsidR="009C4810" w:rsidRPr="00851C20" w:rsidRDefault="009C4810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подготавливает заключение</w:t>
      </w:r>
      <w:r w:rsidR="00C367BE" w:rsidRPr="00851C20">
        <w:rPr>
          <w:rFonts w:ascii="Times New Roman" w:hAnsi="Times New Roman"/>
          <w:color w:val="auto"/>
          <w:sz w:val="28"/>
          <w:szCs w:val="28"/>
        </w:rPr>
        <w:t xml:space="preserve"> о соответствии комплекта документов, представленных в составе заявки, требованиям настоящего Порядка.</w:t>
      </w:r>
    </w:p>
    <w:p w:rsidR="00C367BE" w:rsidRPr="00851C20" w:rsidRDefault="00C367BE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2.3. </w:t>
      </w:r>
      <w:r w:rsidR="003672C6" w:rsidRPr="00851C20">
        <w:rPr>
          <w:rFonts w:ascii="Times New Roman" w:hAnsi="Times New Roman"/>
          <w:color w:val="auto"/>
          <w:sz w:val="28"/>
          <w:szCs w:val="28"/>
        </w:rPr>
        <w:t xml:space="preserve">Для участия в региональном отборе проектов руководителем управляющей компании лично либо через представителя в срок не позднее срока, указанного в объявлении, представляются в Министерство на бумажном </w:t>
      </w:r>
      <w:r w:rsidR="003672C6" w:rsidRPr="00851C20">
        <w:rPr>
          <w:rFonts w:ascii="Times New Roman" w:hAnsi="Times New Roman"/>
          <w:color w:val="auto"/>
          <w:sz w:val="28"/>
          <w:szCs w:val="28"/>
        </w:rPr>
        <w:lastRenderedPageBreak/>
        <w:t>носителе или в форме электронного документа, подписанного усиленной квалифицированной подписью, заявку на участие в отборе с приложением следующих документов: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1. Финансово-экономическое обоснование заявляемой суммы субсидии из регионального бюджета на государственную поддержку проекта создания, развития и (или) модернизации объектов инфраструктуры промышленного технопарка в сфере электронной промышленности.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2. Концепция проекта, содержащая следующую информацию: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а) наименование и местоположение промышленного технопарка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б) наименование и адрес управляющей компании;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в) сведения о специализации промышленного технопарка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г) сведения о резидентах и (или) потенциальных резидентах промышленного технопарка в сфере электронной промышленности, включая: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наименование резидента или потенциального резидента;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описание инвестиционного проекта, реализуемого или планируемого к реализации резидентом или потенциальным резидентом на территории промышленного технопарка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характеристика планируемой потребности резидентов и (или) потенциальных резидентов промышленного технопарка в сфере электронной промышленности в промышленной инфраструктуре и (или) технологической инфраструктуре;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д) перечень мероприятий по созданию, развитию и (или) модернизации объектов инфраструктуры промышленного технопарка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е) перечень объектов инфраструктуры промышленного 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ж)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з) перечень мероприятий, которые будут освоены резидентами и (или) потенциальными резидентами промышленного технопарка в сфере электронной промышленности, с плановыми показателями объема выпуска промышленной продукции и (или) выполнения работ, оказания услуг по состоянию на конец 2026 года и 2030 года, соответствующих мероприятиям и целевым индикаторам реализации </w:t>
      </w:r>
      <w:hyperlink r:id="rId13">
        <w:r w:rsidRPr="00851C20">
          <w:rPr>
            <w:rFonts w:ascii="Times New Roman" w:hAnsi="Times New Roman"/>
            <w:color w:val="auto"/>
            <w:sz w:val="28"/>
            <w:szCs w:val="28"/>
          </w:rPr>
          <w:t>Стратегии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развития электронной промышленности Российской Федерации на период до 2030 года, утвержденной распоряжением Правительства Российской Федерации от 17 января 2020 г. N 20-р;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 и) сведения об объеме фактически осуществленных и (или) планируемых внебюджетных инвестиций в проект, а также об источниках и объемах внебюджетного финансирования проекта;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к) прогноз ежегодного уровня заполняемости полезной площади зданий, строений промышленного технопарка в сфере электронной промышленности, в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>том числе уровня заполняемости резидентами, осуществляющими деятельность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л) прогноз общего ежегодного объема выручки резидентов промышленного технопарка в сфере электронной промышленности, в том числе резидентов, осуществляющих деятельность в сфере электронной промышленности;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м) прогноз ежегодного количества создаваемых резидентами рабочих мест, в том числе резидентами, осуществляющими деятельность в сфере электронной промышленности.</w:t>
      </w:r>
    </w:p>
    <w:p w:rsidR="003672C6" w:rsidRPr="00851C20" w:rsidRDefault="003672C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3. Бизнес-план проекта, включающий в себя финансово-экономическую</w:t>
      </w:r>
      <w:r w:rsidR="00E633B6" w:rsidRPr="00851C20">
        <w:rPr>
          <w:rFonts w:ascii="Times New Roman" w:hAnsi="Times New Roman"/>
          <w:color w:val="auto"/>
          <w:sz w:val="28"/>
          <w:szCs w:val="28"/>
        </w:rPr>
        <w:t xml:space="preserve"> модель (с учетом информации об объеме затрат, учтенных при определении цены (тарифа) за технологическое присоединение и (или) пользование промышленной инфраструктурой и (или) технологической инфраструктурой промышленного технопарка в сфере электронной промышленности).</w:t>
      </w:r>
    </w:p>
    <w:p w:rsidR="00E633B6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4. Мастер-план промышленного технопарка в сфере электронной промышленности.</w:t>
      </w:r>
    </w:p>
    <w:p w:rsidR="00E633B6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5. Нотариально заверенные копии учредительных документов управляющей компании (с приложениями и изменениями).</w:t>
      </w:r>
    </w:p>
    <w:p w:rsidR="00E633B6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6. Копии годовой бухгалтерской (финансовой) отчетности за последние 3 года или за весь период деятельности управляющей компании (в случае, если период деятельности управляющей компании менее 3 лет), а также информация управляющей компании о причинах возникновения убытков (в случае наличия у управляющей компании убытков согласно представленным документам).</w:t>
      </w:r>
    </w:p>
    <w:p w:rsidR="00E633B6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7. Заверенные копии проектной документации и положительных заключений государственной экспертизы на проектную документацию создания, развития и (или) модернизации объектов инфраструктуры промышленного технопарка в сфере электронной промышленности.</w:t>
      </w:r>
    </w:p>
    <w:p w:rsidR="00E633B6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8. Выписка из реестра промышленных технопарков и управляющих компаний промышленных технопарков, соответствующих требованиям к промышленным технопаркам и управляющим компаниям промышленных технопарков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27 декабря 2019 г. N 1863 "О промышленных технопарках и управляющих компаниях промышленных технопарков" (при отсутствии выписки – обязательство участника отбора о внесении указанных сведений не позднее даты представления Министерством в Министерство промышленности и торговли Российской Федерации документов, указанных в пункте 29 Правил).</w:t>
      </w:r>
    </w:p>
    <w:p w:rsidR="00B24652" w:rsidRPr="00851C20" w:rsidRDefault="00E633B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9. Копии заключенных между управля</w:t>
      </w:r>
      <w:r w:rsidR="00E07F5F" w:rsidRPr="00851C20">
        <w:rPr>
          <w:rFonts w:ascii="Times New Roman" w:hAnsi="Times New Roman"/>
          <w:color w:val="auto"/>
          <w:sz w:val="28"/>
          <w:szCs w:val="28"/>
        </w:rPr>
        <w:t xml:space="preserve">ющей компанией и резидентами и (или) потенциальными резидентами промышленного технопарка в сфере электронной промышленности договоров или предварительных договоров, подтверждающих обязательства резидентов и (или) </w:t>
      </w:r>
      <w:r w:rsidR="00B24652" w:rsidRPr="00851C20">
        <w:rPr>
          <w:rFonts w:ascii="Times New Roman" w:hAnsi="Times New Roman"/>
          <w:color w:val="auto"/>
          <w:sz w:val="28"/>
          <w:szCs w:val="28"/>
        </w:rPr>
        <w:t xml:space="preserve">потенциальных резидентов промышленного технопарка в сфере электронной промышленности по обеспечению выпуска и реализации продукции, соответствующей мероприятиям и целевым индикаторам реализации </w:t>
      </w:r>
      <w:hyperlink r:id="rId14">
        <w:r w:rsidR="00B24652" w:rsidRPr="00851C20">
          <w:rPr>
            <w:rFonts w:ascii="Times New Roman" w:hAnsi="Times New Roman"/>
            <w:color w:val="auto"/>
            <w:sz w:val="28"/>
            <w:szCs w:val="28"/>
          </w:rPr>
          <w:t>Стратегии</w:t>
        </w:r>
      </w:hyperlink>
      <w:r w:rsidR="00B24652" w:rsidRPr="00851C20">
        <w:rPr>
          <w:rFonts w:ascii="Times New Roman" w:hAnsi="Times New Roman"/>
          <w:color w:val="auto"/>
          <w:sz w:val="28"/>
          <w:szCs w:val="28"/>
        </w:rPr>
        <w:t xml:space="preserve"> развития электронной промышленности, не менее чем по 2 направлениям на конец 2026 года и не менее </w:t>
      </w:r>
      <w:r w:rsidR="00B24652" w:rsidRPr="00851C20">
        <w:rPr>
          <w:rFonts w:ascii="Times New Roman" w:hAnsi="Times New Roman"/>
          <w:color w:val="auto"/>
          <w:sz w:val="28"/>
          <w:szCs w:val="28"/>
        </w:rPr>
        <w:lastRenderedPageBreak/>
        <w:t>чем по 3 направлениям на конец 2030 года.</w:t>
      </w:r>
    </w:p>
    <w:p w:rsidR="00B24652" w:rsidRPr="00851C20" w:rsidRDefault="00B24652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10. Свидетельство о постановке на учет в качестве налогоплательщика, заверенное руководителем участника отбора или иным уполномоченным лицом. </w:t>
      </w:r>
      <w:r w:rsidR="00CF53F8" w:rsidRPr="00851C20">
        <w:rPr>
          <w:rFonts w:ascii="Times New Roman" w:hAnsi="Times New Roman"/>
          <w:color w:val="auto"/>
          <w:sz w:val="28"/>
          <w:szCs w:val="28"/>
        </w:rPr>
        <w:t>В случае реализации инвестиционного проекта по месту нахождения филиала заявителя дополнительно предоставляется уведомление о постановке на учет юридического лица в налоговом органе по месту нахождения обособленного подразделения на территории республики.</w:t>
      </w:r>
    </w:p>
    <w:p w:rsidR="00CF53F8" w:rsidRPr="00851C20" w:rsidRDefault="00CF53F8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11. Выписку из </w:t>
      </w:r>
      <w:r w:rsidR="006B275B" w:rsidRPr="00851C20">
        <w:rPr>
          <w:rFonts w:ascii="Times New Roman" w:hAnsi="Times New Roman"/>
          <w:color w:val="auto"/>
          <w:sz w:val="28"/>
          <w:szCs w:val="28"/>
        </w:rPr>
        <w:t>Единого государственного реестра юридических лиц по состоянию на 1-е число месяца, предшествующего месяцу, в котором подается заявка, заверенную руководителем участника отбора или иным уполномоченным лицом.</w:t>
      </w:r>
    </w:p>
    <w:p w:rsidR="006B275B" w:rsidRPr="00851C20" w:rsidRDefault="006B275B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12. Справку участника отбора, подтверждающую отсутствие просроченной задолженности по возврату в региональный бюджет субсидий, бюджетных инвестиций, представленных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Республикой Татарстан, подписанную руководителем участника отбора или иным уполномоченным лицом, по состоянию на 1-е число месяца, предшествующего месяцу, в котором подается заявка.</w:t>
      </w:r>
    </w:p>
    <w:p w:rsidR="006B275B" w:rsidRPr="00851C20" w:rsidRDefault="006B275B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13. </w:t>
      </w:r>
      <w:r w:rsidR="00492249" w:rsidRPr="00851C2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95BEA" w:rsidRPr="00851C20">
        <w:rPr>
          <w:rFonts w:ascii="Times New Roman" w:hAnsi="Times New Roman"/>
          <w:color w:val="auto"/>
          <w:sz w:val="28"/>
          <w:szCs w:val="28"/>
        </w:rPr>
        <w:t>Справку Министерства финансов республики Татарстан об отсутствии просроченной задолженности перед бюджетом Республики Татарстан, а также неурегулированных обязательств по государственным гарантиям, предоставленным Республикой Татарстан, по состоянию на 1-е число месяца, предшествующего месяцу, в котором подается заявка.</w:t>
      </w:r>
    </w:p>
    <w:p w:rsidR="005610A6" w:rsidRPr="00851C20" w:rsidRDefault="00795BEA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14. </w:t>
      </w:r>
      <w:r w:rsidR="00BA5216" w:rsidRPr="00851C20">
        <w:rPr>
          <w:rFonts w:ascii="Times New Roman" w:hAnsi="Times New Roman"/>
          <w:color w:val="auto"/>
          <w:sz w:val="28"/>
          <w:szCs w:val="28"/>
        </w:rPr>
        <w:t>Справку участника отбора, подтверждающую, что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по состоянию на 1-е число месяца, предшествующего месяцу, в котором подается заявка, подписанная руководителем участника отбора или иным уполномоченным лицом.</w:t>
      </w:r>
    </w:p>
    <w:p w:rsidR="00BA5216" w:rsidRPr="00851C20" w:rsidRDefault="00BA521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</w:t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>5</w:t>
      </w:r>
      <w:r w:rsidRPr="00851C20">
        <w:rPr>
          <w:rFonts w:ascii="Times New Roman" w:hAnsi="Times New Roman"/>
          <w:color w:val="auto"/>
          <w:sz w:val="28"/>
          <w:szCs w:val="28"/>
        </w:rPr>
        <w:t>. Справку участника отбора, подтверждающую, что на 1-е число месяца, предшествующего месяцу, в котором подается заявка,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подписанная руководителем участника отбора или иным уполномоченным лицом.</w:t>
      </w:r>
    </w:p>
    <w:p w:rsidR="00835C32" w:rsidRPr="00851C20" w:rsidRDefault="00BA5216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</w:t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>6</w:t>
      </w:r>
      <w:r w:rsidRPr="00851C20">
        <w:rPr>
          <w:rFonts w:ascii="Times New Roman" w:hAnsi="Times New Roman"/>
          <w:color w:val="auto"/>
          <w:sz w:val="28"/>
          <w:szCs w:val="28"/>
        </w:rPr>
        <w:t>. Справку участника отбора, подтверждаю</w:t>
      </w:r>
      <w:r w:rsidR="00835C32" w:rsidRPr="00851C20">
        <w:rPr>
          <w:rFonts w:ascii="Times New Roman" w:hAnsi="Times New Roman"/>
          <w:color w:val="auto"/>
          <w:sz w:val="28"/>
          <w:szCs w:val="28"/>
        </w:rPr>
        <w:t xml:space="preserve">щую отсутствие получения средств из регионального бюджета на государственную поддержку проектов </w:t>
      </w:r>
      <w:r w:rsidR="00835C32" w:rsidRPr="00851C20">
        <w:rPr>
          <w:rFonts w:ascii="Times New Roman" w:hAnsi="Times New Roman"/>
          <w:color w:val="auto"/>
          <w:sz w:val="28"/>
          <w:szCs w:val="28"/>
        </w:rPr>
        <w:lastRenderedPageBreak/>
        <w:t>создания, развития и (или) модернизации объектов инфраструктуры промышленных технопарков в сфере электронной промышленности, по состоянию на 1-е число месяца, предшествующего месяцу, в котором подается заявка, подписанная руководителем участника отбора или иным уполномоченным лицом.</w:t>
      </w:r>
    </w:p>
    <w:p w:rsidR="00BA5216" w:rsidRPr="00851C20" w:rsidRDefault="00835C32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</w:t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>7</w:t>
      </w:r>
      <w:r w:rsidRPr="00851C20">
        <w:rPr>
          <w:rFonts w:ascii="Times New Roman" w:hAnsi="Times New Roman"/>
          <w:color w:val="auto"/>
          <w:sz w:val="28"/>
          <w:szCs w:val="28"/>
        </w:rPr>
        <w:t>. Справку участника отбора об отсутствии просроченной задолженности по заработной плате по состоянию на 1-е число месяца, предшествующего месяцу, в котором подается заявка, подписанная руководителем участника отбора или иным уполномоченным лицом.</w:t>
      </w:r>
    </w:p>
    <w:p w:rsidR="00835C32" w:rsidRPr="00851C20" w:rsidRDefault="00835C32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</w:t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>8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. Обязательство участника отбора по поддержанию уровня средней месячной заработной платы работников, полностью отработавших за этот период норму рабочего времени и выполнивших нормы труда, выше величины среднемесячной номинальной начисленной заработной платы работников организаций, рассчитанной по соответствующему виду экономической деятельности </w:t>
      </w:r>
      <w:r w:rsidR="00E2774F" w:rsidRPr="00851C20">
        <w:rPr>
          <w:rFonts w:ascii="Times New Roman" w:hAnsi="Times New Roman"/>
          <w:color w:val="auto"/>
          <w:sz w:val="28"/>
          <w:szCs w:val="28"/>
        </w:rPr>
        <w:t>Республики Татарстан.</w:t>
      </w:r>
    </w:p>
    <w:p w:rsidR="00E2774F" w:rsidRPr="00851C20" w:rsidRDefault="00E2774F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Управляющие компании несут ответственность за достоверность информации, представляемой в Министерство.</w:t>
      </w:r>
    </w:p>
    <w:p w:rsidR="00E2774F" w:rsidRPr="00851C20" w:rsidRDefault="00E2774F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2.4. Управляющая компания</w:t>
      </w:r>
      <w:r w:rsidRPr="00851C20">
        <w:rPr>
          <w:rFonts w:ascii="Times New Roman" w:hAnsi="Times New Roman"/>
          <w:color w:val="auto"/>
          <w:szCs w:val="28"/>
        </w:rPr>
        <w:t xml:space="preserve"> - </w:t>
      </w:r>
      <w:r w:rsidRPr="00851C20">
        <w:rPr>
          <w:rFonts w:ascii="Times New Roman" w:hAnsi="Times New Roman"/>
          <w:b w:val="0"/>
          <w:color w:val="auto"/>
          <w:szCs w:val="28"/>
        </w:rPr>
        <w:t>участник отбора должна соответствовать следующим требованиям:</w:t>
      </w:r>
    </w:p>
    <w:p w:rsidR="00E2774F" w:rsidRPr="00851C20" w:rsidRDefault="00E2774F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1) наличие регистрации управляющей компании на территории Республики Татарстан;</w:t>
      </w:r>
    </w:p>
    <w:p w:rsidR="00E2774F" w:rsidRPr="00851C20" w:rsidRDefault="00E2774F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2) отсутствие</w:t>
      </w:r>
      <w:r w:rsidRPr="00851C20">
        <w:rPr>
          <w:rFonts w:ascii="Times New Roman" w:hAnsi="Times New Roman"/>
          <w:color w:val="auto"/>
          <w:szCs w:val="28"/>
        </w:rPr>
        <w:t xml:space="preserve"> </w:t>
      </w:r>
      <w:r w:rsidRPr="00851C20">
        <w:rPr>
          <w:rFonts w:ascii="Times New Roman" w:hAnsi="Times New Roman"/>
          <w:b w:val="0"/>
          <w:color w:val="auto"/>
          <w:szCs w:val="28"/>
        </w:rPr>
        <w:t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 подачи участником отбора заявки на участие в отборе;</w:t>
      </w:r>
    </w:p>
    <w:p w:rsidR="00E2774F" w:rsidRPr="00851C20" w:rsidRDefault="00E2774F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3) отсутствие просроченной задолженности по возврату в республиканский бюджет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 (за исключением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лицам), по состоянию на первое число месяца подачи участником отбора заявки на участие в отборе;</w:t>
      </w:r>
    </w:p>
    <w:p w:rsidR="00E2774F" w:rsidRPr="00851C20" w:rsidRDefault="0010625C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4)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по состоянию на дату подачи участником отбора заявки на участие в отборе;</w:t>
      </w:r>
    </w:p>
    <w:p w:rsidR="0010625C" w:rsidRPr="00851C20" w:rsidRDefault="0010625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5) участник отбора</w:t>
      </w:r>
      <w:r w:rsidRPr="00851C20">
        <w:rPr>
          <w:rFonts w:ascii="Times New Roman" w:hAnsi="Times New Roman"/>
          <w:color w:val="auto"/>
          <w:szCs w:val="28"/>
        </w:rPr>
        <w:t xml:space="preserve"> </w:t>
      </w:r>
      <w:r w:rsidRPr="00851C20">
        <w:rPr>
          <w:rFonts w:ascii="Times New Roman" w:hAnsi="Times New Roman"/>
          <w:b w:val="0"/>
          <w:color w:val="auto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</w:t>
      </w:r>
      <w:r w:rsidRPr="00851C20">
        <w:rPr>
          <w:rFonts w:ascii="Times New Roman" w:hAnsi="Times New Roman"/>
          <w:b w:val="0"/>
          <w:color w:val="auto"/>
          <w:szCs w:val="28"/>
        </w:rPr>
        <w:lastRenderedPageBreak/>
        <w:t>является государство или территория, включенная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по состоянию на дату подачи участником отбора заявки на участие в отборе;</w:t>
      </w:r>
    </w:p>
    <w:p w:rsidR="0010625C" w:rsidRPr="00851C20" w:rsidRDefault="0010625C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6) участник отбора не получал средства из федерального и регионального бюджетов в соответствии с настоящим Порядком, иными нормативными правовыми актами Республики Татарстан на цели, указанные в пункте 1.3 настоящего Порядка, по состоянию на первое число месяца подачи участником отбора заявки на участие в отборе;</w:t>
      </w:r>
    </w:p>
    <w:p w:rsidR="0010625C" w:rsidRPr="00851C20" w:rsidRDefault="0010625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7)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:rsidR="0010625C" w:rsidRPr="00851C20" w:rsidRDefault="0010625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8)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по состоянию на дату подачи участником отбора заявки на участие в отборе.</w:t>
      </w:r>
    </w:p>
    <w:p w:rsidR="0010625C" w:rsidRPr="00851C20" w:rsidRDefault="0010625C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 xml:space="preserve">2.5. Министерство </w:t>
      </w:r>
      <w:r w:rsidR="00FD52D0" w:rsidRPr="00851C20">
        <w:rPr>
          <w:color w:val="auto"/>
          <w:szCs w:val="28"/>
        </w:rPr>
        <w:t>в течение не более 5-ти рабочих дней со дня окончания срока приема заявок на участие в отборе рассматривает заявки управляющих компаний на предмет их соответствия установленным Порядком критериям, предусмотренным пунктом 1.</w:t>
      </w:r>
      <w:r w:rsidR="00FD52D0" w:rsidRPr="00851C20">
        <w:rPr>
          <w:rStyle w:val="af9"/>
          <w:color w:val="auto"/>
          <w:szCs w:val="28"/>
          <w:u w:val="none"/>
        </w:rPr>
        <w:t>7</w:t>
      </w:r>
      <w:r w:rsidR="00FD52D0" w:rsidRPr="00851C20">
        <w:rPr>
          <w:color w:val="auto"/>
          <w:szCs w:val="28"/>
        </w:rPr>
        <w:t xml:space="preserve"> Порядка, требованиям к участнику отбора, определенным </w:t>
      </w:r>
      <w:r w:rsidR="00FD52D0" w:rsidRPr="00851C20">
        <w:rPr>
          <w:rStyle w:val="af9"/>
          <w:color w:val="auto"/>
          <w:szCs w:val="28"/>
          <w:u w:val="none"/>
        </w:rPr>
        <w:t>пунктом 2.</w:t>
      </w:r>
      <w:r w:rsidR="00FD52D0" w:rsidRPr="00851C20">
        <w:rPr>
          <w:color w:val="auto"/>
          <w:szCs w:val="28"/>
        </w:rPr>
        <w:t xml:space="preserve">4 Порядка, и  соответствия документов, представленных участником отбора, положениям </w:t>
      </w:r>
      <w:hyperlink w:anchor="P90" w:history="1">
        <w:r w:rsidR="00FD52D0" w:rsidRPr="00851C20">
          <w:rPr>
            <w:rStyle w:val="af9"/>
            <w:color w:val="auto"/>
            <w:szCs w:val="28"/>
            <w:u w:val="none"/>
          </w:rPr>
          <w:t>пункта  2.</w:t>
        </w:r>
      </w:hyperlink>
      <w:r w:rsidR="00FD52D0" w:rsidRPr="00851C20">
        <w:rPr>
          <w:color w:val="auto"/>
          <w:szCs w:val="28"/>
        </w:rPr>
        <w:t>3 Порядка.</w:t>
      </w:r>
    </w:p>
    <w:p w:rsidR="00FD52D0" w:rsidRPr="00851C20" w:rsidRDefault="00FD52D0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2.6. По результатам рассмотрения заявок</w:t>
      </w:r>
      <w:r w:rsidRPr="00851C20">
        <w:rPr>
          <w:b/>
          <w:color w:val="auto"/>
          <w:szCs w:val="28"/>
        </w:rPr>
        <w:t xml:space="preserve"> </w:t>
      </w:r>
      <w:r w:rsidRPr="00851C20">
        <w:rPr>
          <w:color w:val="auto"/>
          <w:szCs w:val="28"/>
        </w:rPr>
        <w:t xml:space="preserve">Министерство в отношении каждого участника отбора, подавшего заявку на участие в отборе, в течение не более 10-ти рабочих дней со дня окончания срока приема заявок на участие в отборе подготавливает заключение о соблюдении (несоблюдении) участником отбора срока подачи заявки на участие в отборе, соответствии критериям, предусмотренным </w:t>
      </w:r>
      <w:hyperlink w:anchor="P57" w:history="1">
        <w:r w:rsidRPr="00851C20">
          <w:rPr>
            <w:rStyle w:val="af9"/>
            <w:color w:val="auto"/>
            <w:szCs w:val="28"/>
            <w:u w:val="none"/>
          </w:rPr>
          <w:t>пунктом 1.</w:t>
        </w:r>
      </w:hyperlink>
      <w:r w:rsidRPr="00851C20">
        <w:rPr>
          <w:rStyle w:val="af9"/>
          <w:color w:val="auto"/>
          <w:szCs w:val="28"/>
          <w:u w:val="none"/>
        </w:rPr>
        <w:t>7</w:t>
      </w:r>
      <w:r w:rsidRPr="00851C20">
        <w:rPr>
          <w:color w:val="auto"/>
          <w:szCs w:val="28"/>
        </w:rPr>
        <w:t xml:space="preserve"> Порядка, требованиям к участнику отбора, определенным </w:t>
      </w:r>
      <w:r w:rsidRPr="00851C20">
        <w:rPr>
          <w:rStyle w:val="af9"/>
          <w:color w:val="auto"/>
          <w:szCs w:val="28"/>
          <w:u w:val="none"/>
        </w:rPr>
        <w:t>пунктом 2.</w:t>
      </w:r>
      <w:r w:rsidRPr="00851C20">
        <w:rPr>
          <w:color w:val="auto"/>
          <w:szCs w:val="28"/>
        </w:rPr>
        <w:t xml:space="preserve">4 Порядка, и комплектности документов,  представленных участником отбора в соответствии с </w:t>
      </w:r>
      <w:hyperlink w:anchor="P90" w:history="1">
        <w:r w:rsidRPr="00851C20">
          <w:rPr>
            <w:rStyle w:val="af9"/>
            <w:color w:val="auto"/>
            <w:szCs w:val="28"/>
            <w:u w:val="none"/>
          </w:rPr>
          <w:t>пунктом 2.</w:t>
        </w:r>
      </w:hyperlink>
      <w:r w:rsidRPr="00851C20">
        <w:rPr>
          <w:color w:val="auto"/>
          <w:szCs w:val="28"/>
        </w:rPr>
        <w:t>3 Порядка (далее - заключение).</w:t>
      </w:r>
    </w:p>
    <w:p w:rsidR="00FD52D0" w:rsidRPr="00851C20" w:rsidRDefault="00FD52D0" w:rsidP="00860B68">
      <w:pPr>
        <w:ind w:right="-284" w:firstLine="567"/>
        <w:rPr>
          <w:color w:val="auto"/>
          <w:szCs w:val="28"/>
        </w:rPr>
      </w:pPr>
      <w:r w:rsidRPr="00851C20">
        <w:rPr>
          <w:color w:val="auto"/>
          <w:szCs w:val="28"/>
        </w:rPr>
        <w:t>2.7. По итогам рассмотрения заявок Министерство принимает по каждому участнику отбора одно из следующих решений:</w:t>
      </w:r>
    </w:p>
    <w:p w:rsidR="00FD52D0" w:rsidRPr="00851C20" w:rsidRDefault="00FD52D0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1) о включении</w:t>
      </w:r>
      <w:r w:rsidRPr="00851C20">
        <w:rPr>
          <w:rFonts w:ascii="Times New Roman" w:hAnsi="Times New Roman"/>
          <w:color w:val="auto"/>
          <w:szCs w:val="28"/>
        </w:rPr>
        <w:t xml:space="preserve"> </w:t>
      </w:r>
      <w:r w:rsidRPr="00851C20">
        <w:rPr>
          <w:rFonts w:ascii="Times New Roman" w:hAnsi="Times New Roman"/>
          <w:b w:val="0"/>
          <w:color w:val="auto"/>
          <w:szCs w:val="28"/>
        </w:rPr>
        <w:t>проекта в заявку Республики Татарстан на участие в федеральном отборе на получение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промышленности;</w:t>
      </w:r>
    </w:p>
    <w:p w:rsidR="00FD52D0" w:rsidRPr="00851C20" w:rsidRDefault="00FD52D0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2) об отказе</w:t>
      </w:r>
      <w:r w:rsidRPr="00851C20">
        <w:rPr>
          <w:rFonts w:ascii="Times New Roman" w:hAnsi="Times New Roman"/>
          <w:color w:val="auto"/>
          <w:szCs w:val="28"/>
        </w:rPr>
        <w:t xml:space="preserve"> </w:t>
      </w:r>
      <w:r w:rsidRPr="00851C20">
        <w:rPr>
          <w:rFonts w:ascii="Times New Roman" w:hAnsi="Times New Roman"/>
          <w:b w:val="0"/>
          <w:color w:val="auto"/>
          <w:szCs w:val="28"/>
        </w:rPr>
        <w:t xml:space="preserve">во включении проекта в заявку Республики Татарстан на </w:t>
      </w:r>
      <w:r w:rsidRPr="00851C20">
        <w:rPr>
          <w:rFonts w:ascii="Times New Roman" w:hAnsi="Times New Roman"/>
          <w:b w:val="0"/>
          <w:color w:val="auto"/>
          <w:szCs w:val="28"/>
        </w:rPr>
        <w:lastRenderedPageBreak/>
        <w:t>участие в федеральном отборе на получение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промышленности.</w:t>
      </w:r>
    </w:p>
    <w:p w:rsidR="00FD52D0" w:rsidRPr="00851C20" w:rsidRDefault="00FD52D0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Региональный отбор проектов, для участия в котором допущена только одна управляющая компания, признается состоявшимся.</w:t>
      </w:r>
    </w:p>
    <w:p w:rsidR="00FD52D0" w:rsidRPr="00851C20" w:rsidRDefault="00FD52D0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 xml:space="preserve">2.8. Решение Министерства </w:t>
      </w:r>
      <w:r w:rsidR="00543DEC" w:rsidRPr="00851C20">
        <w:rPr>
          <w:rFonts w:ascii="Times New Roman" w:hAnsi="Times New Roman"/>
          <w:b w:val="0"/>
          <w:color w:val="auto"/>
          <w:szCs w:val="28"/>
        </w:rPr>
        <w:t>оформляется протоколом и доводится до участников отбора информационным письмом Министерства в течение 3 рабочих дней со дня принятия решения.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2.9. Основаниями для отказа в направлении проекта для участия в федеральном отборе являются: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- подача заявки на участие в региональном отборе позже срока, определенного для подачи заявки в объявлении о проведении отбора;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- непредставление (представление не в полном объеме) докумен</w:t>
      </w:r>
      <w:r w:rsidR="008B7500" w:rsidRPr="00851C20">
        <w:rPr>
          <w:rFonts w:ascii="Times New Roman" w:hAnsi="Times New Roman"/>
          <w:b w:val="0"/>
          <w:color w:val="auto"/>
          <w:szCs w:val="28"/>
        </w:rPr>
        <w:t>тов, предусмотренных пунктом 2.3</w:t>
      </w:r>
      <w:r w:rsidRPr="00851C20">
        <w:rPr>
          <w:rFonts w:ascii="Times New Roman" w:hAnsi="Times New Roman"/>
          <w:b w:val="0"/>
          <w:color w:val="auto"/>
          <w:szCs w:val="28"/>
        </w:rPr>
        <w:t xml:space="preserve"> Порядка;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- несоответствие представленных документов и (или) содержащейся в них информации критериям, предусмотренным пунктом 1.7 Порядка и требованиям к участнику отбора, определенным пунктом 2.4 Порядка;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- установление факта недостоверности представленной управляющей компанией информации.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 xml:space="preserve">2.10. Министерство в течение 3 рабочих дней после принятия решения, указанного в </w:t>
      </w:r>
      <w:hyperlink w:anchor="P128" w:history="1">
        <w:r w:rsidRPr="00851C20">
          <w:rPr>
            <w:rStyle w:val="af9"/>
            <w:rFonts w:ascii="Times New Roman" w:hAnsi="Times New Roman"/>
            <w:b w:val="0"/>
            <w:color w:val="auto"/>
            <w:szCs w:val="28"/>
            <w:u w:val="none"/>
          </w:rPr>
          <w:t>пункте 2.</w:t>
        </w:r>
      </w:hyperlink>
      <w:r w:rsidRPr="00851C20">
        <w:rPr>
          <w:rStyle w:val="af9"/>
          <w:rFonts w:ascii="Times New Roman" w:hAnsi="Times New Roman"/>
          <w:b w:val="0"/>
          <w:color w:val="auto"/>
          <w:szCs w:val="28"/>
          <w:u w:val="none"/>
        </w:rPr>
        <w:t>7</w:t>
      </w:r>
      <w:r w:rsidRPr="00851C20">
        <w:rPr>
          <w:rFonts w:ascii="Times New Roman" w:hAnsi="Times New Roman"/>
          <w:b w:val="0"/>
          <w:color w:val="auto"/>
          <w:szCs w:val="28"/>
        </w:rPr>
        <w:t xml:space="preserve"> Порядка, обеспечивает размещение на официальном сайте Министерства информации о результатах проведения регионального отбора, включающей следующие сведения: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1) информация об участниках отбора, заявки которых были рассмотрены;</w:t>
      </w:r>
    </w:p>
    <w:p w:rsidR="00543DEC" w:rsidRPr="00851C20" w:rsidRDefault="00543DEC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D0608E" w:rsidRPr="00851C20" w:rsidRDefault="00543DEC" w:rsidP="00860B68">
      <w:pPr>
        <w:pStyle w:val="ConsPlusTitle0"/>
        <w:ind w:right="-284" w:firstLine="567"/>
        <w:rPr>
          <w:rFonts w:ascii="Times New Roman" w:hAnsi="Times New Roman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 xml:space="preserve">3) наименование </w:t>
      </w:r>
      <w:r w:rsidR="00D0608E" w:rsidRPr="00851C20">
        <w:rPr>
          <w:rFonts w:ascii="Times New Roman" w:hAnsi="Times New Roman"/>
          <w:b w:val="0"/>
          <w:color w:val="auto"/>
          <w:szCs w:val="28"/>
        </w:rPr>
        <w:t>проектов, включенных в заявку Республики Татарстан на участие в федеральном отборе на получение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промышленности.</w:t>
      </w:r>
    </w:p>
    <w:p w:rsidR="00543DEC" w:rsidRPr="00851C20" w:rsidRDefault="00D0608E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2.11. В случае принятия Министерством решения о включении проекта управляющей компании в заявку Республики Татарстан на участие в федеральном отборе на получение субсидий из федерального бюджета бюджетам субъектов Российской Федерации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 между управляющей компанией и Министерством заключается Инвестиционный меморандум, предусматривающий:</w:t>
      </w:r>
    </w:p>
    <w:p w:rsidR="00D0608E" w:rsidRPr="00851C20" w:rsidRDefault="007D6701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а) общие сведения о проекте;</w:t>
      </w:r>
    </w:p>
    <w:p w:rsidR="007D6701" w:rsidRPr="00851C20" w:rsidRDefault="007D670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б)</w:t>
      </w:r>
      <w:r w:rsidRPr="00851C2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851C20">
        <w:rPr>
          <w:rFonts w:ascii="Times New Roman" w:hAnsi="Times New Roman"/>
          <w:color w:val="auto"/>
          <w:sz w:val="28"/>
          <w:szCs w:val="28"/>
        </w:rPr>
        <w:t>перечень</w:t>
      </w:r>
      <w:r w:rsidRPr="00851C2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мероприятий по созданию, развитию и (или) модернизации объектов инфраструктуры промышленного технопарка в сфере электронной промышленности, а также перечень объектов инфраструктуры промышленного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>технопарка в сфере электронной промышленности, создание, развитие и (или) модернизация которых осуществляется в рамках реализации проекта;</w:t>
      </w:r>
    </w:p>
    <w:p w:rsidR="007D6701" w:rsidRPr="00851C20" w:rsidRDefault="007D670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в) объем расходов управляющей компании на создание, развитие и (или) модернизацию объектов инфраструктуры промышленного технопарка в сфере электронной промышленности.</w:t>
      </w:r>
    </w:p>
    <w:p w:rsidR="002527E9" w:rsidRPr="00851C20" w:rsidRDefault="007D670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2.12. </w:t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 xml:space="preserve">В случае предоставления субсидии из федерального бюджета </w:t>
      </w:r>
      <w:r w:rsidR="002527E9" w:rsidRPr="00851C20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47BEBB5F" wp14:editId="7B270725">
            <wp:extent cx="4572" cy="4572"/>
            <wp:effectExtent l="0" t="0" r="0" b="0"/>
            <wp:docPr id="16072" name="Picture 1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2" name="Picture 1607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 xml:space="preserve">в бюджет Республики Татарстан, между Министерством и управляющими компаниями, проекты которых успешно прошли федеральный отбор и региональный отбор, заключается соглашение о предоставлении из регионального бюджета субсидии на финансовое обеспечение или возмещение части документально подтвержденных затрат </w:t>
      </w:r>
      <w:r w:rsidR="002527E9" w:rsidRPr="00851C20"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 wp14:anchorId="234A1C44" wp14:editId="6D2B2010">
            <wp:extent cx="4572" cy="4572"/>
            <wp:effectExtent l="0" t="0" r="0" b="0"/>
            <wp:docPr id="16075" name="Picture 1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5" name="Picture 1607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7E9" w:rsidRPr="00851C20">
        <w:rPr>
          <w:rFonts w:ascii="Times New Roman" w:hAnsi="Times New Roman"/>
          <w:color w:val="auto"/>
          <w:sz w:val="28"/>
          <w:szCs w:val="28"/>
        </w:rPr>
        <w:t>управляющих компаний (далее – Соглашение).</w:t>
      </w:r>
      <w:r w:rsidR="0046304D" w:rsidRPr="00851C2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D6701" w:rsidRPr="00851C20" w:rsidRDefault="002527E9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 С</w:t>
      </w:r>
      <w:r w:rsidR="007D6701" w:rsidRPr="00851C20">
        <w:rPr>
          <w:rFonts w:ascii="Times New Roman" w:hAnsi="Times New Roman"/>
          <w:color w:val="auto"/>
          <w:sz w:val="28"/>
          <w:szCs w:val="28"/>
        </w:rPr>
        <w:t>оглашени</w:t>
      </w:r>
      <w:r w:rsidRPr="00851C20">
        <w:rPr>
          <w:rFonts w:ascii="Times New Roman" w:hAnsi="Times New Roman"/>
          <w:color w:val="auto"/>
          <w:sz w:val="28"/>
          <w:szCs w:val="28"/>
        </w:rPr>
        <w:t>и</w:t>
      </w:r>
      <w:r w:rsidR="007D6701" w:rsidRPr="00851C2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E0A9C" w:rsidRPr="00851C20">
        <w:rPr>
          <w:rFonts w:ascii="Times New Roman" w:hAnsi="Times New Roman"/>
          <w:color w:val="auto"/>
          <w:sz w:val="28"/>
          <w:szCs w:val="28"/>
        </w:rPr>
        <w:t>должны быть включены следующие положения:</w:t>
      </w:r>
    </w:p>
    <w:p w:rsidR="007D6701" w:rsidRPr="00851C20" w:rsidRDefault="003E0A9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а) планируемые сроки финансового обеспечения и (или) возмещения затрат управляющей компании;</w:t>
      </w:r>
    </w:p>
    <w:p w:rsidR="003E0A9C" w:rsidRPr="00851C20" w:rsidRDefault="003E0A9C" w:rsidP="00860B68">
      <w:pPr>
        <w:pStyle w:val="ConsPlusTitle0"/>
        <w:ind w:right="-284" w:firstLine="567"/>
        <w:rPr>
          <w:rFonts w:ascii="Times New Roman" w:hAnsi="Times New Roman"/>
          <w:b w:val="0"/>
          <w:color w:val="auto"/>
          <w:szCs w:val="28"/>
        </w:rPr>
      </w:pPr>
      <w:r w:rsidRPr="00851C20">
        <w:rPr>
          <w:rFonts w:ascii="Times New Roman" w:hAnsi="Times New Roman"/>
          <w:b w:val="0"/>
          <w:color w:val="auto"/>
          <w:szCs w:val="28"/>
        </w:rPr>
        <w:t>б) перечень созданных и (или) создаваемых объектов промышленной и технологической инфраструктур, на создание, развитие и (или) модернизацию которых планируется финансовое обеспечение и (или) возмещение затрат с распределением по годам в отношении каждого объекта промышленной и технологической инфраструктур (с указанием его наименования, мощности, сроков создания, сметной стоимости, года ввода в эксплуатацию);</w:t>
      </w:r>
    </w:p>
    <w:p w:rsidR="003E0A9C" w:rsidRPr="00851C20" w:rsidRDefault="003E0A9C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в</w:t>
      </w:r>
      <w:r w:rsidRPr="00851C20">
        <w:rPr>
          <w:rFonts w:ascii="Times New Roman" w:hAnsi="Times New Roman"/>
          <w:b/>
          <w:color w:val="auto"/>
          <w:sz w:val="28"/>
          <w:szCs w:val="28"/>
        </w:rPr>
        <w:t xml:space="preserve">) </w:t>
      </w:r>
      <w:r w:rsidRPr="00851C20">
        <w:rPr>
          <w:rFonts w:ascii="Times New Roman" w:hAnsi="Times New Roman"/>
          <w:color w:val="auto"/>
          <w:sz w:val="28"/>
          <w:szCs w:val="28"/>
        </w:rPr>
        <w:t>согласие управляющей компании на</w:t>
      </w:r>
      <w:r w:rsidRPr="00851C20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851C20">
        <w:rPr>
          <w:rFonts w:ascii="Times New Roman" w:hAnsi="Times New Roman"/>
          <w:color w:val="auto"/>
          <w:sz w:val="28"/>
          <w:szCs w:val="28"/>
        </w:rPr>
        <w:t xml:space="preserve">осуществление Министерством промышленности и торговли Российской Федерации проверок соблюдения порядка и условий предоставления субсидии из бюджета субъекта Российской Федерации, в том числе в части достижения результатов предоставленной субсидии из бюджета субъекта Российской Федерации, а также проверок органами государственного финансового контроля в соответствии со </w:t>
      </w:r>
      <w:hyperlink r:id="rId17">
        <w:r w:rsidRPr="00851C20">
          <w:rPr>
            <w:rFonts w:ascii="Times New Roman" w:hAnsi="Times New Roman"/>
            <w:color w:val="auto"/>
            <w:sz w:val="28"/>
            <w:szCs w:val="28"/>
          </w:rPr>
          <w:t>статьями 268.1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и </w:t>
      </w:r>
      <w:hyperlink r:id="rId18">
        <w:r w:rsidRPr="00851C20">
          <w:rPr>
            <w:rFonts w:ascii="Times New Roman" w:hAnsi="Times New Roman"/>
            <w:color w:val="auto"/>
            <w:sz w:val="28"/>
            <w:szCs w:val="28"/>
          </w:rPr>
          <w:t>269.2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Бюджетного кодекса Российской Федерации;</w:t>
      </w:r>
    </w:p>
    <w:p w:rsidR="000C6114" w:rsidRPr="00851C20" w:rsidRDefault="000C6114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г) порядок, формы и сроки представления отчетности о выполнении условий соглашения, в том числе отчетов о достижении результатов использования субсидии из бюджета субъекта Российской Федерации, об осуществлении расходов, источником финансового обеспечения которых являются субсидии из бюджета субъекта Российской Федерации;</w:t>
      </w:r>
    </w:p>
    <w:p w:rsidR="000C6114" w:rsidRPr="00851C20" w:rsidRDefault="000C6114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д) условия расторжения соглашения, включая условие его одностороннего расторжения Министерством, и возврата полученных средств управляющей компанией в случае нарушения условий предоставления субсидии из бюджета субъекта Российской Федерации;</w:t>
      </w:r>
    </w:p>
    <w:p w:rsidR="000C6114" w:rsidRPr="00851C20" w:rsidRDefault="000C6114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е) порядок и сроки (периодичность) перечисления субсидии из бюджета субъекта Российской Федерации;</w:t>
      </w:r>
    </w:p>
    <w:p w:rsidR="00AD793D" w:rsidRPr="00851C20" w:rsidRDefault="000C6114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ж) запрет приобретения управляющей компанией</w:t>
      </w:r>
      <w:r w:rsidR="00AD793D" w:rsidRPr="00851C20">
        <w:rPr>
          <w:rFonts w:ascii="Times New Roman" w:hAnsi="Times New Roman"/>
          <w:color w:val="auto"/>
          <w:sz w:val="28"/>
          <w:szCs w:val="28"/>
        </w:rPr>
        <w:t xml:space="preserve"> за счет полученной субсидии из бюджета субъекта Российской Федерации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реализацией проекта;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з) положения, предусматривающие обязанность управляющей компании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>заключить дополнительные соглашения к договорам банковского счета, заключенным с кредитными организациями, содержащие условия о возможности бесспорного списания по требованию Министерства, денежных средств со счетов, открытых управляющей компанией в указанных кредитных организациях, в размере, не превышающем размера полученной субсидии из бюджета субъекта Российской Федерации, в случае нарушения условий, установленных при предоставлении субсидии из бюджета субъекта Российской Федерации, а также в случае нарушения условий соглашения;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и) условие о представлении управляющей компанией в Министерство заявки на предоставление субсидии из бюджета субъекта Российской Федерации с приложением следующих документов: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реестр резидентов и (или) потенциальных резидентов промышленного технопарка в сфере электронной промышленности;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копии документов, подтверждающих нахождение на балансе управляющей компании созданных объектов промышленной и технологической инфраструктур, договоров о технологическом присоединении энергопринимающих устройств к электрическим сетям, договоров об осуществлении технологического присоединения к электрическим сетям сетевой организации, договоров о технологическом присоединении (примыкании) к инфраструктуре субъектов естественных монополий, транспортным сетям, актов о выполненных работах по таким договорам, а также копии платежных документов, подтверждающих оплату выполненных работ, копии разрешений органа технического надзора на допуск в эксплуатацию энергоустановки (объекта) (при наличии);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- копии положительных заключений государственной экспертизы проектной документации и положительных заключений о проверке достоверности определения сметной стоимости в соответствии с </w:t>
      </w:r>
      <w:hyperlink r:id="rId19">
        <w:r w:rsidRPr="00851C20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Правительства Российской Федерации от 5 марта 2007 N 145 «О порядке организации и проведения государственной экспертизы проектной документации и результатов инженерных изысканий»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- копии документов, подтверждающих завершение строительства (реконструкции) объектов капитального строительства в составе проекта (линейного объекта), включая копии актов приемки законченного строительством объекта по типовой межотраслевой </w:t>
      </w:r>
      <w:hyperlink r:id="rId20">
        <w:r w:rsidRPr="00851C20">
          <w:rPr>
            <w:rFonts w:ascii="Times New Roman" w:hAnsi="Times New Roman"/>
            <w:color w:val="auto"/>
            <w:sz w:val="28"/>
            <w:szCs w:val="28"/>
          </w:rPr>
          <w:t>форме N КС-11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21">
        <w:r w:rsidRPr="00851C20">
          <w:rPr>
            <w:rFonts w:ascii="Times New Roman" w:hAnsi="Times New Roman"/>
            <w:color w:val="auto"/>
            <w:sz w:val="28"/>
            <w:szCs w:val="28"/>
          </w:rPr>
          <w:t>N КС-14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>, копии разрешений на ввод в эксплуатацию, копии приказов о вводе в эксплуатацию (по объектам, создание которых регламентируется градостроительным законодательством Российской Федерации, в том числе для подтверждения затрат на проектирование);</w:t>
      </w: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- копии заключений органов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 xml:space="preserve">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(в случаях, предусмотренных </w:t>
      </w:r>
      <w:hyperlink r:id="rId22">
        <w:r w:rsidRPr="00851C20">
          <w:rPr>
            <w:rFonts w:ascii="Times New Roman" w:hAnsi="Times New Roman"/>
            <w:color w:val="auto"/>
            <w:sz w:val="28"/>
            <w:szCs w:val="28"/>
          </w:rPr>
          <w:t>частью 7 статьи 54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Градостроительного кодекса Российской Федерации);</w:t>
      </w:r>
    </w:p>
    <w:p w:rsidR="004C0671" w:rsidRPr="00851C20" w:rsidRDefault="004C067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копии разрешений органа технического надзора на допуск к эксплуатации энергоустановки (объекта) (при наличии);</w:t>
      </w:r>
    </w:p>
    <w:p w:rsidR="004C0671" w:rsidRPr="00851C20" w:rsidRDefault="004C067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копии документов, подтверждающих право организации, реализующей проект, а также юридических лиц, выступающих соисполнителями по инвестиционному контракту, на осуществление работ по строительству и (или) реконструкции объектов промышленной и технологической инфраструктур промышленного технопарка в сфере электронной промышленности, проводимых по включенным в сводный сметный расчет стоимости строительства направлениям расходования, в том числе копии свидетельств о допуске к строительным или проектным работам и лицензии (по объектам, создание которых регламентируется градостроительным законодательством Российской Федерации);</w:t>
      </w:r>
    </w:p>
    <w:p w:rsidR="00C2262D" w:rsidRPr="00851C20" w:rsidRDefault="004C0671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- копии </w:t>
      </w:r>
      <w:r w:rsidR="00C2262D" w:rsidRPr="00851C20">
        <w:rPr>
          <w:rFonts w:ascii="Times New Roman" w:hAnsi="Times New Roman"/>
          <w:color w:val="auto"/>
          <w:sz w:val="28"/>
          <w:szCs w:val="28"/>
        </w:rPr>
        <w:t>документов, подтверждающих завершение создания объектов промышленной и технологической инфраструктур промышленного технопарка в сфере электронной промышленности, копии приказов о вводе в эксплуатацию объектов промышленной и технологической инфраструктур промышленного технопарка в сфере электронной промышленности, копии договоров о закупке товаров, работ и услуг, копии договоров подряда, копии первичных документов, в том числе бухгалтерских, подтверждающих исполнение указанных договоров и их оплату (платежные поручения), копии документов, подтверждающих фактические затраты управляющей компании в части работ, произведенных собственными силами, копии документов, подтверждающих право управляющей компании, а также юридических лиц, выступающих соисполнителями по инвестиционному контракту, на осуществление работ в случае, если на осуществление таких видов деятельности в соответствии с законодательством Российской Федерации требуется специальное разрешение (лицензируемые виды деятельности, деятельность, для осуществления которой необходимо членство в саморегулируемой организации, и др.) (за исключением объектов, создание которых регламентируется градостроительным законодательством Российской Федерации);</w:t>
      </w:r>
    </w:p>
    <w:p w:rsidR="004C0671" w:rsidRPr="00851C20" w:rsidRDefault="00C2262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отчет об исполнении условий предоставления субсидии из бюджета субъекта Российской Федерации, включая информацию о динамике достижения результатов использования субсидии из бюджета субъекта Российской Федерации, выполнения календарного плана работ создания объектов промышленной и технологической инфраструктур промышленного технопарка в сфере электронной промышленности;</w:t>
      </w:r>
    </w:p>
    <w:p w:rsidR="00C2262D" w:rsidRPr="00851C20" w:rsidRDefault="00C2262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>- иные документы по усмотрению Министерства, подтверждающие выполнение условий предоставления субсидии из бюджета субъекта Российской Федерации;</w:t>
      </w:r>
    </w:p>
    <w:p w:rsidR="00C2262D" w:rsidRPr="00851C20" w:rsidRDefault="00C2262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- обязательство Министерства осуществлять проверку соответствия документов, представленных управляющей компанией, целям, условиям и </w:t>
      </w:r>
      <w:r w:rsidRPr="00851C20">
        <w:rPr>
          <w:rFonts w:ascii="Times New Roman" w:hAnsi="Times New Roman"/>
          <w:color w:val="auto"/>
          <w:sz w:val="28"/>
          <w:szCs w:val="28"/>
        </w:rPr>
        <w:lastRenderedPageBreak/>
        <w:t xml:space="preserve">порядку предоставления субсидии из федерального бюджета, предусмотренным </w:t>
      </w:r>
      <w:hyperlink w:anchor="P30">
        <w:r w:rsidRPr="00851C20">
          <w:rPr>
            <w:rFonts w:ascii="Times New Roman" w:hAnsi="Times New Roman"/>
            <w:color w:val="auto"/>
            <w:sz w:val="28"/>
            <w:szCs w:val="28"/>
          </w:rPr>
          <w:t>Правилами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>;</w:t>
      </w:r>
    </w:p>
    <w:p w:rsidR="00C2262D" w:rsidRPr="00851C20" w:rsidRDefault="00C2262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  <w:r w:rsidRPr="00851C20">
        <w:rPr>
          <w:rFonts w:ascii="Times New Roman" w:hAnsi="Times New Roman"/>
          <w:color w:val="auto"/>
          <w:sz w:val="28"/>
          <w:szCs w:val="28"/>
        </w:rPr>
        <w:t xml:space="preserve">к) иные положения, предусмотренные Бюджетным </w:t>
      </w:r>
      <w:hyperlink r:id="rId23">
        <w:r w:rsidRPr="00851C20">
          <w:rPr>
            <w:rFonts w:ascii="Times New Roman" w:hAnsi="Times New Roman"/>
            <w:color w:val="auto"/>
            <w:sz w:val="28"/>
            <w:szCs w:val="28"/>
          </w:rPr>
          <w:t>кодексом</w:t>
        </w:r>
      </w:hyperlink>
      <w:r w:rsidRPr="00851C20">
        <w:rPr>
          <w:rFonts w:ascii="Times New Roman" w:hAnsi="Times New Roman"/>
          <w:color w:val="auto"/>
          <w:sz w:val="28"/>
          <w:szCs w:val="28"/>
        </w:rPr>
        <w:t xml:space="preserve"> Российской Федерации.</w:t>
      </w:r>
    </w:p>
    <w:p w:rsidR="00C2262D" w:rsidRPr="00851C20" w:rsidRDefault="00C2262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</w:p>
    <w:p w:rsidR="00AD793D" w:rsidRPr="00851C20" w:rsidRDefault="00AD793D" w:rsidP="00860B68">
      <w:pPr>
        <w:pStyle w:val="ConsPlusNormal0"/>
        <w:ind w:right="-284" w:firstLine="567"/>
        <w:rPr>
          <w:rFonts w:ascii="Times New Roman" w:hAnsi="Times New Roman"/>
          <w:color w:val="auto"/>
          <w:sz w:val="28"/>
          <w:szCs w:val="28"/>
        </w:rPr>
      </w:pPr>
    </w:p>
    <w:p w:rsidR="00AD793D" w:rsidRPr="00851C20" w:rsidRDefault="00AD793D" w:rsidP="00AD793D">
      <w:pPr>
        <w:pStyle w:val="ConsPlusNormal0"/>
        <w:spacing w:before="200"/>
        <w:ind w:firstLine="540"/>
        <w:rPr>
          <w:color w:val="auto"/>
        </w:rPr>
      </w:pPr>
    </w:p>
    <w:p w:rsidR="00AD793D" w:rsidRPr="00851C20" w:rsidRDefault="00AD793D" w:rsidP="00AD793D">
      <w:pPr>
        <w:pStyle w:val="ConsPlusNormal0"/>
        <w:spacing w:before="200"/>
        <w:ind w:firstLine="540"/>
        <w:rPr>
          <w:color w:val="auto"/>
        </w:rPr>
      </w:pPr>
    </w:p>
    <w:p w:rsidR="000C6114" w:rsidRPr="00851C20" w:rsidRDefault="000C6114" w:rsidP="000C6114">
      <w:pPr>
        <w:pStyle w:val="ConsPlusNormal0"/>
        <w:spacing w:before="200"/>
        <w:ind w:firstLine="540"/>
        <w:rPr>
          <w:color w:val="auto"/>
        </w:rPr>
      </w:pPr>
    </w:p>
    <w:p w:rsidR="000C6114" w:rsidRPr="00851C20" w:rsidRDefault="000C6114" w:rsidP="000C6114">
      <w:pPr>
        <w:pStyle w:val="ConsPlusNormal0"/>
        <w:spacing w:before="200"/>
        <w:ind w:firstLine="540"/>
        <w:rPr>
          <w:color w:val="auto"/>
        </w:rPr>
      </w:pPr>
    </w:p>
    <w:p w:rsidR="003E0A9C" w:rsidRPr="00851C20" w:rsidRDefault="003E0A9C" w:rsidP="003E0A9C">
      <w:pPr>
        <w:pStyle w:val="ConsPlusTitle0"/>
        <w:ind w:firstLine="567"/>
        <w:rPr>
          <w:rFonts w:asciiTheme="minorHAnsi" w:hAnsiTheme="minorHAnsi"/>
          <w:b w:val="0"/>
          <w:color w:val="auto"/>
        </w:rPr>
      </w:pPr>
    </w:p>
    <w:p w:rsidR="00FD52D0" w:rsidRPr="00851C20" w:rsidRDefault="00FD52D0" w:rsidP="00FD52D0">
      <w:pPr>
        <w:ind w:firstLine="567"/>
        <w:rPr>
          <w:rFonts w:asciiTheme="minorHAnsi" w:hAnsiTheme="minorHAnsi"/>
          <w:color w:val="auto"/>
        </w:rPr>
      </w:pPr>
    </w:p>
    <w:p w:rsidR="0010625C" w:rsidRPr="00851C20" w:rsidRDefault="0010625C" w:rsidP="00B24652">
      <w:pPr>
        <w:pStyle w:val="ConsPlusNormal0"/>
        <w:spacing w:before="200"/>
        <w:ind w:firstLine="540"/>
        <w:rPr>
          <w:rFonts w:ascii="Times New Roman" w:hAnsi="Times New Roman"/>
          <w:color w:val="auto"/>
          <w:sz w:val="28"/>
          <w:szCs w:val="28"/>
        </w:rPr>
      </w:pPr>
    </w:p>
    <w:p w:rsidR="00E633B6" w:rsidRPr="00851C20" w:rsidRDefault="00E633B6" w:rsidP="00AE37D5">
      <w:pPr>
        <w:pStyle w:val="ConsPlusNormal0"/>
        <w:spacing w:before="200"/>
        <w:ind w:firstLine="540"/>
        <w:rPr>
          <w:rFonts w:ascii="Times New Roman" w:hAnsi="Times New Roman"/>
          <w:color w:val="auto"/>
          <w:sz w:val="28"/>
          <w:szCs w:val="28"/>
        </w:rPr>
      </w:pPr>
    </w:p>
    <w:p w:rsidR="00031AC8" w:rsidRPr="00851C20" w:rsidRDefault="00031AC8">
      <w:pPr>
        <w:rPr>
          <w:color w:val="auto"/>
        </w:rPr>
      </w:pPr>
    </w:p>
    <w:p w:rsidR="00421DA4" w:rsidRPr="00851C20" w:rsidRDefault="00421DA4">
      <w:pPr>
        <w:rPr>
          <w:color w:val="auto"/>
        </w:rPr>
      </w:pPr>
    </w:p>
    <w:p w:rsidR="00421DA4" w:rsidRPr="00851C20" w:rsidRDefault="00421DA4">
      <w:pPr>
        <w:rPr>
          <w:color w:val="auto"/>
        </w:rPr>
      </w:pPr>
    </w:p>
    <w:p w:rsidR="00421DA4" w:rsidRPr="00851C20" w:rsidRDefault="00421DA4">
      <w:pPr>
        <w:rPr>
          <w:color w:val="auto"/>
        </w:rPr>
      </w:pPr>
    </w:p>
    <w:sectPr w:rsidR="00421DA4" w:rsidRPr="00851C20">
      <w:headerReference w:type="default" r:id="rId24"/>
      <w:pgSz w:w="11906" w:h="16838"/>
      <w:pgMar w:top="1134" w:right="850" w:bottom="1134" w:left="1701" w:header="227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83" w:rsidRDefault="00147483">
      <w:r>
        <w:separator/>
      </w:r>
    </w:p>
  </w:endnote>
  <w:endnote w:type="continuationSeparator" w:id="0">
    <w:p w:rsidR="00147483" w:rsidRDefault="0014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83" w:rsidRDefault="00147483">
      <w:r>
        <w:separator/>
      </w:r>
    </w:p>
  </w:footnote>
  <w:footnote w:type="continuationSeparator" w:id="0">
    <w:p w:rsidR="00147483" w:rsidRDefault="00147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F97" w:rsidRDefault="00E530F6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11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0" cy="11938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0" cy="1193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60B68" w:rsidRDefault="00860B68"/>
                        <w:p w:rsidR="002C7F97" w:rsidRDefault="00E530F6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0202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left:0;text-align:left;margin-left:0;margin-top:.05pt;width:49.5pt;height:9.4pt;z-index:11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" o:allowincell="f" stroked="f">
              <v:fill opacity="0"/>
              <v:textbox style="mso-fit-shape-to-text:t" inset="0,0,0,0">
                <w:txbxContent>
                  <w:p w:rsidR="00860B68" w:rsidRDefault="00860B68"/>
                  <w:p w:rsidR="002C7F97" w:rsidRDefault="00E530F6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0202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F7D13"/>
    <w:multiLevelType w:val="multilevel"/>
    <w:tmpl w:val="2368C722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7"/>
    <w:rsid w:val="000262B7"/>
    <w:rsid w:val="000306A9"/>
    <w:rsid w:val="00031AC8"/>
    <w:rsid w:val="00086F3B"/>
    <w:rsid w:val="000C6114"/>
    <w:rsid w:val="0010625C"/>
    <w:rsid w:val="0013618F"/>
    <w:rsid w:val="00137DA4"/>
    <w:rsid w:val="00147483"/>
    <w:rsid w:val="0017004A"/>
    <w:rsid w:val="001A5A08"/>
    <w:rsid w:val="00203127"/>
    <w:rsid w:val="00210AF0"/>
    <w:rsid w:val="00224412"/>
    <w:rsid w:val="00231D9E"/>
    <w:rsid w:val="00236A24"/>
    <w:rsid w:val="002527E9"/>
    <w:rsid w:val="002959E1"/>
    <w:rsid w:val="002C7F97"/>
    <w:rsid w:val="0030202C"/>
    <w:rsid w:val="00305D2A"/>
    <w:rsid w:val="00333BEE"/>
    <w:rsid w:val="00353147"/>
    <w:rsid w:val="003672C6"/>
    <w:rsid w:val="003755C9"/>
    <w:rsid w:val="003A2822"/>
    <w:rsid w:val="003C0552"/>
    <w:rsid w:val="003D61B8"/>
    <w:rsid w:val="003E0A9C"/>
    <w:rsid w:val="00421DA4"/>
    <w:rsid w:val="004629F3"/>
    <w:rsid w:val="0046304D"/>
    <w:rsid w:val="0047501E"/>
    <w:rsid w:val="00492249"/>
    <w:rsid w:val="004C0671"/>
    <w:rsid w:val="004E6A07"/>
    <w:rsid w:val="00543DEC"/>
    <w:rsid w:val="00546BCB"/>
    <w:rsid w:val="005610A6"/>
    <w:rsid w:val="00594AD5"/>
    <w:rsid w:val="005E6662"/>
    <w:rsid w:val="005F1541"/>
    <w:rsid w:val="00614169"/>
    <w:rsid w:val="006175A8"/>
    <w:rsid w:val="006323AC"/>
    <w:rsid w:val="0066187B"/>
    <w:rsid w:val="00672064"/>
    <w:rsid w:val="00694F51"/>
    <w:rsid w:val="006B275B"/>
    <w:rsid w:val="006C1AD8"/>
    <w:rsid w:val="006F630A"/>
    <w:rsid w:val="00795BEA"/>
    <w:rsid w:val="007D6701"/>
    <w:rsid w:val="008330D2"/>
    <w:rsid w:val="00835C32"/>
    <w:rsid w:val="00851C20"/>
    <w:rsid w:val="008556D4"/>
    <w:rsid w:val="00860B68"/>
    <w:rsid w:val="008640E9"/>
    <w:rsid w:val="008A72ED"/>
    <w:rsid w:val="008B7500"/>
    <w:rsid w:val="009128E6"/>
    <w:rsid w:val="00912F53"/>
    <w:rsid w:val="00990841"/>
    <w:rsid w:val="009B3AB2"/>
    <w:rsid w:val="009B5EDE"/>
    <w:rsid w:val="009C4810"/>
    <w:rsid w:val="00A91268"/>
    <w:rsid w:val="00AA3351"/>
    <w:rsid w:val="00AD793D"/>
    <w:rsid w:val="00AE37D5"/>
    <w:rsid w:val="00AF7CB6"/>
    <w:rsid w:val="00B13BAF"/>
    <w:rsid w:val="00B24652"/>
    <w:rsid w:val="00BA5216"/>
    <w:rsid w:val="00BD1340"/>
    <w:rsid w:val="00BE547F"/>
    <w:rsid w:val="00C2262D"/>
    <w:rsid w:val="00C32E44"/>
    <w:rsid w:val="00C367BE"/>
    <w:rsid w:val="00C42D5F"/>
    <w:rsid w:val="00C7663C"/>
    <w:rsid w:val="00C8013F"/>
    <w:rsid w:val="00CA7317"/>
    <w:rsid w:val="00CF53F8"/>
    <w:rsid w:val="00D0608E"/>
    <w:rsid w:val="00DB5C3B"/>
    <w:rsid w:val="00E07F5F"/>
    <w:rsid w:val="00E2774F"/>
    <w:rsid w:val="00E530F6"/>
    <w:rsid w:val="00E633B6"/>
    <w:rsid w:val="00E74FF4"/>
    <w:rsid w:val="00E90F72"/>
    <w:rsid w:val="00EA4D91"/>
    <w:rsid w:val="00EC43B9"/>
    <w:rsid w:val="00ED794C"/>
    <w:rsid w:val="00F46C27"/>
    <w:rsid w:val="00FA5A93"/>
    <w:rsid w:val="00FD32B2"/>
    <w:rsid w:val="00FD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F5B47B-8215-4E17-BEA9-868970A5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pPr>
      <w:ind w:firstLine="709"/>
      <w:jc w:val="both"/>
    </w:pPr>
    <w:rPr>
      <w:sz w:val="28"/>
    </w:rPr>
  </w:style>
  <w:style w:type="paragraph" w:styleId="1">
    <w:name w:val="heading 1"/>
    <w:basedOn w:val="a"/>
    <w:next w:val="a0"/>
    <w:link w:val="11"/>
    <w:uiPriority w:val="9"/>
    <w:qFormat/>
    <w:pPr>
      <w:keepNext/>
      <w:numPr>
        <w:numId w:val="1"/>
      </w:numPr>
      <w:jc w:val="center"/>
      <w:outlineLvl w:val="0"/>
    </w:pPr>
    <w:rPr>
      <w:rFonts w:ascii="Times New Roman CYR" w:hAnsi="Times New Roman CYR"/>
      <w:b/>
    </w:rPr>
  </w:style>
  <w:style w:type="paragraph" w:styleId="2">
    <w:name w:val="heading 2"/>
    <w:basedOn w:val="a"/>
    <w:next w:val="a0"/>
    <w:link w:val="20"/>
    <w:uiPriority w:val="9"/>
    <w:qFormat/>
    <w:pPr>
      <w:keepNext/>
      <w:numPr>
        <w:ilvl w:val="1"/>
        <w:numId w:val="1"/>
      </w:numPr>
      <w:outlineLvl w:val="1"/>
    </w:pPr>
    <w:rPr>
      <w:rFonts w:ascii="Times New Roman CYR" w:hAnsi="Times New Roman CYR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link w:val="12"/>
    <w:qFormat/>
  </w:style>
  <w:style w:type="character" w:customStyle="1" w:styleId="WW8Num26z0">
    <w:name w:val="WW8Num26z0"/>
    <w:link w:val="WW8Num26z00"/>
    <w:qFormat/>
    <w:rPr>
      <w:rFonts w:ascii="Times New Roman" w:hAnsi="Times New Roman"/>
    </w:rPr>
  </w:style>
  <w:style w:type="character" w:customStyle="1" w:styleId="WW8Num6z0">
    <w:name w:val="WW8Num6z0"/>
    <w:link w:val="WW8Num6z00"/>
    <w:qFormat/>
  </w:style>
  <w:style w:type="character" w:styleId="a4">
    <w:name w:val="FollowedHyperlink"/>
    <w:basedOn w:val="a1"/>
    <w:link w:val="13"/>
    <w:rPr>
      <w:color w:val="800080"/>
      <w:u w:val="single"/>
    </w:rPr>
  </w:style>
  <w:style w:type="character" w:customStyle="1" w:styleId="WW8Num1z2">
    <w:name w:val="WW8Num1z2"/>
    <w:link w:val="WW8Num1z20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styleId="a5">
    <w:name w:val="Placeholder Text"/>
    <w:basedOn w:val="a1"/>
    <w:link w:val="14"/>
    <w:qFormat/>
    <w:rPr>
      <w:color w:val="808080"/>
    </w:rPr>
  </w:style>
  <w:style w:type="character" w:customStyle="1" w:styleId="LO-Normal">
    <w:name w:val="LO-Normal"/>
    <w:link w:val="LO-Normal0"/>
    <w:qFormat/>
  </w:style>
  <w:style w:type="character" w:customStyle="1" w:styleId="WW8Num1z5">
    <w:name w:val="WW8Num1z5"/>
    <w:link w:val="WW8Num1z50"/>
    <w:qFormat/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sz w:val="28"/>
    </w:rPr>
  </w:style>
  <w:style w:type="character" w:customStyle="1" w:styleId="23">
    <w:name w:val="Указатель2"/>
    <w:basedOn w:val="10"/>
    <w:link w:val="24"/>
    <w:qFormat/>
    <w:rPr>
      <w:sz w:val="28"/>
    </w:rPr>
  </w:style>
  <w:style w:type="character" w:customStyle="1" w:styleId="WW8Num6z1">
    <w:name w:val="WW8Num6z1"/>
    <w:link w:val="WW8Num6z10"/>
    <w:qFormat/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HTML">
    <w:name w:val="Стандартный HTML Знак"/>
    <w:link w:val="HTML0"/>
    <w:qFormat/>
    <w:rPr>
      <w:rFonts w:ascii="Courier New" w:hAnsi="Courier New"/>
    </w:rPr>
  </w:style>
  <w:style w:type="character" w:customStyle="1" w:styleId="a6">
    <w:name w:val="Без интервала Знак"/>
    <w:link w:val="a7"/>
    <w:qFormat/>
    <w:rPr>
      <w:sz w:val="28"/>
    </w:rPr>
  </w:style>
  <w:style w:type="character" w:customStyle="1" w:styleId="15">
    <w:name w:val="Название объекта1"/>
    <w:basedOn w:val="10"/>
    <w:qFormat/>
    <w:rPr>
      <w:i/>
      <w:sz w:val="24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WW8Num6z8">
    <w:name w:val="WW8Num6z8"/>
    <w:link w:val="WW8Num6z80"/>
    <w:qFormat/>
  </w:style>
  <w:style w:type="character" w:customStyle="1" w:styleId="31">
    <w:name w:val="Указатель3"/>
    <w:basedOn w:val="10"/>
    <w:link w:val="32"/>
    <w:qFormat/>
    <w:rPr>
      <w:sz w:val="28"/>
    </w:rPr>
  </w:style>
  <w:style w:type="character" w:customStyle="1" w:styleId="16">
    <w:name w:val="Верхний колонтитул Знак1"/>
    <w:basedOn w:val="10"/>
    <w:link w:val="a8"/>
    <w:qFormat/>
    <w:rPr>
      <w:sz w:val="28"/>
    </w:rPr>
  </w:style>
  <w:style w:type="character" w:customStyle="1" w:styleId="WW8Num31z0">
    <w:name w:val="WW8Num31z0"/>
    <w:link w:val="WW8Num31z00"/>
    <w:qFormat/>
    <w:rPr>
      <w:b w:val="0"/>
    </w:rPr>
  </w:style>
  <w:style w:type="character" w:customStyle="1" w:styleId="17">
    <w:name w:val="Указатель1"/>
    <w:basedOn w:val="10"/>
    <w:link w:val="18"/>
    <w:qFormat/>
    <w:rPr>
      <w:rFonts w:ascii="Arial" w:hAnsi="Arial"/>
      <w:sz w:val="28"/>
    </w:rPr>
  </w:style>
  <w:style w:type="character" w:customStyle="1" w:styleId="19">
    <w:name w:val="Название1"/>
    <w:basedOn w:val="10"/>
    <w:link w:val="1a"/>
    <w:qFormat/>
    <w:rPr>
      <w:rFonts w:ascii="Arial" w:hAnsi="Arial"/>
      <w:i/>
      <w:sz w:val="20"/>
    </w:rPr>
  </w:style>
  <w:style w:type="character" w:customStyle="1" w:styleId="1b">
    <w:name w:val="Нижний колонтитул Знак1"/>
    <w:basedOn w:val="10"/>
    <w:link w:val="a9"/>
    <w:qFormat/>
    <w:rPr>
      <w:sz w:val="28"/>
    </w:rPr>
  </w:style>
  <w:style w:type="character" w:customStyle="1" w:styleId="aa">
    <w:name w:val="Обычный (веб) Знак"/>
    <w:basedOn w:val="10"/>
    <w:link w:val="ab"/>
    <w:qFormat/>
    <w:rPr>
      <w:sz w:val="24"/>
    </w:rPr>
  </w:style>
  <w:style w:type="character" w:customStyle="1" w:styleId="apple-converted-space">
    <w:name w:val="apple-converted-space"/>
    <w:basedOn w:val="1c"/>
    <w:link w:val="apple-converted-space0"/>
    <w:qFormat/>
  </w:style>
  <w:style w:type="character" w:customStyle="1" w:styleId="WW8Num4z0">
    <w:name w:val="WW8Num4z0"/>
    <w:link w:val="WW8Num4z00"/>
    <w:qFormat/>
  </w:style>
  <w:style w:type="character" w:customStyle="1" w:styleId="WW8Num6z7">
    <w:name w:val="WW8Num6z7"/>
    <w:link w:val="WW8Num6z70"/>
    <w:qFormat/>
  </w:style>
  <w:style w:type="character" w:customStyle="1" w:styleId="ac">
    <w:name w:val="Основной текст Знак"/>
    <w:basedOn w:val="10"/>
    <w:link w:val="a0"/>
    <w:qFormat/>
    <w:rPr>
      <w:b/>
      <w:sz w:val="28"/>
    </w:rPr>
  </w:style>
  <w:style w:type="character" w:customStyle="1" w:styleId="WW8Num1z7">
    <w:name w:val="WW8Num1z7"/>
    <w:link w:val="WW8Num1z70"/>
    <w:qFormat/>
  </w:style>
  <w:style w:type="character" w:customStyle="1" w:styleId="TableParagraph">
    <w:name w:val="Table Paragraph"/>
    <w:basedOn w:val="10"/>
    <w:link w:val="TableParagraph0"/>
    <w:qFormat/>
    <w:rPr>
      <w:sz w:val="22"/>
    </w:rPr>
  </w:style>
  <w:style w:type="character" w:customStyle="1" w:styleId="210">
    <w:name w:val="Основной текст с отступом 21"/>
    <w:basedOn w:val="10"/>
    <w:link w:val="211"/>
    <w:qFormat/>
    <w:rPr>
      <w:sz w:val="28"/>
    </w:rPr>
  </w:style>
  <w:style w:type="character" w:customStyle="1" w:styleId="33">
    <w:name w:val="Оглавление 3 Знак"/>
    <w:link w:val="34"/>
    <w:qFormat/>
    <w:rPr>
      <w:rFonts w:ascii="XO Thames" w:hAnsi="XO Thames"/>
      <w:sz w:val="28"/>
    </w:rPr>
  </w:style>
  <w:style w:type="character" w:customStyle="1" w:styleId="1d">
    <w:name w:val="Заголовок1"/>
    <w:basedOn w:val="10"/>
    <w:link w:val="1e"/>
    <w:qFormat/>
    <w:rPr>
      <w:rFonts w:ascii="Arial" w:hAnsi="Arial"/>
      <w:sz w:val="28"/>
    </w:rPr>
  </w:style>
  <w:style w:type="character" w:customStyle="1" w:styleId="Absatz-Standardschriftart">
    <w:name w:val="Absatz-Standardschriftart"/>
    <w:link w:val="Absatz-Standardschriftart0"/>
    <w:qFormat/>
  </w:style>
  <w:style w:type="character" w:customStyle="1" w:styleId="WW8Num1z1">
    <w:name w:val="WW8Num1z1"/>
    <w:link w:val="WW8Num1z10"/>
    <w:qFormat/>
  </w:style>
  <w:style w:type="character" w:customStyle="1" w:styleId="WW8Num3z0">
    <w:name w:val="WW8Num3z0"/>
    <w:link w:val="WW8Num3z00"/>
    <w:qFormat/>
  </w:style>
  <w:style w:type="character" w:customStyle="1" w:styleId="WW8Num6z4">
    <w:name w:val="WW8Num6z4"/>
    <w:link w:val="WW8Num6z40"/>
    <w:qFormat/>
  </w:style>
  <w:style w:type="character" w:styleId="ad">
    <w:name w:val="page number"/>
    <w:basedOn w:val="1c"/>
    <w:link w:val="1f"/>
    <w:qFormat/>
  </w:style>
  <w:style w:type="character" w:customStyle="1" w:styleId="WW8Num1z0">
    <w:name w:val="WW8Num1z0"/>
    <w:link w:val="WW8Num1z00"/>
    <w:qFormat/>
  </w:style>
  <w:style w:type="character" w:customStyle="1" w:styleId="WW8Num1z8">
    <w:name w:val="WW8Num1z8"/>
    <w:link w:val="WW8Num1z80"/>
    <w:qFormat/>
  </w:style>
  <w:style w:type="character" w:customStyle="1" w:styleId="WW8Num1z6">
    <w:name w:val="WW8Num1z6"/>
    <w:link w:val="WW8Num1z60"/>
    <w:qFormat/>
  </w:style>
  <w:style w:type="character" w:customStyle="1" w:styleId="HTML1">
    <w:name w:val="Стандартный HTML Знак1"/>
    <w:basedOn w:val="10"/>
    <w:link w:val="HTML2"/>
    <w:qFormat/>
    <w:rPr>
      <w:rFonts w:ascii="Courier New" w:hAnsi="Courier New"/>
      <w:sz w:val="20"/>
    </w:rPr>
  </w:style>
  <w:style w:type="character" w:customStyle="1" w:styleId="ae">
    <w:name w:val="Символ нумерации"/>
    <w:link w:val="af"/>
    <w:qFormat/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af0">
    <w:name w:val="Нет"/>
    <w:link w:val="af1"/>
    <w:qFormat/>
  </w:style>
  <w:style w:type="character" w:customStyle="1" w:styleId="WW8Num5z0">
    <w:name w:val="WW8Num5z0"/>
    <w:link w:val="WW8Num5z00"/>
    <w:qFormat/>
  </w:style>
  <w:style w:type="character" w:customStyle="1" w:styleId="11">
    <w:name w:val="Заголовок 1 Знак"/>
    <w:basedOn w:val="10"/>
    <w:link w:val="1"/>
    <w:qFormat/>
    <w:rPr>
      <w:rFonts w:ascii="Times New Roman CYR" w:hAnsi="Times New Roman CYR"/>
      <w:b/>
      <w:sz w:val="28"/>
    </w:rPr>
  </w:style>
  <w:style w:type="character" w:customStyle="1" w:styleId="af2">
    <w:name w:val="Абзац списка Знак"/>
    <w:basedOn w:val="10"/>
    <w:link w:val="af3"/>
    <w:qFormat/>
    <w:rPr>
      <w:rFonts w:ascii="Calibri" w:hAnsi="Calibri"/>
      <w:sz w:val="22"/>
    </w:rPr>
  </w:style>
  <w:style w:type="character" w:customStyle="1" w:styleId="1c">
    <w:name w:val="Основной шрифт абзаца1"/>
    <w:link w:val="1f0"/>
    <w:qFormat/>
  </w:style>
  <w:style w:type="character" w:customStyle="1" w:styleId="af4">
    <w:name w:val="Верхний колонтитул Знак"/>
    <w:link w:val="af5"/>
    <w:qFormat/>
    <w:rPr>
      <w:sz w:val="28"/>
    </w:rPr>
  </w:style>
  <w:style w:type="character" w:customStyle="1" w:styleId="110">
    <w:name w:val="Заголовок 11"/>
    <w:basedOn w:val="10"/>
    <w:link w:val="111"/>
    <w:qFormat/>
    <w:rPr>
      <w:b/>
      <w:sz w:val="28"/>
    </w:rPr>
  </w:style>
  <w:style w:type="character" w:customStyle="1" w:styleId="af6">
    <w:name w:val="Заголовок таблицы"/>
    <w:basedOn w:val="af7"/>
    <w:link w:val="af8"/>
    <w:qFormat/>
    <w:rPr>
      <w:b/>
      <w:sz w:val="28"/>
    </w:rPr>
  </w:style>
  <w:style w:type="character" w:styleId="af9">
    <w:name w:val="Hyperlink"/>
    <w:link w:val="1f1"/>
    <w:rPr>
      <w:color w:val="000080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afa">
    <w:name w:val="Текст выноски Знак"/>
    <w:basedOn w:val="a1"/>
    <w:link w:val="afb"/>
    <w:qFormat/>
    <w:rPr>
      <w:rFonts w:ascii="Tahoma" w:hAnsi="Tahoma"/>
      <w:sz w:val="16"/>
    </w:rPr>
  </w:style>
  <w:style w:type="character" w:customStyle="1" w:styleId="WW8Num1z3">
    <w:name w:val="WW8Num1z3"/>
    <w:link w:val="WW8Num1z30"/>
    <w:qFormat/>
  </w:style>
  <w:style w:type="character" w:customStyle="1" w:styleId="1f2">
    <w:name w:val="Оглавление 1 Знак"/>
    <w:link w:val="1f3"/>
    <w:qFormat/>
    <w:rPr>
      <w:rFonts w:ascii="XO Thames" w:hAnsi="XO Thames"/>
      <w:b/>
      <w:sz w:val="28"/>
    </w:rPr>
  </w:style>
  <w:style w:type="character" w:customStyle="1" w:styleId="WW8Num38z1">
    <w:name w:val="WW8Num38z1"/>
    <w:link w:val="WW8Num38z10"/>
    <w:qFormat/>
    <w:rPr>
      <w:rFonts w:ascii="Courier New" w:hAnsi="Courier New"/>
    </w:rPr>
  </w:style>
  <w:style w:type="character" w:customStyle="1" w:styleId="WW8Num38z2">
    <w:name w:val="WW8Num38z2"/>
    <w:link w:val="WW8Num38z20"/>
    <w:qFormat/>
    <w:rPr>
      <w:rFonts w:ascii="Wingdings" w:hAnsi="Wingdings"/>
    </w:rPr>
  </w:style>
  <w:style w:type="character" w:customStyle="1" w:styleId="310">
    <w:name w:val="Основной текст с отступом 31"/>
    <w:basedOn w:val="10"/>
    <w:link w:val="311"/>
    <w:qFormat/>
    <w:rPr>
      <w:sz w:val="28"/>
    </w:rPr>
  </w:style>
  <w:style w:type="character" w:customStyle="1" w:styleId="WW8Num2z0">
    <w:name w:val="WW8Num2z0"/>
    <w:link w:val="WW8Num2z00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sPlusTitle">
    <w:name w:val="ConsPlusTitle"/>
    <w:link w:val="ConsPlusTitle0"/>
    <w:qFormat/>
    <w:rPr>
      <w:rFonts w:ascii="Times New Roman CYR" w:hAnsi="Times New Roman CYR"/>
      <w:b/>
      <w:sz w:val="28"/>
    </w:rPr>
  </w:style>
  <w:style w:type="character" w:customStyle="1" w:styleId="afc">
    <w:name w:val="Название объекта Знак"/>
    <w:basedOn w:val="10"/>
    <w:link w:val="afd"/>
    <w:qFormat/>
    <w:rPr>
      <w:i/>
      <w:sz w:val="24"/>
    </w:rPr>
  </w:style>
  <w:style w:type="character" w:customStyle="1" w:styleId="afe">
    <w:name w:val="Нижний колонтитул Знак"/>
    <w:link w:val="aff"/>
    <w:qFormat/>
    <w:rPr>
      <w:sz w:val="28"/>
    </w:rPr>
  </w:style>
  <w:style w:type="character" w:customStyle="1" w:styleId="1f4">
    <w:name w:val="Текст выноски Знак1"/>
    <w:basedOn w:val="10"/>
    <w:link w:val="aff0"/>
    <w:qFormat/>
    <w:rPr>
      <w:rFonts w:ascii="Tahoma" w:hAnsi="Tahoma"/>
      <w:sz w:val="16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WW8Num6z2">
    <w:name w:val="WW8Num6z2"/>
    <w:link w:val="WW8Num6z20"/>
    <w:qFormat/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Hyperlink0">
    <w:name w:val="Hyperlink.0"/>
    <w:link w:val="Hyperlink00"/>
    <w:qFormat/>
    <w:rPr>
      <w:rFonts w:ascii="Times New Roman" w:hAnsi="Times New Roman"/>
      <w:sz w:val="28"/>
    </w:rPr>
  </w:style>
  <w:style w:type="character" w:customStyle="1" w:styleId="WW8Num1z4">
    <w:name w:val="WW8Num1z4"/>
    <w:link w:val="WW8Num1z40"/>
    <w:qFormat/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WW8Num6z6">
    <w:name w:val="WW8Num6z6"/>
    <w:link w:val="WW8Num6z60"/>
    <w:qFormat/>
  </w:style>
  <w:style w:type="character" w:styleId="aff1">
    <w:name w:val="Strong"/>
    <w:link w:val="1f5"/>
    <w:qFormat/>
    <w:rPr>
      <w:b/>
    </w:rPr>
  </w:style>
  <w:style w:type="character" w:customStyle="1" w:styleId="WW8Num6z3">
    <w:name w:val="WW8Num6z3"/>
    <w:link w:val="WW8Num6z30"/>
    <w:qFormat/>
  </w:style>
  <w:style w:type="character" w:customStyle="1" w:styleId="WW-BodyText2">
    <w:name w:val="WW-Body Text 2"/>
    <w:basedOn w:val="10"/>
    <w:link w:val="WW-BodyText20"/>
    <w:qFormat/>
    <w:rPr>
      <w:rFonts w:ascii="Times New Roman CYR" w:hAnsi="Times New Roman CYR"/>
      <w:sz w:val="28"/>
    </w:rPr>
  </w:style>
  <w:style w:type="character" w:customStyle="1" w:styleId="ConsNormal">
    <w:name w:val="ConsNormal"/>
    <w:link w:val="ConsNormal0"/>
    <w:qFormat/>
    <w:rPr>
      <w:rFonts w:ascii="Arial" w:hAnsi="Arial"/>
    </w:rPr>
  </w:style>
  <w:style w:type="character" w:customStyle="1" w:styleId="ConsPlusNonformat">
    <w:name w:val="ConsPlusNonformat"/>
    <w:link w:val="ConsPlusNonformat0"/>
    <w:qFormat/>
    <w:rPr>
      <w:rFonts w:ascii="Courier New" w:hAnsi="Courier New"/>
    </w:rPr>
  </w:style>
  <w:style w:type="character" w:customStyle="1" w:styleId="WW8Num29z0">
    <w:name w:val="WW8Num29z0"/>
    <w:link w:val="WW8Num29z00"/>
    <w:qFormat/>
    <w:rPr>
      <w:b w:val="0"/>
      <w:i w:val="0"/>
    </w:rPr>
  </w:style>
  <w:style w:type="character" w:customStyle="1" w:styleId="aff2">
    <w:name w:val="Подзаголовок Знак"/>
    <w:link w:val="aff3"/>
    <w:qFormat/>
    <w:rPr>
      <w:rFonts w:ascii="XO Thames" w:hAnsi="XO Thames"/>
      <w:i/>
      <w:sz w:val="24"/>
    </w:rPr>
  </w:style>
  <w:style w:type="character" w:customStyle="1" w:styleId="aff4">
    <w:name w:val="Содержимое врезки"/>
    <w:basedOn w:val="ac"/>
    <w:link w:val="aff5"/>
    <w:qFormat/>
    <w:rPr>
      <w:b/>
      <w:sz w:val="28"/>
    </w:rPr>
  </w:style>
  <w:style w:type="character" w:customStyle="1" w:styleId="WW8Num6z5">
    <w:name w:val="WW8Num6z5"/>
    <w:link w:val="WW8Num6z50"/>
    <w:qFormat/>
  </w:style>
  <w:style w:type="character" w:customStyle="1" w:styleId="aff6">
    <w:name w:val="Заголовок Знак"/>
    <w:link w:val="af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WW8Num38z0">
    <w:name w:val="WW8Num38z0"/>
    <w:link w:val="WW8Num38z00"/>
    <w:qFormat/>
    <w:rPr>
      <w:rFonts w:ascii="Symbol" w:hAnsi="Symbol"/>
    </w:rPr>
  </w:style>
  <w:style w:type="character" w:customStyle="1" w:styleId="25">
    <w:name w:val="Основной шрифт абзаца2"/>
    <w:link w:val="26"/>
    <w:qFormat/>
  </w:style>
  <w:style w:type="character" w:customStyle="1" w:styleId="western">
    <w:name w:val="western"/>
    <w:basedOn w:val="10"/>
    <w:link w:val="western0"/>
    <w:qFormat/>
    <w:rPr>
      <w:sz w:val="24"/>
    </w:rPr>
  </w:style>
  <w:style w:type="character" w:customStyle="1" w:styleId="212">
    <w:name w:val="Основной текст 21"/>
    <w:basedOn w:val="10"/>
    <w:link w:val="213"/>
    <w:qFormat/>
    <w:rPr>
      <w:sz w:val="28"/>
    </w:rPr>
  </w:style>
  <w:style w:type="character" w:customStyle="1" w:styleId="20">
    <w:name w:val="Заголовок 2 Знак"/>
    <w:basedOn w:val="10"/>
    <w:link w:val="2"/>
    <w:qFormat/>
    <w:rPr>
      <w:rFonts w:ascii="Times New Roman CYR" w:hAnsi="Times New Roman CYR"/>
      <w:b/>
      <w:sz w:val="28"/>
    </w:rPr>
  </w:style>
  <w:style w:type="character" w:customStyle="1" w:styleId="af7">
    <w:name w:val="Содержимое таблицы"/>
    <w:basedOn w:val="10"/>
    <w:link w:val="aff8"/>
    <w:qFormat/>
    <w:rPr>
      <w:sz w:val="28"/>
    </w:rPr>
  </w:style>
  <w:style w:type="character" w:customStyle="1" w:styleId="aff9">
    <w:name w:val="Список Знак"/>
    <w:basedOn w:val="ac"/>
    <w:link w:val="affa"/>
    <w:qFormat/>
    <w:rPr>
      <w:rFonts w:ascii="Arial" w:hAnsi="Arial"/>
      <w:b/>
      <w:sz w:val="28"/>
    </w:rPr>
  </w:style>
  <w:style w:type="character" w:customStyle="1" w:styleId="ConsPlusNormal">
    <w:name w:val="ConsPlusNormal"/>
    <w:link w:val="ConsPlusNormal0"/>
    <w:qFormat/>
    <w:rPr>
      <w:rFonts w:ascii="Arial" w:hAnsi="Arial"/>
    </w:rPr>
  </w:style>
  <w:style w:type="character" w:customStyle="1" w:styleId="ConsPlusNormal1">
    <w:name w:val="ConsPlusNormal Знак"/>
    <w:link w:val="ConsPlusNormal2"/>
    <w:qFormat/>
    <w:rPr>
      <w:rFonts w:ascii="Arial" w:hAnsi="Arial"/>
    </w:rPr>
  </w:style>
  <w:style w:type="paragraph" w:styleId="aff7">
    <w:name w:val="Title"/>
    <w:next w:val="a0"/>
    <w:link w:val="a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0">
    <w:name w:val="Body Text"/>
    <w:basedOn w:val="a"/>
    <w:link w:val="ac"/>
    <w:pPr>
      <w:jc w:val="center"/>
    </w:pPr>
    <w:rPr>
      <w:b/>
    </w:rPr>
  </w:style>
  <w:style w:type="paragraph" w:styleId="affa">
    <w:name w:val="List"/>
    <w:basedOn w:val="a0"/>
    <w:link w:val="aff9"/>
    <w:rPr>
      <w:rFonts w:ascii="Arial" w:hAnsi="Arial"/>
    </w:rPr>
  </w:style>
  <w:style w:type="paragraph" w:styleId="afd">
    <w:name w:val="caption"/>
    <w:basedOn w:val="a"/>
    <w:link w:val="afc"/>
    <w:qFormat/>
    <w:pPr>
      <w:spacing w:before="120" w:after="120"/>
    </w:pPr>
    <w:rPr>
      <w:i/>
      <w:sz w:val="24"/>
    </w:rPr>
  </w:style>
  <w:style w:type="paragraph" w:styleId="affb">
    <w:name w:val="index heading"/>
    <w:basedOn w:val="a"/>
    <w:qFormat/>
    <w:pPr>
      <w:suppressLineNumbers/>
    </w:pPr>
    <w:rPr>
      <w:rFonts w:cs="FreeSans"/>
    </w:rPr>
  </w:style>
  <w:style w:type="paragraph" w:customStyle="1" w:styleId="WW8Num26z00">
    <w:name w:val="WW8Num26z0"/>
    <w:link w:val="WW8Num26z0"/>
    <w:qFormat/>
  </w:style>
  <w:style w:type="paragraph" w:customStyle="1" w:styleId="WW8Num6z00">
    <w:name w:val="WW8Num6z0"/>
    <w:link w:val="WW8Num6z0"/>
    <w:qFormat/>
  </w:style>
  <w:style w:type="paragraph" w:customStyle="1" w:styleId="13">
    <w:name w:val="Просмотренная гиперссылка1"/>
    <w:basedOn w:val="1f0"/>
    <w:link w:val="a4"/>
    <w:qFormat/>
    <w:rPr>
      <w:color w:val="800080"/>
      <w:u w:val="single"/>
    </w:rPr>
  </w:style>
  <w:style w:type="paragraph" w:customStyle="1" w:styleId="WW8Num1z20">
    <w:name w:val="WW8Num1z2"/>
    <w:link w:val="WW8Num1z2"/>
    <w:qFormat/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ListLabel3">
    <w:name w:val="ListLabel 3"/>
    <w:qFormat/>
  </w:style>
  <w:style w:type="paragraph" w:customStyle="1" w:styleId="14">
    <w:name w:val="Замещающий текст1"/>
    <w:basedOn w:val="1f0"/>
    <w:link w:val="a5"/>
    <w:qFormat/>
    <w:rPr>
      <w:color w:val="808080"/>
    </w:rPr>
  </w:style>
  <w:style w:type="paragraph" w:customStyle="1" w:styleId="LO-Normal0">
    <w:name w:val="LO-Normal"/>
    <w:link w:val="LO-Normal"/>
    <w:qFormat/>
    <w:pPr>
      <w:ind w:firstLine="709"/>
      <w:jc w:val="both"/>
    </w:pPr>
  </w:style>
  <w:style w:type="paragraph" w:customStyle="1" w:styleId="WW8Num1z50">
    <w:name w:val="WW8Num1z5"/>
    <w:link w:val="WW8Num1z5"/>
    <w:qFormat/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customStyle="1" w:styleId="ListLabel1">
    <w:name w:val="ListLabel 1"/>
    <w:qFormat/>
    <w:rPr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customStyle="1" w:styleId="24">
    <w:name w:val="Указатель2"/>
    <w:basedOn w:val="a"/>
    <w:link w:val="23"/>
    <w:qFormat/>
  </w:style>
  <w:style w:type="paragraph" w:customStyle="1" w:styleId="WW8Num6z10">
    <w:name w:val="WW8Num6z1"/>
    <w:link w:val="WW8Num6z1"/>
    <w:qFormat/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HTML0">
    <w:name w:val="Стандартный HTML Знак"/>
    <w:link w:val="HTML"/>
    <w:qFormat/>
    <w:rPr>
      <w:rFonts w:ascii="Courier New" w:hAnsi="Courier New"/>
    </w:rPr>
  </w:style>
  <w:style w:type="paragraph" w:styleId="a7">
    <w:name w:val="No Spacing"/>
    <w:link w:val="a6"/>
    <w:qFormat/>
    <w:pPr>
      <w:ind w:firstLine="709"/>
      <w:jc w:val="both"/>
    </w:pPr>
    <w:rPr>
      <w:sz w:val="28"/>
    </w:rPr>
  </w:style>
  <w:style w:type="paragraph" w:customStyle="1" w:styleId="WW8Num6z80">
    <w:name w:val="WW8Num6z8"/>
    <w:link w:val="WW8Num6z8"/>
    <w:qFormat/>
  </w:style>
  <w:style w:type="paragraph" w:customStyle="1" w:styleId="ListLabel8">
    <w:name w:val="ListLabel 8"/>
    <w:qFormat/>
    <w:rPr>
      <w:b/>
      <w:sz w:val="28"/>
    </w:rPr>
  </w:style>
  <w:style w:type="paragraph" w:customStyle="1" w:styleId="32">
    <w:name w:val="Указатель3"/>
    <w:basedOn w:val="a"/>
    <w:link w:val="31"/>
    <w:qFormat/>
  </w:style>
  <w:style w:type="paragraph" w:customStyle="1" w:styleId="affc">
    <w:name w:val="Колонтитул"/>
    <w:qFormat/>
    <w:pPr>
      <w:jc w:val="both"/>
    </w:pPr>
    <w:rPr>
      <w:rFonts w:ascii="XO Thames" w:hAnsi="XO Thames"/>
    </w:rPr>
  </w:style>
  <w:style w:type="paragraph" w:styleId="a8">
    <w:name w:val="header"/>
    <w:basedOn w:val="a"/>
    <w:link w:val="16"/>
    <w:pPr>
      <w:tabs>
        <w:tab w:val="center" w:pos="4677"/>
        <w:tab w:val="right" w:pos="9355"/>
      </w:tabs>
    </w:pPr>
  </w:style>
  <w:style w:type="paragraph" w:customStyle="1" w:styleId="WW8Num31z00">
    <w:name w:val="WW8Num31z0"/>
    <w:link w:val="WW8Num31z0"/>
    <w:qFormat/>
  </w:style>
  <w:style w:type="paragraph" w:customStyle="1" w:styleId="18">
    <w:name w:val="Указатель1"/>
    <w:basedOn w:val="a"/>
    <w:link w:val="17"/>
    <w:qFormat/>
    <w:rPr>
      <w:rFonts w:ascii="Arial" w:hAnsi="Arial"/>
    </w:rPr>
  </w:style>
  <w:style w:type="paragraph" w:customStyle="1" w:styleId="1a">
    <w:name w:val="Название1"/>
    <w:basedOn w:val="a"/>
    <w:link w:val="19"/>
    <w:qFormat/>
    <w:pPr>
      <w:spacing w:before="120" w:after="120"/>
    </w:pPr>
    <w:rPr>
      <w:rFonts w:ascii="Arial" w:hAnsi="Arial"/>
      <w:i/>
      <w:sz w:val="20"/>
    </w:rPr>
  </w:style>
  <w:style w:type="paragraph" w:styleId="a9">
    <w:name w:val="footer"/>
    <w:basedOn w:val="a"/>
    <w:link w:val="1b"/>
    <w:pPr>
      <w:tabs>
        <w:tab w:val="center" w:pos="4677"/>
        <w:tab w:val="right" w:pos="9355"/>
      </w:tabs>
    </w:pPr>
  </w:style>
  <w:style w:type="paragraph" w:styleId="ab">
    <w:name w:val="Normal (Web)"/>
    <w:basedOn w:val="a"/>
    <w:link w:val="aa"/>
    <w:qFormat/>
    <w:pPr>
      <w:spacing w:before="100" w:after="100"/>
    </w:pPr>
    <w:rPr>
      <w:sz w:val="24"/>
    </w:rPr>
  </w:style>
  <w:style w:type="paragraph" w:customStyle="1" w:styleId="apple-converted-space0">
    <w:name w:val="apple-converted-space"/>
    <w:basedOn w:val="1f0"/>
    <w:link w:val="apple-converted-space"/>
    <w:qFormat/>
  </w:style>
  <w:style w:type="paragraph" w:customStyle="1" w:styleId="WW8Num4z00">
    <w:name w:val="WW8Num4z0"/>
    <w:link w:val="WW8Num4z0"/>
    <w:qFormat/>
  </w:style>
  <w:style w:type="paragraph" w:customStyle="1" w:styleId="WW8Num6z70">
    <w:name w:val="WW8Num6z7"/>
    <w:link w:val="WW8Num6z7"/>
    <w:qFormat/>
  </w:style>
  <w:style w:type="paragraph" w:customStyle="1" w:styleId="WW8Num1z70">
    <w:name w:val="WW8Num1z7"/>
    <w:link w:val="WW8Num1z7"/>
    <w:qFormat/>
  </w:style>
  <w:style w:type="paragraph" w:customStyle="1" w:styleId="ListLabel7">
    <w:name w:val="ListLabel 7"/>
    <w:qFormat/>
    <w:rPr>
      <w:sz w:val="24"/>
    </w:rPr>
  </w:style>
  <w:style w:type="paragraph" w:customStyle="1" w:styleId="TableParagraph0">
    <w:name w:val="Table Paragraph"/>
    <w:basedOn w:val="a"/>
    <w:link w:val="TableParagraph"/>
    <w:qFormat/>
    <w:pPr>
      <w:widowControl w:val="0"/>
      <w:ind w:firstLine="0"/>
      <w:jc w:val="left"/>
    </w:pPr>
    <w:rPr>
      <w:sz w:val="22"/>
    </w:rPr>
  </w:style>
  <w:style w:type="paragraph" w:customStyle="1" w:styleId="211">
    <w:name w:val="Основной текст с отступом 21"/>
    <w:basedOn w:val="a"/>
    <w:link w:val="210"/>
    <w:qFormat/>
    <w:pPr>
      <w:ind w:left="5664" w:firstLine="708"/>
      <w:jc w:val="right"/>
    </w:pPr>
  </w:style>
  <w:style w:type="paragraph" w:styleId="34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paragraph" w:customStyle="1" w:styleId="Absatz-Standardschriftart0">
    <w:name w:val="Absatz-Standardschriftart"/>
    <w:link w:val="Absatz-Standardschriftart"/>
    <w:qFormat/>
  </w:style>
  <w:style w:type="paragraph" w:customStyle="1" w:styleId="WW8Num1z10">
    <w:name w:val="WW8Num1z1"/>
    <w:link w:val="WW8Num1z1"/>
    <w:qFormat/>
  </w:style>
  <w:style w:type="paragraph" w:customStyle="1" w:styleId="WW8Num3z00">
    <w:name w:val="WW8Num3z0"/>
    <w:link w:val="WW8Num3z0"/>
    <w:qFormat/>
  </w:style>
  <w:style w:type="paragraph" w:customStyle="1" w:styleId="WW8Num6z40">
    <w:name w:val="WW8Num6z4"/>
    <w:link w:val="WW8Num6z4"/>
    <w:qFormat/>
  </w:style>
  <w:style w:type="paragraph" w:customStyle="1" w:styleId="ListLabel2">
    <w:name w:val="ListLabel 2"/>
    <w:qFormat/>
    <w:rPr>
      <w:b/>
      <w:sz w:val="28"/>
    </w:rPr>
  </w:style>
  <w:style w:type="paragraph" w:customStyle="1" w:styleId="1f">
    <w:name w:val="Номер страницы1"/>
    <w:basedOn w:val="1f0"/>
    <w:link w:val="ad"/>
    <w:qFormat/>
  </w:style>
  <w:style w:type="paragraph" w:customStyle="1" w:styleId="WW8Num1z00">
    <w:name w:val="WW8Num1z0"/>
    <w:link w:val="WW8Num1z0"/>
    <w:qFormat/>
  </w:style>
  <w:style w:type="paragraph" w:customStyle="1" w:styleId="WW8Num1z80">
    <w:name w:val="WW8Num1z8"/>
    <w:link w:val="WW8Num1z8"/>
    <w:qFormat/>
  </w:style>
  <w:style w:type="paragraph" w:customStyle="1" w:styleId="WW8Num1z60">
    <w:name w:val="WW8Num1z6"/>
    <w:link w:val="WW8Num1z6"/>
    <w:qFormat/>
  </w:style>
  <w:style w:type="paragraph" w:styleId="HTML2">
    <w:name w:val="HTML Preformatted"/>
    <w:basedOn w:val="a"/>
    <w:link w:val="HTM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customStyle="1" w:styleId="af">
    <w:name w:val="Символ нумерации"/>
    <w:link w:val="ae"/>
    <w:qFormat/>
  </w:style>
  <w:style w:type="paragraph" w:customStyle="1" w:styleId="1f0">
    <w:name w:val="Основной шрифт абзаца1"/>
    <w:link w:val="1c"/>
    <w:qFormat/>
  </w:style>
  <w:style w:type="paragraph" w:customStyle="1" w:styleId="af1">
    <w:name w:val="Нет"/>
    <w:link w:val="af0"/>
    <w:qFormat/>
  </w:style>
  <w:style w:type="paragraph" w:customStyle="1" w:styleId="WW8Num5z00">
    <w:name w:val="WW8Num5z0"/>
    <w:link w:val="WW8Num5z0"/>
    <w:qFormat/>
  </w:style>
  <w:style w:type="paragraph" w:customStyle="1" w:styleId="ListLabel5">
    <w:name w:val="ListLabel 5"/>
    <w:qFormat/>
  </w:style>
  <w:style w:type="paragraph" w:customStyle="1" w:styleId="ListLabel9">
    <w:name w:val="ListLabel 9"/>
    <w:qFormat/>
  </w:style>
  <w:style w:type="paragraph" w:styleId="af3">
    <w:name w:val="List Paragraph"/>
    <w:basedOn w:val="a"/>
    <w:link w:val="af2"/>
    <w:qFormat/>
    <w:pPr>
      <w:spacing w:after="200" w:line="276" w:lineRule="auto"/>
      <w:ind w:left="720" w:firstLine="0"/>
    </w:pPr>
    <w:rPr>
      <w:rFonts w:ascii="Calibri" w:hAnsi="Calibri"/>
      <w:sz w:val="22"/>
    </w:rPr>
  </w:style>
  <w:style w:type="paragraph" w:customStyle="1" w:styleId="af5">
    <w:name w:val="Верхний колонтитул Знак"/>
    <w:link w:val="af4"/>
    <w:qFormat/>
    <w:rPr>
      <w:sz w:val="28"/>
    </w:rPr>
  </w:style>
  <w:style w:type="paragraph" w:customStyle="1" w:styleId="111">
    <w:name w:val="Заголовок 11"/>
    <w:basedOn w:val="a"/>
    <w:link w:val="110"/>
    <w:qFormat/>
    <w:pPr>
      <w:widowControl w:val="0"/>
      <w:ind w:left="346" w:right="155" w:firstLine="0"/>
      <w:jc w:val="center"/>
    </w:pPr>
    <w:rPr>
      <w:b/>
    </w:rPr>
  </w:style>
  <w:style w:type="paragraph" w:customStyle="1" w:styleId="aff8">
    <w:name w:val="Содержимое таблицы"/>
    <w:basedOn w:val="a"/>
    <w:link w:val="af7"/>
    <w:qFormat/>
  </w:style>
  <w:style w:type="paragraph" w:customStyle="1" w:styleId="af8">
    <w:name w:val="Заголовок таблицы"/>
    <w:basedOn w:val="aff8"/>
    <w:link w:val="af6"/>
    <w:qFormat/>
    <w:pPr>
      <w:jc w:val="center"/>
    </w:pPr>
    <w:rPr>
      <w:b/>
    </w:rPr>
  </w:style>
  <w:style w:type="paragraph" w:customStyle="1" w:styleId="1f1">
    <w:name w:val="Гиперссылка1"/>
    <w:link w:val="af9"/>
    <w:qFormat/>
    <w:rPr>
      <w:color w:val="000080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fb">
    <w:name w:val="Текст выноски Знак"/>
    <w:basedOn w:val="1f0"/>
    <w:link w:val="afa"/>
    <w:qFormat/>
    <w:rPr>
      <w:rFonts w:ascii="Tahoma" w:hAnsi="Tahoma"/>
      <w:sz w:val="16"/>
    </w:rPr>
  </w:style>
  <w:style w:type="paragraph" w:customStyle="1" w:styleId="WW8Num1z30">
    <w:name w:val="WW8Num1z3"/>
    <w:link w:val="WW8Num1z3"/>
    <w:qFormat/>
  </w:style>
  <w:style w:type="paragraph" w:styleId="1f3">
    <w:name w:val="toc 1"/>
    <w:next w:val="a"/>
    <w:link w:val="1f2"/>
    <w:uiPriority w:val="39"/>
    <w:rPr>
      <w:rFonts w:ascii="XO Thames" w:hAnsi="XO Thames"/>
      <w:b/>
      <w:sz w:val="28"/>
    </w:rPr>
  </w:style>
  <w:style w:type="paragraph" w:customStyle="1" w:styleId="WW8Num38z10">
    <w:name w:val="WW8Num38z1"/>
    <w:link w:val="WW8Num38z1"/>
    <w:qFormat/>
    <w:rPr>
      <w:rFonts w:ascii="Courier New" w:hAnsi="Courier New"/>
    </w:rPr>
  </w:style>
  <w:style w:type="paragraph" w:customStyle="1" w:styleId="WW8Num38z20">
    <w:name w:val="WW8Num38z2"/>
    <w:link w:val="WW8Num38z2"/>
    <w:qFormat/>
    <w:rPr>
      <w:rFonts w:ascii="Wingdings" w:hAnsi="Wingdings"/>
    </w:rPr>
  </w:style>
  <w:style w:type="paragraph" w:customStyle="1" w:styleId="311">
    <w:name w:val="Основной текст с отступом 31"/>
    <w:basedOn w:val="a"/>
    <w:link w:val="310"/>
    <w:qFormat/>
    <w:pPr>
      <w:ind w:firstLine="630"/>
    </w:pPr>
  </w:style>
  <w:style w:type="paragraph" w:customStyle="1" w:styleId="WW8Num2z00">
    <w:name w:val="WW8Num2z0"/>
    <w:link w:val="WW8Num2z0"/>
    <w:qFormat/>
  </w:style>
  <w:style w:type="paragraph" w:customStyle="1" w:styleId="ConsPlusTitle0">
    <w:name w:val="ConsPlusTitle"/>
    <w:link w:val="ConsPlusTitle"/>
    <w:qFormat/>
    <w:pPr>
      <w:widowControl w:val="0"/>
      <w:ind w:firstLine="709"/>
      <w:jc w:val="both"/>
    </w:pPr>
    <w:rPr>
      <w:rFonts w:ascii="Times New Roman CYR" w:hAnsi="Times New Roman CYR"/>
      <w:b/>
      <w:sz w:val="28"/>
    </w:rPr>
  </w:style>
  <w:style w:type="paragraph" w:customStyle="1" w:styleId="aff">
    <w:name w:val="Нижний колонтитул Знак"/>
    <w:link w:val="afe"/>
    <w:qFormat/>
    <w:rPr>
      <w:sz w:val="28"/>
    </w:rPr>
  </w:style>
  <w:style w:type="paragraph" w:styleId="aff0">
    <w:name w:val="Balloon Text"/>
    <w:basedOn w:val="a"/>
    <w:link w:val="1f4"/>
    <w:qFormat/>
    <w:rPr>
      <w:rFonts w:ascii="Tahoma" w:hAnsi="Tahoma"/>
      <w:sz w:val="16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WW8Num6z20">
    <w:name w:val="WW8Num6z2"/>
    <w:link w:val="WW8Num6z2"/>
    <w:qFormat/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Hyperlink00">
    <w:name w:val="Hyperlink.0"/>
    <w:link w:val="Hyperlink0"/>
    <w:qFormat/>
    <w:rPr>
      <w:sz w:val="28"/>
    </w:rPr>
  </w:style>
  <w:style w:type="paragraph" w:customStyle="1" w:styleId="ListLabel6">
    <w:name w:val="ListLabel 6"/>
    <w:qFormat/>
    <w:rPr>
      <w:spacing w:val="-3"/>
      <w:sz w:val="28"/>
    </w:rPr>
  </w:style>
  <w:style w:type="paragraph" w:customStyle="1" w:styleId="WW8Num1z40">
    <w:name w:val="WW8Num1z4"/>
    <w:link w:val="WW8Num1z4"/>
    <w:qFormat/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WW8Num6z60">
    <w:name w:val="WW8Num6z6"/>
    <w:link w:val="WW8Num6z6"/>
    <w:qFormat/>
  </w:style>
  <w:style w:type="paragraph" w:customStyle="1" w:styleId="1f5">
    <w:name w:val="Строгий1"/>
    <w:link w:val="aff1"/>
    <w:qFormat/>
    <w:rPr>
      <w:b/>
    </w:rPr>
  </w:style>
  <w:style w:type="paragraph" w:customStyle="1" w:styleId="WW8Num6z30">
    <w:name w:val="WW8Num6z3"/>
    <w:link w:val="WW8Num6z3"/>
    <w:qFormat/>
  </w:style>
  <w:style w:type="paragraph" w:customStyle="1" w:styleId="26">
    <w:name w:val="Основной шрифт абзаца2"/>
    <w:link w:val="25"/>
    <w:qFormat/>
  </w:style>
  <w:style w:type="paragraph" w:customStyle="1" w:styleId="WW-BodyText20">
    <w:name w:val="WW-Body Text 2"/>
    <w:basedOn w:val="a"/>
    <w:link w:val="WW-BodyText2"/>
    <w:qFormat/>
    <w:pPr>
      <w:ind w:firstLine="630"/>
      <w:jc w:val="center"/>
    </w:pPr>
    <w:rPr>
      <w:rFonts w:ascii="Times New Roman CYR" w:hAnsi="Times New Roman CYR"/>
    </w:rPr>
  </w:style>
  <w:style w:type="paragraph" w:customStyle="1" w:styleId="ConsNormal0">
    <w:name w:val="ConsNormal"/>
    <w:link w:val="ConsNormal"/>
    <w:qFormat/>
    <w:pPr>
      <w:widowControl w:val="0"/>
      <w:ind w:firstLine="720"/>
      <w:jc w:val="both"/>
    </w:pPr>
    <w:rPr>
      <w:rFonts w:ascii="Arial" w:hAnsi="Arial"/>
    </w:rPr>
  </w:style>
  <w:style w:type="paragraph" w:customStyle="1" w:styleId="ConsPlusNonformat0">
    <w:name w:val="ConsPlusNonformat"/>
    <w:link w:val="ConsPlusNonformat"/>
    <w:qFormat/>
    <w:pPr>
      <w:widowControl w:val="0"/>
      <w:ind w:firstLine="709"/>
      <w:jc w:val="both"/>
    </w:pPr>
    <w:rPr>
      <w:rFonts w:ascii="Courier New" w:hAnsi="Courier New"/>
    </w:rPr>
  </w:style>
  <w:style w:type="paragraph" w:customStyle="1" w:styleId="WW8Num29z00">
    <w:name w:val="WW8Num29z0"/>
    <w:link w:val="WW8Num29z0"/>
    <w:qFormat/>
  </w:style>
  <w:style w:type="paragraph" w:styleId="aff3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aff5">
    <w:name w:val="Содержимое врезки"/>
    <w:basedOn w:val="a0"/>
    <w:link w:val="aff4"/>
    <w:qFormat/>
  </w:style>
  <w:style w:type="paragraph" w:customStyle="1" w:styleId="12">
    <w:name w:val="Обычный1"/>
    <w:link w:val="10"/>
    <w:qFormat/>
  </w:style>
  <w:style w:type="paragraph" w:customStyle="1" w:styleId="ListLabel4">
    <w:name w:val="ListLabel 4"/>
    <w:qFormat/>
  </w:style>
  <w:style w:type="paragraph" w:customStyle="1" w:styleId="WW8Num6z50">
    <w:name w:val="WW8Num6z5"/>
    <w:link w:val="WW8Num6z5"/>
    <w:qFormat/>
  </w:style>
  <w:style w:type="paragraph" w:customStyle="1" w:styleId="WW8Num38z00">
    <w:name w:val="WW8Num38z0"/>
    <w:link w:val="WW8Num38z0"/>
    <w:qFormat/>
    <w:rPr>
      <w:rFonts w:ascii="Symbol" w:hAnsi="Symbol"/>
    </w:rPr>
  </w:style>
  <w:style w:type="paragraph" w:customStyle="1" w:styleId="western0">
    <w:name w:val="western"/>
    <w:basedOn w:val="a"/>
    <w:link w:val="western"/>
    <w:qFormat/>
    <w:pPr>
      <w:spacing w:before="280" w:after="280"/>
      <w:ind w:firstLine="0"/>
      <w:jc w:val="left"/>
    </w:pPr>
    <w:rPr>
      <w:sz w:val="24"/>
    </w:rPr>
  </w:style>
  <w:style w:type="paragraph" w:customStyle="1" w:styleId="213">
    <w:name w:val="Основной текст 21"/>
    <w:basedOn w:val="a"/>
    <w:link w:val="212"/>
    <w:qFormat/>
    <w:pPr>
      <w:ind w:left="5664" w:firstLine="708"/>
    </w:pPr>
  </w:style>
  <w:style w:type="paragraph" w:customStyle="1" w:styleId="1e">
    <w:name w:val="Заголовок1"/>
    <w:basedOn w:val="a"/>
    <w:link w:val="1d"/>
    <w:qFormat/>
    <w:pPr>
      <w:keepNext/>
      <w:spacing w:before="240" w:after="120"/>
    </w:pPr>
    <w:rPr>
      <w:rFonts w:ascii="Arial" w:hAnsi="Arial"/>
    </w:rPr>
  </w:style>
  <w:style w:type="paragraph" w:customStyle="1" w:styleId="ConsPlusNormal0">
    <w:name w:val="ConsPlusNormal"/>
    <w:link w:val="ConsPlusNormal"/>
    <w:qFormat/>
    <w:pPr>
      <w:widowControl w:val="0"/>
      <w:ind w:firstLine="709"/>
      <w:jc w:val="both"/>
    </w:pPr>
    <w:rPr>
      <w:rFonts w:ascii="Arial" w:hAnsi="Arial"/>
    </w:rPr>
  </w:style>
  <w:style w:type="paragraph" w:customStyle="1" w:styleId="ConsPlusNormal2">
    <w:name w:val="ConsPlusNormal Знак"/>
    <w:link w:val="ConsPlusNormal1"/>
    <w:qFormat/>
    <w:rPr>
      <w:rFonts w:ascii="Arial" w:hAnsi="Arial"/>
    </w:rPr>
  </w:style>
  <w:style w:type="paragraph" w:styleId="affd">
    <w:name w:val="annotation text"/>
    <w:basedOn w:val="a"/>
    <w:link w:val="affe"/>
    <w:rsid w:val="008556D4"/>
    <w:pPr>
      <w:suppressAutoHyphens w:val="0"/>
    </w:pPr>
    <w:rPr>
      <w:sz w:val="20"/>
    </w:rPr>
  </w:style>
  <w:style w:type="character" w:customStyle="1" w:styleId="affe">
    <w:name w:val="Текст примечания Знак"/>
    <w:basedOn w:val="a1"/>
    <w:link w:val="affd"/>
    <w:rsid w:val="0085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5F0310BD29815A5DC5364250B845E40DC7226BCE5CC310AF60A7B1E42B5D8F77AF50B1BEBD05567F9606DE7345zCO" TargetMode="External"/><Relationship Id="rId13" Type="http://schemas.openxmlformats.org/officeDocument/2006/relationships/hyperlink" Target="consultantplus://offline/ref=0D36E4F413E25200F152995F4E601F8F60E6916237C7F8E47759B9C8ED14B1670E1EB905E6ED878FA0F37D31C53C1A53B4FCAB5DB2151D72y3P7S" TargetMode="External"/><Relationship Id="rId18" Type="http://schemas.openxmlformats.org/officeDocument/2006/relationships/hyperlink" Target="consultantplus://offline/ref=0D36E4F413E25200F152995F4E601F8F67E090603EC1F8E47759B9C8ED14B1670E1EB907E1EF8585F5A96D358C691F4DBDE3B45EAC15y1PF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D36E4F413E25200F152995F4E601F8F67E3936737C8A5EE7F00B5CAEA1BEE700957B504E5E88586AAAC7824D464175BA2E3AB42AE171Fy7P2S" TargetMode="External"/><Relationship Id="rId7" Type="http://schemas.openxmlformats.org/officeDocument/2006/relationships/hyperlink" Target="consultantplus://offline/ref=545F0310BD29815A5DC5364250B845E40DC7226BCE5CC310AF60A7B1E42B5D8F77AF50B1BEBD05567F9606DE7345zCO" TargetMode="External"/><Relationship Id="rId12" Type="http://schemas.openxmlformats.org/officeDocument/2006/relationships/hyperlink" Target="consultantplus://offline/ref=0D36E4F413E25200F152995F4E601F8F67E390663EC2F8E47759B9C8ED14B1671C1EE109E6E5998FA0E62B6083y6PBS" TargetMode="External"/><Relationship Id="rId17" Type="http://schemas.openxmlformats.org/officeDocument/2006/relationships/hyperlink" Target="consultantplus://offline/ref=0D36E4F413E25200F152995F4E601F8F67E090603EC1F8E47759B9C8ED14B1670E1EB907E1ED8385F5A96D358C691F4DBDE3B45EAC15y1PF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20" Type="http://schemas.openxmlformats.org/officeDocument/2006/relationships/hyperlink" Target="consultantplus://offline/ref=0D36E4F413E25200F152995F4E601F8F67E3936737C8A5EE7F00B5CAEA1BEE700957B504E5EE8786AAAC7824D464175BA2E3AB42AE171Fy7P2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45F0310BD29815A5DC5364250B845E40DC7226BCE5CC310AF60A7B1E42B5D8F77AF50B1BEBD05567F9606DE7345zCO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1.jpg"/><Relationship Id="rId23" Type="http://schemas.openxmlformats.org/officeDocument/2006/relationships/hyperlink" Target="consultantplus://offline/ref=0D36E4F413E25200F152995F4E601F8F67E090603EC1F8E47759B9C8ED14B1671C1EE109E6E5998FA0E62B6083y6PBS" TargetMode="External"/><Relationship Id="rId10" Type="http://schemas.openxmlformats.org/officeDocument/2006/relationships/hyperlink" Target="consultantplus://offline/ref=F2840C76258594A1DCE14EC6AFEF72DB65D481A9A0D95BDEE0C124697713A7C336587A32C649511806FC68C224hEF6K" TargetMode="External"/><Relationship Id="rId19" Type="http://schemas.openxmlformats.org/officeDocument/2006/relationships/hyperlink" Target="consultantplus://offline/ref=0D36E4F413E25200F152995F4E601F8F67E397643EC7F8E47759B9C8ED14B1671C1EE109E6E5998FA0E62B6083y6P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5F0310BD29815A5DC5364250B845E40DC7226BCE5CC310AF60A7B1E42B5D8F77AF50B1BEBD05567F9606DE7345zCO" TargetMode="External"/><Relationship Id="rId14" Type="http://schemas.openxmlformats.org/officeDocument/2006/relationships/hyperlink" Target="consultantplus://offline/ref=0D36E4F413E25200F152995F4E601F8F60E6916237C7F8E47759B9C8ED14B1670E1EB905E6ED878FA0F37D31C53C1A53B4FCAB5DB2151D72y3P7S" TargetMode="External"/><Relationship Id="rId22" Type="http://schemas.openxmlformats.org/officeDocument/2006/relationships/hyperlink" Target="consultantplus://offline/ref=0D36E4F413E25200F152995F4E601F8F67E295633FCBF8E47759B9C8ED14B1670E1EB907E3EA8585F5A96D358C691F4DBDE3B45EAC15y1P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6045</Words>
  <Characters>34460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Камалова Гульнара Марселевна</dc:creator>
  <dc:description/>
  <cp:lastModifiedBy>Грачева Анна Михайловна</cp:lastModifiedBy>
  <cp:revision>2</cp:revision>
  <cp:lastPrinted>2022-10-28T15:10:00Z</cp:lastPrinted>
  <dcterms:created xsi:type="dcterms:W3CDTF">2022-11-11T14:51:00Z</dcterms:created>
  <dcterms:modified xsi:type="dcterms:W3CDTF">2022-11-11T14:51:00Z</dcterms:modified>
  <dc:language>ru-RU</dc:language>
</cp:coreProperties>
</file>