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3164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13.12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31646">
        <w:rPr>
          <w:b/>
          <w:sz w:val="28"/>
          <w:szCs w:val="28"/>
        </w:rPr>
        <w:t>чих дней с даты размещения) – 20.12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B31646" w:rsidRPr="0038562A" w:rsidRDefault="00B31646" w:rsidP="00B3164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</w:p>
    <w:p w:rsidR="00B31646" w:rsidRPr="003B332F" w:rsidRDefault="00B31646" w:rsidP="00B3164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</w:t>
      </w:r>
      <w:r>
        <w:rPr>
          <w:b/>
          <w:bCs/>
          <w:sz w:val="28"/>
          <w:szCs w:val="28"/>
        </w:rPr>
        <w:t>Меховщиков</w:t>
      </w:r>
      <w:proofErr w:type="spellEnd"/>
      <w:r>
        <w:rPr>
          <w:b/>
          <w:bCs/>
          <w:sz w:val="28"/>
          <w:szCs w:val="28"/>
        </w:rPr>
        <w:t xml:space="preserve"> Приволжского</w:t>
      </w:r>
      <w:r w:rsidRPr="001B6E3F">
        <w:rPr>
          <w:b/>
          <w:sz w:val="28"/>
          <w:szCs w:val="28"/>
        </w:rPr>
        <w:t xml:space="preserve"> района </w:t>
      </w:r>
      <w:proofErr w:type="spellStart"/>
      <w:r w:rsidRPr="001B6E3F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B31646">
      <w:pPr>
        <w:spacing w:line="288" w:lineRule="auto"/>
        <w:contextualSpacing/>
        <w:rPr>
          <w:b/>
          <w:sz w:val="28"/>
          <w:szCs w:val="28"/>
        </w:rPr>
      </w:pPr>
    </w:p>
    <w:p w:rsidR="00B31646" w:rsidRPr="0038562A" w:rsidRDefault="00B31646" w:rsidP="00B31646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гражданина </w:t>
      </w:r>
      <w:proofErr w:type="spellStart"/>
      <w:r>
        <w:rPr>
          <w:lang w:val="ru-RU"/>
        </w:rPr>
        <w:t>Д.Х.Халиуллина</w:t>
      </w:r>
      <w:proofErr w:type="spellEnd"/>
      <w:r w:rsidRPr="0038562A">
        <w:rPr>
          <w:lang w:val="ru-RU"/>
        </w:rPr>
        <w:t>, в соответствии со статьями 43, 45, 46 Градостроительного кодекса Российской Федерации,</w:t>
      </w:r>
      <w:r>
        <w:rPr>
          <w:lang w:val="ru-RU"/>
        </w:rPr>
        <w:t xml:space="preserve"> </w:t>
      </w:r>
      <w:r w:rsidRPr="004D56B9">
        <w:rPr>
          <w:lang w:val="ru-RU"/>
        </w:rPr>
        <w:t>проек</w:t>
      </w:r>
      <w:r>
        <w:rPr>
          <w:lang w:val="ru-RU"/>
        </w:rPr>
        <w:t xml:space="preserve">том планировки территории, </w:t>
      </w:r>
      <w:r w:rsidRPr="003B332F">
        <w:rPr>
          <w:lang w:val="ru-RU"/>
        </w:rPr>
        <w:t xml:space="preserve">ограниченной улицами Портовая, </w:t>
      </w:r>
      <w:proofErr w:type="spellStart"/>
      <w:r w:rsidRPr="003B332F">
        <w:rPr>
          <w:lang w:val="ru-RU"/>
        </w:rPr>
        <w:t>Девятаева</w:t>
      </w:r>
      <w:proofErr w:type="spellEnd"/>
      <w:r w:rsidRPr="003B332F">
        <w:rPr>
          <w:lang w:val="ru-RU"/>
        </w:rPr>
        <w:t>, Меховщиков</w:t>
      </w:r>
      <w:r w:rsidRPr="004D56B9">
        <w:rPr>
          <w:lang w:val="ru-RU"/>
        </w:rPr>
        <w:t>, утвержденным постановлением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26.08.2021</w:t>
      </w:r>
      <w:r w:rsidRPr="004D56B9">
        <w:rPr>
          <w:lang w:val="ru-RU"/>
        </w:rPr>
        <w:t xml:space="preserve"> №</w:t>
      </w:r>
      <w:r>
        <w:rPr>
          <w:lang w:val="ru-RU"/>
        </w:rPr>
        <w:t xml:space="preserve">2112 (изменения внесены </w:t>
      </w:r>
      <w:r w:rsidRPr="001B6E3F">
        <w:rPr>
          <w:lang w:val="ru-RU"/>
        </w:rPr>
        <w:t xml:space="preserve">постановлением Исполнительного комитета </w:t>
      </w:r>
      <w:proofErr w:type="spellStart"/>
      <w:r w:rsidRPr="001B6E3F">
        <w:rPr>
          <w:lang w:val="ru-RU"/>
        </w:rPr>
        <w:t>г.Казани</w:t>
      </w:r>
      <w:proofErr w:type="spellEnd"/>
      <w:r>
        <w:rPr>
          <w:lang w:val="ru-RU"/>
        </w:rPr>
        <w:t xml:space="preserve"> от 31.08.2022 №2883),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38562A">
        <w:rPr>
          <w:lang w:val="ru-RU"/>
        </w:rPr>
        <w:t>:</w:t>
      </w:r>
    </w:p>
    <w:p w:rsidR="00B31646" w:rsidRPr="0038562A" w:rsidRDefault="00B31646" w:rsidP="00B31646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1. </w:t>
      </w:r>
      <w:r w:rsidRPr="0038562A">
        <w:rPr>
          <w:b/>
          <w:lang w:val="ru-RU"/>
        </w:rPr>
        <w:t>Постановляю</w:t>
      </w:r>
      <w:r w:rsidRPr="0038562A">
        <w:rPr>
          <w:lang w:val="ru-RU"/>
        </w:rPr>
        <w:t>:</w:t>
      </w:r>
    </w:p>
    <w:p w:rsidR="00B31646" w:rsidRPr="0038562A" w:rsidRDefault="00B31646" w:rsidP="00B31646">
      <w:pPr>
        <w:pStyle w:val="15"/>
        <w:spacing w:line="288" w:lineRule="auto"/>
        <w:rPr>
          <w:color w:val="000000"/>
          <w:sz w:val="28"/>
          <w:szCs w:val="28"/>
        </w:rPr>
      </w:pPr>
      <w:r w:rsidRPr="0038562A">
        <w:rPr>
          <w:sz w:val="28"/>
          <w:szCs w:val="28"/>
        </w:rPr>
        <w:t>1.1</w:t>
      </w:r>
      <w:proofErr w:type="gramStart"/>
      <w:r w:rsidRPr="0038562A">
        <w:rPr>
          <w:sz w:val="28"/>
          <w:szCs w:val="28"/>
        </w:rPr>
        <w:t>. утвердить</w:t>
      </w:r>
      <w:proofErr w:type="gramEnd"/>
      <w:r w:rsidRPr="0038562A">
        <w:rPr>
          <w:sz w:val="28"/>
          <w:szCs w:val="28"/>
        </w:rPr>
        <w:t xml:space="preserve"> проект межевания территории</w:t>
      </w:r>
      <w:r w:rsidRPr="0038562A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ул.</w:t>
      </w:r>
      <w:r w:rsidRPr="00996316">
        <w:rPr>
          <w:color w:val="000000"/>
          <w:sz w:val="28"/>
          <w:szCs w:val="28"/>
        </w:rPr>
        <w:t>Меховщиков</w:t>
      </w:r>
      <w:proofErr w:type="spellEnd"/>
      <w:r w:rsidRPr="00996316">
        <w:rPr>
          <w:color w:val="000000"/>
          <w:sz w:val="28"/>
          <w:szCs w:val="28"/>
        </w:rPr>
        <w:t xml:space="preserve"> </w:t>
      </w:r>
      <w:r w:rsidRPr="00704114">
        <w:rPr>
          <w:color w:val="000000"/>
          <w:sz w:val="28"/>
          <w:szCs w:val="28"/>
        </w:rPr>
        <w:t>Приволжского</w:t>
      </w:r>
      <w:r w:rsidRPr="00996316">
        <w:rPr>
          <w:color w:val="000000"/>
          <w:sz w:val="28"/>
          <w:szCs w:val="28"/>
        </w:rPr>
        <w:t xml:space="preserve"> </w:t>
      </w:r>
      <w:r w:rsidRPr="004D56B9">
        <w:rPr>
          <w:color w:val="000000"/>
          <w:sz w:val="28"/>
          <w:szCs w:val="28"/>
        </w:rPr>
        <w:t>района</w:t>
      </w:r>
      <w:r w:rsidRPr="00E9059A">
        <w:rPr>
          <w:color w:val="000000"/>
          <w:sz w:val="28"/>
          <w:szCs w:val="28"/>
        </w:rPr>
        <w:t xml:space="preserve"> </w:t>
      </w:r>
      <w:proofErr w:type="spellStart"/>
      <w:r w:rsidRPr="00E9059A">
        <w:rPr>
          <w:color w:val="000000"/>
          <w:sz w:val="28"/>
          <w:szCs w:val="28"/>
        </w:rPr>
        <w:t>г.Казани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B31646" w:rsidRPr="0038562A" w:rsidRDefault="00B31646" w:rsidP="00B31646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8562A">
        <w:rPr>
          <w:sz w:val="28"/>
          <w:szCs w:val="28"/>
        </w:rPr>
        <w:t>1.2</w:t>
      </w:r>
      <w:proofErr w:type="gramStart"/>
      <w:r w:rsidRPr="0038562A">
        <w:rPr>
          <w:sz w:val="28"/>
          <w:szCs w:val="28"/>
        </w:rPr>
        <w:t>. опубликовать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перечней</w:t>
      </w:r>
      <w:r w:rsidRPr="00CA0468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 сервитутов</w:t>
      </w:r>
      <w:r w:rsidRPr="00CA0468">
        <w:rPr>
          <w:sz w:val="28"/>
          <w:szCs w:val="28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 xml:space="preserve">(приложение) (материалы для служебного пользования), в </w:t>
      </w:r>
      <w:r w:rsidRPr="0038562A">
        <w:rPr>
          <w:sz w:val="28"/>
          <w:szCs w:val="28"/>
        </w:rPr>
        <w:lastRenderedPageBreak/>
        <w:t>Сборнике документов и правовых актов муниципального образования города Казани;</w:t>
      </w:r>
    </w:p>
    <w:p w:rsidR="00B31646" w:rsidRDefault="00B31646" w:rsidP="00B31646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1.3</w:t>
      </w:r>
      <w:proofErr w:type="gramStart"/>
      <w:r w:rsidRPr="0038562A">
        <w:rPr>
          <w:sz w:val="28"/>
          <w:szCs w:val="28"/>
        </w:rPr>
        <w:t>. разместить</w:t>
      </w:r>
      <w:proofErr w:type="gramEnd"/>
      <w:r w:rsidRPr="0038562A">
        <w:rPr>
          <w:sz w:val="28"/>
          <w:szCs w:val="28"/>
        </w:rPr>
        <w:t xml:space="preserve"> настоящее постановление, за исключением 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8562A">
        <w:rPr>
          <w:sz w:val="28"/>
          <w:szCs w:val="28"/>
        </w:rPr>
        <w:t>п</w:t>
      </w:r>
      <w:r w:rsidRPr="0038562A">
        <w:rPr>
          <w:color w:val="000000"/>
          <w:sz w:val="28"/>
          <w:szCs w:val="28"/>
        </w:rPr>
        <w:t xml:space="preserve">еречня </w:t>
      </w:r>
      <w:r w:rsidRPr="0038562A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38562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38562A">
        <w:rPr>
          <w:color w:val="000000"/>
          <w:sz w:val="28"/>
          <w:szCs w:val="28"/>
        </w:rPr>
        <w:t xml:space="preserve"> </w:t>
      </w:r>
      <w:r w:rsidRPr="007E10D8">
        <w:rPr>
          <w:rFonts w:eastAsia="Calibri"/>
          <w:sz w:val="28"/>
          <w:szCs w:val="28"/>
          <w:lang w:eastAsia="en-US"/>
        </w:rPr>
        <w:t>координат харак</w:t>
      </w:r>
      <w:r>
        <w:rPr>
          <w:rFonts w:eastAsia="Calibri"/>
          <w:sz w:val="28"/>
          <w:szCs w:val="28"/>
          <w:lang w:eastAsia="en-US"/>
        </w:rPr>
        <w:t>терных точек границ планируемых сервитутов</w:t>
      </w:r>
      <w:r w:rsidRPr="007E10D8">
        <w:rPr>
          <w:rFonts w:eastAsia="Calibri"/>
          <w:sz w:val="28"/>
          <w:szCs w:val="28"/>
          <w:lang w:eastAsia="en-US"/>
        </w:rPr>
        <w:t xml:space="preserve"> инженерных коммуникаций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1"/>
    <w:bookmarkEnd w:id="2"/>
    <w:p w:rsidR="00B31646" w:rsidRPr="0038562A" w:rsidRDefault="00B31646" w:rsidP="00B31646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proofErr w:type="gramStart"/>
      <w:r w:rsidRPr="0038562A">
        <w:rPr>
          <w:sz w:val="28"/>
          <w:szCs w:val="28"/>
        </w:rPr>
        <w:t>. установить</w:t>
      </w:r>
      <w:proofErr w:type="gramEnd"/>
      <w:r w:rsidRPr="0038562A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B31646" w:rsidRPr="0038562A" w:rsidRDefault="00B31646" w:rsidP="00B31646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2. </w:t>
      </w:r>
      <w:r w:rsidRPr="0038562A">
        <w:rPr>
          <w:b/>
          <w:sz w:val="28"/>
          <w:szCs w:val="28"/>
        </w:rPr>
        <w:t>Рекомендую</w:t>
      </w:r>
      <w:r w:rsidRPr="0038562A">
        <w:rPr>
          <w:sz w:val="28"/>
          <w:szCs w:val="28"/>
        </w:rPr>
        <w:t xml:space="preserve"> </w:t>
      </w:r>
      <w:r>
        <w:t xml:space="preserve">гражданину </w:t>
      </w:r>
      <w:proofErr w:type="spellStart"/>
      <w:r>
        <w:t>Д.Х.Халиуллину</w:t>
      </w:r>
      <w:proofErr w:type="spellEnd"/>
      <w:r w:rsidRPr="0038562A">
        <w:rPr>
          <w:sz w:val="28"/>
          <w:szCs w:val="28"/>
        </w:rPr>
        <w:t>:</w:t>
      </w:r>
    </w:p>
    <w:p w:rsidR="00B31646" w:rsidRPr="0038562A" w:rsidRDefault="00B31646" w:rsidP="00B31646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ого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а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B31646" w:rsidRPr="0038562A" w:rsidRDefault="00B31646" w:rsidP="00B31646">
      <w:pPr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B31646" w:rsidRPr="0038562A" w:rsidRDefault="00B31646" w:rsidP="00B31646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562A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38562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B31646" w:rsidRPr="0038562A" w:rsidRDefault="00B31646" w:rsidP="00B3164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proofErr w:type="gramStart"/>
      <w:r w:rsidRPr="0038562A">
        <w:rPr>
          <w:sz w:val="28"/>
          <w:szCs w:val="28"/>
        </w:rPr>
        <w:t>. при</w:t>
      </w:r>
      <w:proofErr w:type="gramEnd"/>
      <w:r w:rsidRPr="0038562A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8562A">
        <w:rPr>
          <w:sz w:val="28"/>
          <w:szCs w:val="28"/>
        </w:rPr>
        <w:t xml:space="preserve">: </w:t>
      </w:r>
    </w:p>
    <w:p w:rsidR="00B31646" w:rsidRPr="0038562A" w:rsidRDefault="00B31646" w:rsidP="00B31646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B31646" w:rsidRPr="0038562A" w:rsidRDefault="00B31646" w:rsidP="00B31646">
      <w:pPr>
        <w:pStyle w:val="15"/>
        <w:spacing w:line="288" w:lineRule="auto"/>
        <w:rPr>
          <w:sz w:val="28"/>
          <w:szCs w:val="28"/>
        </w:rPr>
      </w:pPr>
      <w:r w:rsidRPr="0038562A">
        <w:rPr>
          <w:sz w:val="28"/>
          <w:szCs w:val="28"/>
        </w:rPr>
        <w:t>2.4.2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38562A" w:rsidRDefault="00B31646" w:rsidP="00B31646">
      <w:pPr>
        <w:suppressAutoHyphens/>
        <w:spacing w:line="288" w:lineRule="auto"/>
        <w:jc w:val="both"/>
        <w:rPr>
          <w:sz w:val="28"/>
          <w:szCs w:val="28"/>
        </w:rPr>
      </w:pPr>
      <w:r w:rsidRPr="0038562A">
        <w:rPr>
          <w:sz w:val="28"/>
          <w:szCs w:val="28"/>
        </w:rPr>
        <w:t xml:space="preserve">3.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B31646" w:rsidRPr="0038562A" w:rsidRDefault="00B31646" w:rsidP="00B31646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0" w:rsidRDefault="008953D0">
      <w:r>
        <w:separator/>
      </w:r>
    </w:p>
  </w:endnote>
  <w:endnote w:type="continuationSeparator" w:id="0">
    <w:p w:rsidR="008953D0" w:rsidRDefault="008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0" w:rsidRDefault="008953D0">
      <w:r>
        <w:separator/>
      </w:r>
    </w:p>
  </w:footnote>
  <w:footnote w:type="continuationSeparator" w:id="0">
    <w:p w:rsidR="008953D0" w:rsidRDefault="0089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64CA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CA6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3E2B-1392-47DC-B924-AC0A7B7C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2022-12-12T13:52:00Z</dcterms:created>
  <dcterms:modified xsi:type="dcterms:W3CDTF">2022-12-12T13:52:00Z</dcterms:modified>
</cp:coreProperties>
</file>