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AE" w:rsidRDefault="00D812AE" w:rsidP="00463A80">
      <w:pPr>
        <w:pStyle w:val="1"/>
        <w:widowControl w:val="0"/>
        <w:contextualSpacing/>
        <w:rPr>
          <w:sz w:val="28"/>
          <w:szCs w:val="28"/>
        </w:rPr>
      </w:pPr>
    </w:p>
    <w:p w:rsidR="003553C0" w:rsidRDefault="003553C0" w:rsidP="00463A80">
      <w:pPr>
        <w:pStyle w:val="1"/>
        <w:widowControl w:val="0"/>
        <w:contextualSpacing/>
        <w:rPr>
          <w:sz w:val="28"/>
          <w:szCs w:val="28"/>
        </w:rPr>
      </w:pPr>
    </w:p>
    <w:p w:rsidR="003553C0" w:rsidRDefault="003553C0" w:rsidP="00463A80">
      <w:pPr>
        <w:pStyle w:val="1"/>
        <w:widowControl w:val="0"/>
        <w:contextualSpacing/>
        <w:rPr>
          <w:sz w:val="28"/>
          <w:szCs w:val="28"/>
        </w:rPr>
      </w:pPr>
    </w:p>
    <w:p w:rsidR="003553C0" w:rsidRDefault="003553C0" w:rsidP="00463A80">
      <w:pPr>
        <w:pStyle w:val="1"/>
        <w:widowControl w:val="0"/>
        <w:contextualSpacing/>
        <w:rPr>
          <w:sz w:val="28"/>
          <w:szCs w:val="28"/>
        </w:rPr>
      </w:pPr>
    </w:p>
    <w:p w:rsidR="000B2287" w:rsidRPr="00463A80" w:rsidRDefault="000B2287" w:rsidP="00463A80">
      <w:pPr>
        <w:pStyle w:val="1"/>
        <w:widowControl w:val="0"/>
        <w:contextualSpacing/>
        <w:rPr>
          <w:sz w:val="28"/>
          <w:szCs w:val="28"/>
        </w:rPr>
      </w:pPr>
      <w:r w:rsidRPr="00463A80">
        <w:rPr>
          <w:sz w:val="28"/>
          <w:szCs w:val="28"/>
        </w:rPr>
        <w:t>О внесении изменений в решение</w:t>
      </w:r>
    </w:p>
    <w:p w:rsidR="000B2287" w:rsidRPr="00463A80" w:rsidRDefault="000B2287" w:rsidP="00463A80">
      <w:pPr>
        <w:pStyle w:val="1"/>
        <w:widowControl w:val="0"/>
        <w:contextualSpacing/>
        <w:rPr>
          <w:sz w:val="28"/>
          <w:szCs w:val="28"/>
        </w:rPr>
      </w:pPr>
      <w:r w:rsidRPr="00463A80">
        <w:rPr>
          <w:sz w:val="28"/>
          <w:szCs w:val="28"/>
        </w:rPr>
        <w:t xml:space="preserve">Казанской городской Думы </w:t>
      </w:r>
      <w:r w:rsidR="00855293">
        <w:rPr>
          <w:sz w:val="28"/>
          <w:szCs w:val="28"/>
        </w:rPr>
        <w:t>от 26.11.2009 №7-44</w:t>
      </w:r>
    </w:p>
    <w:p w:rsidR="000B2287" w:rsidRPr="00463A80" w:rsidRDefault="000B2287" w:rsidP="00463A80">
      <w:pPr>
        <w:pStyle w:val="1"/>
        <w:widowControl w:val="0"/>
        <w:contextualSpacing/>
        <w:rPr>
          <w:sz w:val="28"/>
          <w:szCs w:val="28"/>
        </w:rPr>
      </w:pPr>
      <w:r w:rsidRPr="00463A80">
        <w:rPr>
          <w:sz w:val="28"/>
          <w:szCs w:val="28"/>
        </w:rPr>
        <w:t xml:space="preserve">«О бюджетном процессе в муниципальном образовании </w:t>
      </w:r>
    </w:p>
    <w:p w:rsidR="000B2287" w:rsidRPr="00463A80" w:rsidRDefault="000B2287" w:rsidP="00463A80">
      <w:pPr>
        <w:pStyle w:val="1"/>
        <w:widowControl w:val="0"/>
        <w:contextualSpacing/>
        <w:rPr>
          <w:sz w:val="28"/>
          <w:szCs w:val="28"/>
        </w:rPr>
      </w:pPr>
      <w:r w:rsidRPr="00463A80">
        <w:rPr>
          <w:sz w:val="28"/>
          <w:szCs w:val="28"/>
        </w:rPr>
        <w:t xml:space="preserve">городе Казани»  </w:t>
      </w:r>
    </w:p>
    <w:p w:rsidR="00906249" w:rsidRDefault="00906249" w:rsidP="00463A80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6249" w:rsidRPr="00817CE4" w:rsidRDefault="00906249" w:rsidP="00463A80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2287" w:rsidRPr="00817CE4" w:rsidRDefault="000B2287" w:rsidP="00817CE4">
      <w:pPr>
        <w:widowControl w:val="0"/>
        <w:spacing w:line="360" w:lineRule="auto"/>
        <w:ind w:right="56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CE4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817CE4">
        <w:rPr>
          <w:rFonts w:ascii="Times New Roman" w:hAnsi="Times New Roman" w:cs="Times New Roman"/>
          <w:sz w:val="28"/>
          <w:szCs w:val="28"/>
          <w:lang w:val="tt-RU"/>
        </w:rPr>
        <w:t xml:space="preserve"> Бюджетным</w:t>
      </w:r>
      <w:r w:rsidRPr="00817CE4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817CE4">
        <w:rPr>
          <w:rFonts w:ascii="Times New Roman" w:hAnsi="Times New Roman" w:cs="Times New Roman"/>
          <w:sz w:val="28"/>
          <w:szCs w:val="28"/>
          <w:lang w:val="tt-RU"/>
        </w:rPr>
        <w:t>ом</w:t>
      </w:r>
      <w:r w:rsidRPr="00817CE4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кодексом Республики Татарстан, в целях совершенствования осуществления бюджетного процесса в муниципальном образовании городе Казани, </w:t>
      </w:r>
      <w:r w:rsidRPr="00817CE4">
        <w:rPr>
          <w:rFonts w:ascii="Times New Roman" w:hAnsi="Times New Roman" w:cs="Times New Roman"/>
          <w:sz w:val="28"/>
          <w:szCs w:val="28"/>
          <w:lang w:val="tt-RU"/>
        </w:rPr>
        <w:t xml:space="preserve">Казанская </w:t>
      </w:r>
      <w:r w:rsidRPr="00817CE4">
        <w:rPr>
          <w:rFonts w:ascii="Times New Roman" w:hAnsi="Times New Roman" w:cs="Times New Roman"/>
          <w:sz w:val="28"/>
          <w:szCs w:val="28"/>
        </w:rPr>
        <w:t xml:space="preserve">городская Дума </w:t>
      </w:r>
      <w:r w:rsidRPr="00817CE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B2287" w:rsidRPr="00147217" w:rsidRDefault="000B2287" w:rsidP="00817CE4">
      <w:pPr>
        <w:autoSpaceDE w:val="0"/>
        <w:autoSpaceDN w:val="0"/>
        <w:adjustRightInd w:val="0"/>
        <w:spacing w:line="360" w:lineRule="auto"/>
        <w:ind w:right="565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7217">
        <w:rPr>
          <w:rFonts w:ascii="Times New Roman" w:hAnsi="Times New Roman" w:cs="Times New Roman"/>
          <w:sz w:val="28"/>
          <w:szCs w:val="28"/>
        </w:rPr>
        <w:t xml:space="preserve">Внести в приложение к решению </w:t>
      </w:r>
      <w:r w:rsidRPr="00147217">
        <w:rPr>
          <w:rFonts w:ascii="Times New Roman" w:hAnsi="Times New Roman" w:cs="Times New Roman"/>
          <w:sz w:val="28"/>
          <w:szCs w:val="28"/>
          <w:lang w:val="tt-RU"/>
        </w:rPr>
        <w:t xml:space="preserve">Казанской городской Думы от 26.11.2009 №7-44 </w:t>
      </w:r>
      <w:r w:rsidRPr="00147217">
        <w:rPr>
          <w:rFonts w:ascii="Times New Roman" w:hAnsi="Times New Roman" w:cs="Times New Roman"/>
          <w:sz w:val="28"/>
          <w:szCs w:val="28"/>
        </w:rPr>
        <w:t xml:space="preserve">«О </w:t>
      </w:r>
      <w:r w:rsidRPr="00147217">
        <w:rPr>
          <w:rFonts w:ascii="Times New Roman" w:hAnsi="Times New Roman" w:cs="Times New Roman"/>
          <w:sz w:val="28"/>
          <w:szCs w:val="28"/>
          <w:lang w:val="tt-RU"/>
        </w:rPr>
        <w:t>бюджетном процессе в муниципальном образовании городе Казани</w:t>
      </w:r>
      <w:r w:rsidRPr="00147217">
        <w:rPr>
          <w:rFonts w:ascii="Times New Roman" w:hAnsi="Times New Roman" w:cs="Times New Roman"/>
          <w:sz w:val="28"/>
          <w:szCs w:val="28"/>
        </w:rPr>
        <w:t xml:space="preserve">» </w:t>
      </w:r>
      <w:r w:rsidRPr="00147217">
        <w:rPr>
          <w:rFonts w:ascii="Times New Roman" w:hAnsi="Times New Roman" w:cs="Times New Roman"/>
          <w:sz w:val="28"/>
          <w:szCs w:val="28"/>
          <w:lang w:val="tt-RU"/>
        </w:rPr>
        <w:t xml:space="preserve">(с учетом изменений, внесенных решениями Казанской городской Думы от </w:t>
      </w:r>
      <w:r w:rsidR="00741284" w:rsidRPr="00147217">
        <w:rPr>
          <w:rFonts w:ascii="Times New Roman" w:hAnsi="Times New Roman" w:cs="Times New Roman"/>
          <w:sz w:val="28"/>
          <w:szCs w:val="28"/>
          <w:lang w:val="tt-RU"/>
        </w:rPr>
        <w:t xml:space="preserve">08.10.2010 </w:t>
      </w:r>
      <w:hyperlink r:id="rId9" w:history="1">
        <w:r w:rsidR="00741284" w:rsidRPr="00147217">
          <w:rPr>
            <w:rFonts w:ascii="Times New Roman" w:hAnsi="Times New Roman" w:cs="Times New Roman"/>
            <w:sz w:val="28"/>
            <w:szCs w:val="28"/>
            <w:lang w:val="tt-RU"/>
          </w:rPr>
          <w:t>№7-54</w:t>
        </w:r>
      </w:hyperlink>
      <w:r w:rsidR="00741284" w:rsidRPr="00147217">
        <w:rPr>
          <w:rFonts w:ascii="Times New Roman" w:hAnsi="Times New Roman" w:cs="Times New Roman"/>
          <w:sz w:val="28"/>
          <w:szCs w:val="28"/>
          <w:lang w:val="tt-RU"/>
        </w:rPr>
        <w:t xml:space="preserve">, от 11.11.2013 </w:t>
      </w:r>
      <w:hyperlink r:id="rId10" w:history="1">
        <w:r w:rsidR="00741284" w:rsidRPr="00147217">
          <w:rPr>
            <w:rFonts w:ascii="Times New Roman" w:hAnsi="Times New Roman" w:cs="Times New Roman"/>
            <w:sz w:val="28"/>
            <w:szCs w:val="28"/>
            <w:lang w:val="tt-RU"/>
          </w:rPr>
          <w:t>№7-26</w:t>
        </w:r>
      </w:hyperlink>
      <w:r w:rsidR="00741284" w:rsidRPr="00147217">
        <w:rPr>
          <w:rFonts w:ascii="Times New Roman" w:hAnsi="Times New Roman" w:cs="Times New Roman"/>
          <w:sz w:val="28"/>
          <w:szCs w:val="28"/>
          <w:lang w:val="tt-RU"/>
        </w:rPr>
        <w:t>, от 28.10.2015 №4-2, от 17.04.2018 №9-25, от 16.10.2019 №17-36, 12.08.2020 №3-41, от 12.08.2020 №9-41</w:t>
      </w:r>
      <w:r w:rsidR="00704C6C" w:rsidRPr="00147217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B119F7" w:rsidRPr="00147217">
        <w:rPr>
          <w:rFonts w:ascii="Times New Roman" w:hAnsi="Times New Roman" w:cs="Times New Roman"/>
          <w:sz w:val="28"/>
          <w:szCs w:val="28"/>
          <w:lang w:val="tt-RU"/>
        </w:rPr>
        <w:t>от 16.08.2021 №7-8</w:t>
      </w:r>
      <w:r w:rsidR="006211D6" w:rsidRPr="00147217">
        <w:rPr>
          <w:rFonts w:ascii="Times New Roman" w:hAnsi="Times New Roman" w:cs="Times New Roman"/>
          <w:sz w:val="28"/>
          <w:szCs w:val="28"/>
          <w:lang w:val="tt-RU"/>
        </w:rPr>
        <w:t>, от 16.12.2021 №19-11</w:t>
      </w:r>
      <w:r w:rsidR="00C62081" w:rsidRPr="00147217">
        <w:rPr>
          <w:rFonts w:ascii="Times New Roman" w:hAnsi="Times New Roman" w:cs="Times New Roman"/>
          <w:sz w:val="28"/>
          <w:szCs w:val="28"/>
          <w:lang w:val="tt-RU"/>
        </w:rPr>
        <w:t>, от 03.08.2022 №14-15</w:t>
      </w:r>
      <w:r w:rsidRPr="00147217">
        <w:rPr>
          <w:rFonts w:ascii="Times New Roman" w:hAnsi="Times New Roman" w:cs="Times New Roman"/>
          <w:sz w:val="28"/>
          <w:szCs w:val="28"/>
          <w:lang w:val="tt-RU"/>
        </w:rPr>
        <w:t>)</w:t>
      </w:r>
      <w:r w:rsidRPr="0014721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2F262B" w:rsidRPr="00817CE4" w:rsidRDefault="00576BD3" w:rsidP="002F262B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CE4">
        <w:rPr>
          <w:rFonts w:ascii="Times New Roman" w:hAnsi="Times New Roman" w:cs="Times New Roman"/>
          <w:sz w:val="28"/>
          <w:szCs w:val="28"/>
        </w:rPr>
        <w:t>1. В Главе 1:</w:t>
      </w:r>
    </w:p>
    <w:p w:rsidR="00817CE4" w:rsidRPr="00817CE4" w:rsidRDefault="000F558E" w:rsidP="006211D6">
      <w:pPr>
        <w:widowControl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CE4">
        <w:rPr>
          <w:rFonts w:ascii="Times New Roman" w:hAnsi="Times New Roman" w:cs="Times New Roman"/>
          <w:sz w:val="28"/>
          <w:szCs w:val="28"/>
        </w:rPr>
        <w:t>1.1.</w:t>
      </w:r>
      <w:r w:rsidR="00817CE4" w:rsidRPr="00817CE4">
        <w:rPr>
          <w:rFonts w:ascii="Times New Roman" w:hAnsi="Times New Roman" w:cs="Times New Roman"/>
          <w:sz w:val="28"/>
          <w:szCs w:val="28"/>
        </w:rPr>
        <w:t xml:space="preserve"> в </w:t>
      </w:r>
      <w:r w:rsidR="00010932" w:rsidRPr="00817CE4">
        <w:rPr>
          <w:rFonts w:ascii="Times New Roman" w:hAnsi="Times New Roman" w:cs="Times New Roman"/>
          <w:sz w:val="28"/>
          <w:szCs w:val="28"/>
        </w:rPr>
        <w:t xml:space="preserve"> </w:t>
      </w:r>
      <w:r w:rsidR="00817CE4" w:rsidRPr="00817CE4">
        <w:rPr>
          <w:rFonts w:ascii="Times New Roman" w:hAnsi="Times New Roman" w:cs="Times New Roman"/>
          <w:sz w:val="28"/>
          <w:szCs w:val="28"/>
        </w:rPr>
        <w:t>пункте 5.1:</w:t>
      </w:r>
      <w:r w:rsidR="00010932" w:rsidRPr="00817C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CE4" w:rsidRPr="00817CE4" w:rsidRDefault="00817CE4" w:rsidP="006211D6">
      <w:pPr>
        <w:widowControl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CE4">
        <w:rPr>
          <w:rFonts w:ascii="Times New Roman" w:hAnsi="Times New Roman" w:cs="Times New Roman"/>
          <w:sz w:val="28"/>
          <w:szCs w:val="28"/>
        </w:rPr>
        <w:t>1.1.1. подпункт 1 изложить в новой редакции:</w:t>
      </w:r>
    </w:p>
    <w:p w:rsidR="00817CE4" w:rsidRPr="00817CE4" w:rsidRDefault="00817CE4" w:rsidP="00817CE4">
      <w:pPr>
        <w:widowControl w:val="0"/>
        <w:spacing w:line="288" w:lineRule="auto"/>
        <w:ind w:right="567" w:firstLine="539"/>
        <w:contextualSpacing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817CE4">
        <w:rPr>
          <w:rFonts w:ascii="Times New Roman" w:hAnsi="Times New Roman" w:cs="Times New Roman"/>
          <w:sz w:val="28"/>
          <w:szCs w:val="28"/>
        </w:rPr>
        <w:t xml:space="preserve">1) 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самоуправления, а также заключения муниципальным образованием </w:t>
      </w:r>
      <w:r w:rsidR="00676B22">
        <w:rPr>
          <w:rFonts w:ascii="Times New Roman" w:hAnsi="Times New Roman" w:cs="Times New Roman"/>
          <w:sz w:val="28"/>
          <w:szCs w:val="28"/>
        </w:rPr>
        <w:t xml:space="preserve">городом Казанью </w:t>
      </w:r>
      <w:r w:rsidRPr="00817CE4">
        <w:rPr>
          <w:rFonts w:ascii="Times New Roman" w:hAnsi="Times New Roman" w:cs="Times New Roman"/>
          <w:sz w:val="28"/>
          <w:szCs w:val="28"/>
        </w:rPr>
        <w:t>(от имени муниципального образования) договоров (соглашений) по данным вопросам</w:t>
      </w:r>
      <w:r w:rsidRPr="00817CE4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, в том числе соглашений о межмуниципальном сотрудничестве для совместного развития инфраструктуры, стороной которых является муниципальное образование </w:t>
      </w:r>
      <w:r w:rsidRPr="00817CE4">
        <w:rPr>
          <w:rStyle w:val="ab"/>
          <w:rFonts w:ascii="Times New Roman" w:hAnsi="Times New Roman" w:cs="Times New Roman"/>
          <w:i w:val="0"/>
          <w:sz w:val="28"/>
          <w:szCs w:val="28"/>
        </w:rPr>
        <w:lastRenderedPageBreak/>
        <w:t>город Казань</w:t>
      </w:r>
      <w:r w:rsidR="00B32B16">
        <w:rPr>
          <w:rStyle w:val="ab"/>
          <w:rFonts w:ascii="Times New Roman" w:hAnsi="Times New Roman" w:cs="Times New Roman"/>
          <w:i w:val="0"/>
          <w:sz w:val="28"/>
          <w:szCs w:val="28"/>
        </w:rPr>
        <w:t>;</w:t>
      </w:r>
      <w:r w:rsidRPr="00817CE4">
        <w:rPr>
          <w:rStyle w:val="ab"/>
          <w:rFonts w:ascii="Times New Roman" w:hAnsi="Times New Roman" w:cs="Times New Roman"/>
          <w:i w:val="0"/>
          <w:sz w:val="28"/>
          <w:szCs w:val="28"/>
        </w:rPr>
        <w:t>»</w:t>
      </w:r>
      <w:r w:rsidRPr="00817CE4">
        <w:rPr>
          <w:rFonts w:ascii="Times New Roman" w:hAnsi="Times New Roman" w:cs="Times New Roman"/>
          <w:sz w:val="28"/>
          <w:szCs w:val="28"/>
        </w:rPr>
        <w:t>;</w:t>
      </w:r>
    </w:p>
    <w:p w:rsidR="00635468" w:rsidRPr="00817CE4" w:rsidRDefault="000B2287" w:rsidP="00741284">
      <w:pPr>
        <w:widowControl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CE4">
        <w:rPr>
          <w:rFonts w:ascii="Times New Roman" w:hAnsi="Times New Roman" w:cs="Times New Roman"/>
          <w:sz w:val="28"/>
          <w:szCs w:val="28"/>
        </w:rPr>
        <w:t>1.</w:t>
      </w:r>
      <w:r w:rsidR="00607AB6" w:rsidRPr="00817CE4">
        <w:rPr>
          <w:rFonts w:ascii="Times New Roman" w:hAnsi="Times New Roman" w:cs="Times New Roman"/>
          <w:sz w:val="28"/>
          <w:szCs w:val="28"/>
        </w:rPr>
        <w:t>2</w:t>
      </w:r>
      <w:r w:rsidRPr="00817CE4">
        <w:rPr>
          <w:rFonts w:ascii="Times New Roman" w:hAnsi="Times New Roman" w:cs="Times New Roman"/>
          <w:sz w:val="28"/>
          <w:szCs w:val="28"/>
        </w:rPr>
        <w:t xml:space="preserve">. </w:t>
      </w:r>
      <w:r w:rsidR="00EF5C29" w:rsidRPr="00817CE4">
        <w:rPr>
          <w:rFonts w:ascii="Times New Roman" w:hAnsi="Times New Roman" w:cs="Times New Roman"/>
          <w:sz w:val="28"/>
          <w:szCs w:val="28"/>
        </w:rPr>
        <w:t>в п</w:t>
      </w:r>
      <w:r w:rsidR="0089552C" w:rsidRPr="00817CE4">
        <w:rPr>
          <w:rFonts w:ascii="Times New Roman" w:hAnsi="Times New Roman" w:cs="Times New Roman"/>
          <w:sz w:val="28"/>
          <w:szCs w:val="28"/>
        </w:rPr>
        <w:t>ункт</w:t>
      </w:r>
      <w:r w:rsidR="00EF5C29" w:rsidRPr="00817CE4">
        <w:rPr>
          <w:rFonts w:ascii="Times New Roman" w:hAnsi="Times New Roman" w:cs="Times New Roman"/>
          <w:sz w:val="28"/>
          <w:szCs w:val="28"/>
        </w:rPr>
        <w:t>е</w:t>
      </w:r>
      <w:r w:rsidR="002F262B" w:rsidRPr="00817CE4">
        <w:rPr>
          <w:rFonts w:ascii="Times New Roman" w:hAnsi="Times New Roman" w:cs="Times New Roman"/>
          <w:sz w:val="28"/>
          <w:szCs w:val="28"/>
        </w:rPr>
        <w:t xml:space="preserve"> </w:t>
      </w:r>
      <w:r w:rsidR="00010932" w:rsidRPr="00817CE4">
        <w:rPr>
          <w:rFonts w:ascii="Times New Roman" w:hAnsi="Times New Roman" w:cs="Times New Roman"/>
          <w:sz w:val="28"/>
          <w:szCs w:val="28"/>
        </w:rPr>
        <w:t>1</w:t>
      </w:r>
      <w:r w:rsidR="00817CE4" w:rsidRPr="00817CE4">
        <w:rPr>
          <w:rFonts w:ascii="Times New Roman" w:hAnsi="Times New Roman" w:cs="Times New Roman"/>
          <w:sz w:val="28"/>
          <w:szCs w:val="28"/>
        </w:rPr>
        <w:t>7</w:t>
      </w:r>
      <w:r w:rsidR="00C038AE" w:rsidRPr="00817CE4">
        <w:rPr>
          <w:rFonts w:ascii="Times New Roman" w:hAnsi="Times New Roman" w:cs="Times New Roman"/>
          <w:sz w:val="28"/>
          <w:szCs w:val="28"/>
        </w:rPr>
        <w:t>.</w:t>
      </w:r>
      <w:r w:rsidR="00817CE4" w:rsidRPr="00817CE4">
        <w:rPr>
          <w:rFonts w:ascii="Times New Roman" w:hAnsi="Times New Roman" w:cs="Times New Roman"/>
          <w:sz w:val="28"/>
          <w:szCs w:val="28"/>
        </w:rPr>
        <w:t>1</w:t>
      </w:r>
      <w:r w:rsidR="00635468" w:rsidRPr="00817CE4">
        <w:rPr>
          <w:rFonts w:ascii="Times New Roman" w:hAnsi="Times New Roman" w:cs="Times New Roman"/>
          <w:sz w:val="28"/>
          <w:szCs w:val="28"/>
        </w:rPr>
        <w:t>:</w:t>
      </w:r>
    </w:p>
    <w:p w:rsidR="00635468" w:rsidRPr="00817CE4" w:rsidRDefault="00635468" w:rsidP="00817CE4">
      <w:pPr>
        <w:widowControl w:val="0"/>
        <w:spacing w:line="288" w:lineRule="auto"/>
        <w:ind w:right="565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CE4">
        <w:rPr>
          <w:rFonts w:ascii="Times New Roman" w:hAnsi="Times New Roman" w:cs="Times New Roman"/>
          <w:sz w:val="28"/>
          <w:szCs w:val="28"/>
        </w:rPr>
        <w:t>1.2.1. подпункт 2 изложить в новой редакции:</w:t>
      </w:r>
    </w:p>
    <w:p w:rsidR="00817CE4" w:rsidRPr="00817CE4" w:rsidRDefault="00817CE4" w:rsidP="00817CE4">
      <w:pPr>
        <w:widowControl w:val="0"/>
        <w:spacing w:line="288" w:lineRule="auto"/>
        <w:ind w:right="565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CE4">
        <w:rPr>
          <w:rFonts w:ascii="Times New Roman" w:hAnsi="Times New Roman" w:cs="Times New Roman"/>
          <w:sz w:val="28"/>
          <w:szCs w:val="28"/>
        </w:rPr>
        <w:t xml:space="preserve">«2) 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 </w:t>
      </w:r>
      <w:hyperlink r:id="rId11" w:anchor="/document/12180625/entry/0" w:history="1">
        <w:r w:rsidRPr="00817CE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817CE4">
        <w:rPr>
          <w:rFonts w:ascii="Times New Roman" w:hAnsi="Times New Roman" w:cs="Times New Roman"/>
          <w:sz w:val="28"/>
          <w:szCs w:val="28"/>
        </w:rPr>
        <w:t xml:space="preserve"> Российской Федера</w:t>
      </w:r>
      <w:r w:rsidR="00B32B16">
        <w:rPr>
          <w:rFonts w:ascii="Times New Roman" w:hAnsi="Times New Roman" w:cs="Times New Roman"/>
          <w:sz w:val="28"/>
          <w:szCs w:val="28"/>
        </w:rPr>
        <w:t>ции о таможенном регулировании);</w:t>
      </w:r>
      <w:r w:rsidRPr="00817CE4">
        <w:rPr>
          <w:rFonts w:ascii="Times New Roman" w:hAnsi="Times New Roman" w:cs="Times New Roman"/>
          <w:sz w:val="28"/>
          <w:szCs w:val="28"/>
        </w:rPr>
        <w:t>»</w:t>
      </w:r>
      <w:r w:rsidR="00B32B16">
        <w:rPr>
          <w:rFonts w:ascii="Times New Roman" w:hAnsi="Times New Roman" w:cs="Times New Roman"/>
          <w:sz w:val="28"/>
          <w:szCs w:val="28"/>
        </w:rPr>
        <w:t>;</w:t>
      </w:r>
    </w:p>
    <w:p w:rsidR="00817CE4" w:rsidRPr="004C1391" w:rsidRDefault="00817CE4" w:rsidP="00817CE4">
      <w:pPr>
        <w:widowControl w:val="0"/>
        <w:spacing w:line="288" w:lineRule="auto"/>
        <w:ind w:right="565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391">
        <w:rPr>
          <w:rFonts w:ascii="Times New Roman" w:hAnsi="Times New Roman" w:cs="Times New Roman"/>
          <w:sz w:val="28"/>
          <w:szCs w:val="28"/>
        </w:rPr>
        <w:t>1.3</w:t>
      </w:r>
      <w:r w:rsidR="00147217">
        <w:rPr>
          <w:rFonts w:ascii="Times New Roman" w:hAnsi="Times New Roman" w:cs="Times New Roman"/>
          <w:sz w:val="28"/>
          <w:szCs w:val="28"/>
        </w:rPr>
        <w:t>. в пункте 17.2</w:t>
      </w:r>
      <w:r w:rsidRPr="004C1391">
        <w:rPr>
          <w:rFonts w:ascii="Times New Roman" w:hAnsi="Times New Roman" w:cs="Times New Roman"/>
          <w:sz w:val="28"/>
          <w:szCs w:val="28"/>
        </w:rPr>
        <w:t>:</w:t>
      </w:r>
    </w:p>
    <w:p w:rsidR="00817CE4" w:rsidRPr="004C1391" w:rsidRDefault="00817CE4" w:rsidP="00817CE4">
      <w:pPr>
        <w:widowControl w:val="0"/>
        <w:spacing w:line="288" w:lineRule="auto"/>
        <w:ind w:right="565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391">
        <w:rPr>
          <w:rFonts w:ascii="Times New Roman" w:hAnsi="Times New Roman" w:cs="Times New Roman"/>
          <w:sz w:val="28"/>
          <w:szCs w:val="28"/>
        </w:rPr>
        <w:t>1.3.1</w:t>
      </w:r>
      <w:r w:rsidR="00147217">
        <w:rPr>
          <w:rFonts w:ascii="Times New Roman" w:hAnsi="Times New Roman" w:cs="Times New Roman"/>
          <w:sz w:val="28"/>
          <w:szCs w:val="28"/>
        </w:rPr>
        <w:t>.</w:t>
      </w:r>
      <w:r w:rsidRPr="004C1391">
        <w:rPr>
          <w:rFonts w:ascii="Times New Roman" w:hAnsi="Times New Roman" w:cs="Times New Roman"/>
          <w:sz w:val="28"/>
          <w:szCs w:val="28"/>
        </w:rPr>
        <w:t xml:space="preserve"> подпункт 1 изложить в новой редакции:</w:t>
      </w:r>
    </w:p>
    <w:p w:rsidR="00817CE4" w:rsidRPr="004C1391" w:rsidRDefault="004C1391" w:rsidP="004C1391">
      <w:pPr>
        <w:widowControl w:val="0"/>
        <w:spacing w:line="288" w:lineRule="auto"/>
        <w:ind w:right="567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391">
        <w:rPr>
          <w:rFonts w:ascii="Times New Roman" w:hAnsi="Times New Roman" w:cs="Times New Roman"/>
          <w:sz w:val="28"/>
          <w:szCs w:val="28"/>
        </w:rPr>
        <w:t xml:space="preserve">«1) 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 </w:t>
      </w:r>
      <w:hyperlink r:id="rId12" w:anchor="/document/12180625/entry/0" w:history="1">
        <w:r w:rsidRPr="004C139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4C1391">
        <w:rPr>
          <w:rFonts w:ascii="Times New Roman" w:hAnsi="Times New Roman" w:cs="Times New Roman"/>
          <w:sz w:val="28"/>
          <w:szCs w:val="28"/>
        </w:rPr>
        <w:t xml:space="preserve"> Российской Федера</w:t>
      </w:r>
      <w:r w:rsidR="00B32B16">
        <w:rPr>
          <w:rFonts w:ascii="Times New Roman" w:hAnsi="Times New Roman" w:cs="Times New Roman"/>
          <w:sz w:val="28"/>
          <w:szCs w:val="28"/>
        </w:rPr>
        <w:t>ции о таможенном регулировании);</w:t>
      </w:r>
      <w:r w:rsidRPr="004C1391">
        <w:rPr>
          <w:rFonts w:ascii="Times New Roman" w:hAnsi="Times New Roman" w:cs="Times New Roman"/>
          <w:sz w:val="28"/>
          <w:szCs w:val="28"/>
        </w:rPr>
        <w:t>»</w:t>
      </w:r>
      <w:r w:rsidR="00B32B16">
        <w:rPr>
          <w:rFonts w:ascii="Times New Roman" w:hAnsi="Times New Roman" w:cs="Times New Roman"/>
          <w:sz w:val="28"/>
          <w:szCs w:val="28"/>
        </w:rPr>
        <w:t>;</w:t>
      </w:r>
    </w:p>
    <w:p w:rsidR="00F40C3B" w:rsidRPr="004C1391" w:rsidRDefault="00312BB1" w:rsidP="004C1391">
      <w:pPr>
        <w:widowControl w:val="0"/>
        <w:spacing w:line="288" w:lineRule="auto"/>
        <w:ind w:right="565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391">
        <w:rPr>
          <w:rFonts w:ascii="Times New Roman" w:hAnsi="Times New Roman" w:cs="Times New Roman"/>
          <w:sz w:val="28"/>
          <w:szCs w:val="28"/>
        </w:rPr>
        <w:t xml:space="preserve">2. </w:t>
      </w:r>
      <w:r w:rsidR="00F40C3B" w:rsidRPr="004C1391">
        <w:rPr>
          <w:rFonts w:ascii="Times New Roman" w:hAnsi="Times New Roman" w:cs="Times New Roman"/>
          <w:sz w:val="28"/>
          <w:szCs w:val="28"/>
        </w:rPr>
        <w:t>В Главе 2:</w:t>
      </w:r>
    </w:p>
    <w:p w:rsidR="004C1391" w:rsidRPr="004C1391" w:rsidRDefault="005A2881" w:rsidP="004C1391">
      <w:pPr>
        <w:widowControl w:val="0"/>
        <w:spacing w:line="288" w:lineRule="auto"/>
        <w:ind w:right="565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391">
        <w:rPr>
          <w:rFonts w:ascii="Times New Roman" w:hAnsi="Times New Roman" w:cs="Times New Roman"/>
          <w:sz w:val="28"/>
          <w:szCs w:val="28"/>
        </w:rPr>
        <w:t xml:space="preserve">2.1. </w:t>
      </w:r>
      <w:r w:rsidR="004C1391" w:rsidRPr="004C1391">
        <w:rPr>
          <w:rFonts w:ascii="Times New Roman" w:hAnsi="Times New Roman" w:cs="Times New Roman"/>
          <w:sz w:val="28"/>
          <w:szCs w:val="28"/>
        </w:rPr>
        <w:t>пункт 3.1 изложить в новой редакции:</w:t>
      </w:r>
    </w:p>
    <w:p w:rsidR="004C1391" w:rsidRDefault="004C1391" w:rsidP="004C1391">
      <w:pPr>
        <w:widowControl w:val="0"/>
        <w:spacing w:line="288" w:lineRule="auto"/>
        <w:ind w:right="567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391">
        <w:rPr>
          <w:rFonts w:ascii="Times New Roman" w:hAnsi="Times New Roman" w:cs="Times New Roman"/>
          <w:sz w:val="28"/>
          <w:szCs w:val="28"/>
        </w:rPr>
        <w:t xml:space="preserve">«3.1. В случаях и порядке, которые предусмотрены решениями Казанской городской Думы, принимаемыми в соответствии с требованиями </w:t>
      </w:r>
      <w:hyperlink r:id="rId13" w:history="1">
        <w:r w:rsidRPr="004C13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Бюджетного кодекса</w:t>
        </w:r>
      </w:hyperlink>
      <w:r w:rsidRPr="004C139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4" w:history="1">
        <w:r w:rsidRPr="004C13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Бюджетного кодекса</w:t>
        </w:r>
      </w:hyperlink>
      <w:r w:rsidRPr="004C1391">
        <w:rPr>
          <w:rFonts w:ascii="Times New Roman" w:hAnsi="Times New Roman" w:cs="Times New Roman"/>
          <w:sz w:val="28"/>
          <w:szCs w:val="28"/>
        </w:rPr>
        <w:t xml:space="preserve"> Республики Татарстан, бюджетам других муниципальных образований могут быть предоставлены субсидии из бюджета города в целях </w:t>
      </w:r>
      <w:proofErr w:type="spellStart"/>
      <w:r w:rsidRPr="004C139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C1391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Pr="004C1391">
        <w:rPr>
          <w:rStyle w:val="ab"/>
          <w:rFonts w:ascii="Times New Roman" w:hAnsi="Times New Roman" w:cs="Times New Roman"/>
          <w:sz w:val="28"/>
          <w:szCs w:val="28"/>
        </w:rPr>
        <w:t xml:space="preserve">, </w:t>
      </w:r>
      <w:r w:rsidRPr="004C139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в том числе в целях обеспечения реализации заключенных соглашений о межмуниципальном сотрудничестве для совместного развития инфраструктуры, стороной которых является муниципальное образование город Казань, порядок заключения которых определяется уставом города Казани  и (или) решениями Казанской городской Думы в соответствии с общими требованиями, установленными </w:t>
      </w:r>
      <w:r w:rsidRPr="004C1391">
        <w:rPr>
          <w:rStyle w:val="ab"/>
          <w:rFonts w:ascii="Times New Roman" w:hAnsi="Times New Roman" w:cs="Times New Roman"/>
          <w:i w:val="0"/>
          <w:sz w:val="28"/>
          <w:szCs w:val="28"/>
        </w:rPr>
        <w:lastRenderedPageBreak/>
        <w:t>Правительством Российской Федерации</w:t>
      </w:r>
      <w:r w:rsidR="00B32B16">
        <w:rPr>
          <w:rStyle w:val="ab"/>
          <w:rFonts w:ascii="Times New Roman" w:hAnsi="Times New Roman" w:cs="Times New Roman"/>
          <w:i w:val="0"/>
          <w:sz w:val="28"/>
          <w:szCs w:val="28"/>
        </w:rPr>
        <w:t>;</w:t>
      </w:r>
      <w:r w:rsidR="001F1502">
        <w:rPr>
          <w:rFonts w:ascii="Times New Roman" w:hAnsi="Times New Roman" w:cs="Times New Roman"/>
          <w:sz w:val="28"/>
          <w:szCs w:val="28"/>
        </w:rPr>
        <w:t>»;</w:t>
      </w:r>
    </w:p>
    <w:p w:rsidR="004C1391" w:rsidRDefault="004C1391" w:rsidP="004C1391">
      <w:pPr>
        <w:widowControl w:val="0"/>
        <w:spacing w:line="288" w:lineRule="auto"/>
        <w:ind w:right="567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пункте 8:</w:t>
      </w:r>
    </w:p>
    <w:p w:rsidR="004C1391" w:rsidRDefault="004C1391" w:rsidP="004C1391">
      <w:pPr>
        <w:widowControl w:val="0"/>
        <w:spacing w:line="288" w:lineRule="auto"/>
        <w:ind w:right="567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1472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 8.5. изложить в новой редакции:</w:t>
      </w:r>
    </w:p>
    <w:p w:rsidR="004C1391" w:rsidRPr="004C1391" w:rsidRDefault="004C1391" w:rsidP="004C1391">
      <w:pPr>
        <w:widowControl w:val="0"/>
        <w:spacing w:line="288" w:lineRule="auto"/>
        <w:ind w:right="567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391">
        <w:rPr>
          <w:rFonts w:ascii="Times New Roman" w:hAnsi="Times New Roman" w:cs="Times New Roman"/>
          <w:sz w:val="28"/>
          <w:szCs w:val="28"/>
        </w:rPr>
        <w:t>«8.5.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391">
        <w:rPr>
          <w:rFonts w:ascii="Times New Roman" w:hAnsi="Times New Roman" w:cs="Times New Roman"/>
          <w:sz w:val="28"/>
          <w:szCs w:val="28"/>
        </w:rPr>
        <w:t>Размещение муниципальных ценных бумаг осуществляется муниципальным образованием городом Казанью при отсутствии просроченной задолженности по долговым обязательствам муниципального образования города Казани.</w:t>
      </w:r>
    </w:p>
    <w:p w:rsidR="004C1391" w:rsidRDefault="004C1391" w:rsidP="004C1391">
      <w:pPr>
        <w:widowControl w:val="0"/>
        <w:spacing w:line="288" w:lineRule="auto"/>
        <w:ind w:right="565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391">
        <w:rPr>
          <w:rFonts w:ascii="Times New Roman" w:hAnsi="Times New Roman" w:cs="Times New Roman"/>
          <w:sz w:val="28"/>
          <w:szCs w:val="28"/>
        </w:rPr>
        <w:t xml:space="preserve">   В случае размещения  муниципальным образованием городом Казанью муниципальных ценных бумаг доходность к погашению, рассчитанная исходя из цены размещения указанных ценных бумаг, не может превышать ключевую ставку Центрального банка Российской Федерации, увеличенную на 1 процентный пункт, действующую на дату принятия решения о размещении муниципальных ценных бумаг, если у муниципального образования города Казани  на дату размещения отсутствует кредитный рейтинг не ниже уровня, устанавливаемого Правительством Российской Федерации, от одного или нескольких осуществляющих рейтинговые действия юридических лиц, перечень которых определяется Прави</w:t>
      </w:r>
      <w:r w:rsidR="00B32B16">
        <w:rPr>
          <w:rFonts w:ascii="Times New Roman" w:hAnsi="Times New Roman" w:cs="Times New Roman"/>
          <w:sz w:val="28"/>
          <w:szCs w:val="28"/>
        </w:rPr>
        <w:t>тельством Российской Федерации.»</w:t>
      </w:r>
      <w:r w:rsidRPr="004C1391">
        <w:rPr>
          <w:rFonts w:ascii="Times New Roman" w:hAnsi="Times New Roman" w:cs="Times New Roman"/>
          <w:sz w:val="28"/>
          <w:szCs w:val="28"/>
        </w:rPr>
        <w:t>;</w:t>
      </w:r>
    </w:p>
    <w:p w:rsidR="004C1391" w:rsidRPr="004C1391" w:rsidRDefault="0014163E" w:rsidP="0014163E">
      <w:pPr>
        <w:widowControl w:val="0"/>
        <w:spacing w:line="288" w:lineRule="auto"/>
        <w:ind w:right="565" w:firstLine="539"/>
        <w:contextualSpacing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1E5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32B16">
        <w:rPr>
          <w:rFonts w:ascii="Times New Roman" w:hAnsi="Times New Roman" w:cs="Times New Roman"/>
          <w:sz w:val="28"/>
          <w:szCs w:val="28"/>
        </w:rPr>
        <w:t>ы</w:t>
      </w:r>
      <w:r w:rsidR="004C1391">
        <w:rPr>
          <w:rFonts w:ascii="Times New Roman" w:hAnsi="Times New Roman" w:cs="Times New Roman"/>
          <w:sz w:val="28"/>
          <w:szCs w:val="28"/>
        </w:rPr>
        <w:t xml:space="preserve"> 8.6-8.12 признать утратившими силу;</w:t>
      </w:r>
    </w:p>
    <w:p w:rsidR="0014163E" w:rsidRDefault="0014163E" w:rsidP="00663171">
      <w:pPr>
        <w:spacing w:line="288" w:lineRule="auto"/>
        <w:ind w:right="5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63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63E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163E">
        <w:rPr>
          <w:rFonts w:ascii="Times New Roman" w:hAnsi="Times New Roman" w:cs="Times New Roman"/>
          <w:sz w:val="28"/>
          <w:szCs w:val="28"/>
        </w:rPr>
        <w:t xml:space="preserve"> В пункте 9 исключить слова</w:t>
      </w:r>
      <w:r w:rsidRPr="0014163E">
        <w:t xml:space="preserve">: </w:t>
      </w:r>
      <w:r w:rsidRPr="0014163E">
        <w:rPr>
          <w:rFonts w:ascii="Times New Roman" w:hAnsi="Times New Roman" w:cs="Times New Roman"/>
          <w:sz w:val="28"/>
          <w:szCs w:val="28"/>
        </w:rPr>
        <w:t xml:space="preserve">«с учетом положений </w:t>
      </w:r>
      <w:hyperlink r:id="rId15" w:history="1">
        <w:r w:rsidRPr="0014163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пункта 25 статьи 103</w:t>
        </w:r>
      </w:hyperlink>
      <w:r w:rsidRPr="0014163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163E" w:rsidRDefault="0014163E" w:rsidP="0014163E">
      <w:pPr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2.4.</w:t>
      </w:r>
      <w:r w:rsidR="001E55EA">
        <w:rPr>
          <w:rFonts w:ascii="Times New Roman" w:hAnsi="Times New Roman" w:cs="Times New Roman"/>
          <w:sz w:val="28"/>
          <w:szCs w:val="28"/>
        </w:rPr>
        <w:t xml:space="preserve"> В пункте 10:</w:t>
      </w:r>
    </w:p>
    <w:p w:rsidR="001E55EA" w:rsidRPr="0014163E" w:rsidRDefault="00753C70" w:rsidP="00753C70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пункт 10.2</w:t>
      </w:r>
      <w:r w:rsidR="001E55EA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4C1391" w:rsidRPr="00663171" w:rsidRDefault="00663171" w:rsidP="00663171">
      <w:pPr>
        <w:widowControl w:val="0"/>
        <w:spacing w:line="288" w:lineRule="auto"/>
        <w:ind w:right="567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171">
        <w:rPr>
          <w:rFonts w:ascii="Times New Roman" w:hAnsi="Times New Roman" w:cs="Times New Roman"/>
          <w:sz w:val="28"/>
          <w:szCs w:val="28"/>
        </w:rPr>
        <w:t xml:space="preserve">«10.2.  Объемы привлечения средств в бюджет города устанавливаются программами муниципальных внутренних и внешних заимствований на очередной финансовый год и плановый период, и общая сумма привлечения средств в соответствующем финансовом году не должна превышать общую сумму средств, направляемых на финансирование дефицита бюджета города, и объемов погашения долговых обязательств муниципального образования города Казани,  утвержденных на соответствующий финансовый год решением о бюджете города, с учетом положений пункта 10.3 настоящего Положения, а также </w:t>
      </w:r>
      <w:hyperlink r:id="rId16" w:anchor="/document/12112604/entry/103" w:history="1">
        <w:r w:rsidRPr="0066317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статей 103</w:t>
        </w:r>
      </w:hyperlink>
      <w:r w:rsidRPr="0066317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anchor="/document/12112604/entry/104" w:history="1">
        <w:r w:rsidRPr="0066317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104</w:t>
        </w:r>
      </w:hyperlink>
      <w:r w:rsidRPr="0066317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Федерации.»;</w:t>
      </w:r>
    </w:p>
    <w:p w:rsidR="00663171" w:rsidRDefault="00663171" w:rsidP="00663171">
      <w:pPr>
        <w:widowControl w:val="0"/>
        <w:spacing w:line="288" w:lineRule="auto"/>
        <w:ind w:right="567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171">
        <w:rPr>
          <w:rFonts w:ascii="Times New Roman" w:hAnsi="Times New Roman" w:cs="Times New Roman"/>
          <w:sz w:val="28"/>
          <w:szCs w:val="28"/>
        </w:rPr>
        <w:t>2.4.2. пункт 10.3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47B8" w:rsidRDefault="00663171" w:rsidP="00663171">
      <w:pPr>
        <w:widowControl w:val="0"/>
        <w:spacing w:line="288" w:lineRule="auto"/>
        <w:ind w:right="567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171">
        <w:rPr>
          <w:rFonts w:ascii="Times New Roman" w:hAnsi="Times New Roman" w:cs="Times New Roman"/>
          <w:sz w:val="28"/>
          <w:szCs w:val="28"/>
        </w:rPr>
        <w:t xml:space="preserve">«10.3. </w:t>
      </w:r>
      <w:proofErr w:type="gramStart"/>
      <w:r w:rsidRPr="00663171">
        <w:rPr>
          <w:rFonts w:ascii="Times New Roman" w:hAnsi="Times New Roman" w:cs="Times New Roman"/>
          <w:sz w:val="28"/>
          <w:szCs w:val="28"/>
        </w:rPr>
        <w:t xml:space="preserve">Общая сумма заимствований муниципального образования города Казани в отчетном финансовом году может превысить общую сумму средств, направленных на финансирование дефицита  бюджета города, и объемов погашения долговых обязательств муниципального образования города Казани  на объем остатков, образовавшихся на конец отчетного финансового года в </w:t>
      </w:r>
      <w:r w:rsidRPr="00663171">
        <w:rPr>
          <w:rFonts w:ascii="Times New Roman" w:hAnsi="Times New Roman" w:cs="Times New Roman"/>
          <w:sz w:val="28"/>
          <w:szCs w:val="28"/>
        </w:rPr>
        <w:lastRenderedPageBreak/>
        <w:t>связи с неполным использованием межбюджетных трансфертов, предоставленных из бюджетов бюджетной системы Российской Федерации, имеющих целевое назначение, безвозмездных поступлений от</w:t>
      </w:r>
      <w:proofErr w:type="gramEnd"/>
      <w:r w:rsidRPr="006631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171">
        <w:rPr>
          <w:rFonts w:ascii="Times New Roman" w:hAnsi="Times New Roman" w:cs="Times New Roman"/>
          <w:sz w:val="28"/>
          <w:szCs w:val="28"/>
        </w:rPr>
        <w:t>юридических лиц, имеющих целевое назначение, дотаций бюджету города  на поддержку мер по обеспечению сбалансированности бюджету города  или иных дотаций бюджету города  из бюджета субъекта Российской Федерации, предоставленных с установлением условий их предоставления, а также на объем поступлений доходов отчетного финансового года, зачисленных в бюджет города  после последнего рабочего дня отчетного финансового года, в том числе в порядке проведения заключительных оборотов.</w:t>
      </w:r>
      <w:proofErr w:type="gramEnd"/>
    </w:p>
    <w:p w:rsidR="00663171" w:rsidRPr="006747B8" w:rsidRDefault="006747B8" w:rsidP="00663171">
      <w:pPr>
        <w:widowControl w:val="0"/>
        <w:spacing w:line="288" w:lineRule="auto"/>
        <w:ind w:right="567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7B8">
        <w:rPr>
          <w:rFonts w:ascii="Times New Roman" w:hAnsi="Times New Roman" w:cs="Times New Roman"/>
          <w:sz w:val="28"/>
          <w:szCs w:val="28"/>
        </w:rPr>
        <w:t xml:space="preserve">      В случае если общая сумма заимствований муниципального образования города Казани в отчетном финансовом году превысила общую сумму средств, направленных на финансирование дефицита бюджета города, и объемов погашения долговых обязательств муниципального образования города Казани с учетом возможных превышений, предусмотренных абзацем первым настоящего пункта, по итогам отчетного финансового года, образовавшиеся на 1 января текущего года остатки средств бюджета города в сумме указанного превышения должны быть направлены на цели, предусмотренные </w:t>
      </w:r>
      <w:hyperlink r:id="rId18" w:anchor="/document/12112604/entry/96" w:history="1">
        <w:r w:rsidRPr="006747B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96</w:t>
        </w:r>
      </w:hyperlink>
      <w:r w:rsidRPr="006747B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 сокращением предельного объема заимствований на текущий финансовый год.»</w:t>
      </w:r>
      <w:r w:rsidR="00663171" w:rsidRPr="006747B8">
        <w:rPr>
          <w:rFonts w:ascii="Times New Roman" w:hAnsi="Times New Roman" w:cs="Times New Roman"/>
          <w:sz w:val="28"/>
          <w:szCs w:val="28"/>
        </w:rPr>
        <w:t>.</w:t>
      </w:r>
    </w:p>
    <w:p w:rsidR="00CD2297" w:rsidRPr="00663171" w:rsidRDefault="00312BB1" w:rsidP="00663171">
      <w:pPr>
        <w:spacing w:after="0" w:line="360" w:lineRule="auto"/>
        <w:ind w:right="56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171">
        <w:rPr>
          <w:rFonts w:ascii="Times New Roman" w:hAnsi="Times New Roman" w:cs="Times New Roman"/>
          <w:sz w:val="28"/>
          <w:szCs w:val="28"/>
        </w:rPr>
        <w:t xml:space="preserve">3. </w:t>
      </w:r>
      <w:r w:rsidR="00804D8E" w:rsidRPr="00663171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D2297" w:rsidRPr="0066317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</w:t>
      </w:r>
      <w:r w:rsidR="00663171" w:rsidRPr="00663171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CD2297" w:rsidRPr="00663171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3E14C1" w:rsidRPr="00663171">
        <w:rPr>
          <w:rFonts w:ascii="Times New Roman" w:hAnsi="Times New Roman" w:cs="Times New Roman"/>
          <w:sz w:val="28"/>
          <w:szCs w:val="28"/>
        </w:rPr>
        <w:t>.</w:t>
      </w:r>
    </w:p>
    <w:p w:rsidR="00607AB6" w:rsidRPr="00635468" w:rsidRDefault="00607AB6" w:rsidP="00817CE4">
      <w:pPr>
        <w:autoSpaceDE w:val="0"/>
        <w:autoSpaceDN w:val="0"/>
        <w:adjustRightInd w:val="0"/>
        <w:spacing w:after="0" w:line="360" w:lineRule="auto"/>
        <w:ind w:right="565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06249" w:rsidRPr="00635468" w:rsidRDefault="00906249" w:rsidP="00817CE4">
      <w:pPr>
        <w:autoSpaceDE w:val="0"/>
        <w:autoSpaceDN w:val="0"/>
        <w:adjustRightInd w:val="0"/>
        <w:spacing w:after="0" w:line="240" w:lineRule="auto"/>
        <w:ind w:right="565" w:firstLine="708"/>
        <w:rPr>
          <w:rFonts w:ascii="Times New Roman" w:hAnsi="Times New Roman" w:cs="Times New Roman"/>
          <w:sz w:val="28"/>
          <w:szCs w:val="28"/>
        </w:rPr>
      </w:pPr>
    </w:p>
    <w:p w:rsidR="00463A80" w:rsidRPr="00635468" w:rsidRDefault="00463A80" w:rsidP="00817CE4">
      <w:pPr>
        <w:widowControl w:val="0"/>
        <w:tabs>
          <w:tab w:val="left" w:pos="0"/>
        </w:tabs>
        <w:spacing w:line="360" w:lineRule="auto"/>
        <w:ind w:right="56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35"/>
      <w:bookmarkEnd w:id="0"/>
      <w:r w:rsidRPr="00635468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</w:t>
      </w:r>
      <w:r w:rsidR="00753C7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bookmarkStart w:id="1" w:name="_GoBack"/>
      <w:bookmarkEnd w:id="1"/>
      <w:proofErr w:type="spellStart"/>
      <w:r w:rsidRPr="00635468"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p w:rsidR="00607AB6" w:rsidRPr="00635468" w:rsidRDefault="00607AB6" w:rsidP="00817CE4">
      <w:pPr>
        <w:autoSpaceDE w:val="0"/>
        <w:autoSpaceDN w:val="0"/>
        <w:adjustRightInd w:val="0"/>
        <w:spacing w:after="0" w:line="240" w:lineRule="auto"/>
        <w:ind w:right="565" w:firstLine="720"/>
        <w:jc w:val="both"/>
        <w:rPr>
          <w:rFonts w:ascii="Arial" w:hAnsi="Arial" w:cs="Arial"/>
          <w:sz w:val="24"/>
          <w:szCs w:val="24"/>
        </w:rPr>
      </w:pPr>
    </w:p>
    <w:p w:rsidR="00607AB6" w:rsidRPr="00635468" w:rsidRDefault="00607AB6" w:rsidP="00817CE4">
      <w:pPr>
        <w:autoSpaceDE w:val="0"/>
        <w:autoSpaceDN w:val="0"/>
        <w:adjustRightInd w:val="0"/>
        <w:spacing w:after="0" w:line="240" w:lineRule="auto"/>
        <w:ind w:right="565" w:firstLine="720"/>
        <w:jc w:val="both"/>
        <w:rPr>
          <w:rFonts w:ascii="Arial" w:hAnsi="Arial" w:cs="Arial"/>
          <w:sz w:val="24"/>
          <w:szCs w:val="24"/>
        </w:rPr>
      </w:pPr>
    </w:p>
    <w:sectPr w:rsidR="00607AB6" w:rsidRPr="00635468" w:rsidSect="00FF4188">
      <w:headerReference w:type="default" r:id="rId20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B58" w:rsidRDefault="001B3B58" w:rsidP="00FF4188">
      <w:pPr>
        <w:spacing w:after="0" w:line="240" w:lineRule="auto"/>
      </w:pPr>
      <w:r>
        <w:separator/>
      </w:r>
    </w:p>
  </w:endnote>
  <w:endnote w:type="continuationSeparator" w:id="0">
    <w:p w:rsidR="001B3B58" w:rsidRDefault="001B3B58" w:rsidP="00FF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B58" w:rsidRDefault="001B3B58" w:rsidP="00FF4188">
      <w:pPr>
        <w:spacing w:after="0" w:line="240" w:lineRule="auto"/>
      </w:pPr>
      <w:r>
        <w:separator/>
      </w:r>
    </w:p>
  </w:footnote>
  <w:footnote w:type="continuationSeparator" w:id="0">
    <w:p w:rsidR="001B3B58" w:rsidRDefault="001B3B58" w:rsidP="00FF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453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4188" w:rsidRDefault="00FF4188">
        <w:pPr>
          <w:pStyle w:val="a7"/>
          <w:jc w:val="center"/>
        </w:pPr>
      </w:p>
      <w:p w:rsidR="00FF4188" w:rsidRDefault="00FF4188">
        <w:pPr>
          <w:pStyle w:val="a7"/>
          <w:jc w:val="center"/>
        </w:pPr>
      </w:p>
      <w:p w:rsidR="00FF4188" w:rsidRPr="00FF4188" w:rsidRDefault="00FF418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41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41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41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3C7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41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F4188" w:rsidRDefault="00FF41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31AC"/>
    <w:multiLevelType w:val="hybridMultilevel"/>
    <w:tmpl w:val="F258A596"/>
    <w:lvl w:ilvl="0" w:tplc="4F001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2F"/>
    <w:rsid w:val="00010932"/>
    <w:rsid w:val="0003054C"/>
    <w:rsid w:val="00033C2F"/>
    <w:rsid w:val="0003609D"/>
    <w:rsid w:val="00054F97"/>
    <w:rsid w:val="00063916"/>
    <w:rsid w:val="00070A20"/>
    <w:rsid w:val="00074F59"/>
    <w:rsid w:val="00083DBF"/>
    <w:rsid w:val="000918D9"/>
    <w:rsid w:val="000B0F00"/>
    <w:rsid w:val="000B2287"/>
    <w:rsid w:val="000F2163"/>
    <w:rsid w:val="000F558E"/>
    <w:rsid w:val="000F5593"/>
    <w:rsid w:val="00126FC0"/>
    <w:rsid w:val="00133D4B"/>
    <w:rsid w:val="0014163E"/>
    <w:rsid w:val="00147217"/>
    <w:rsid w:val="00163ED8"/>
    <w:rsid w:val="00175E0C"/>
    <w:rsid w:val="001A79CD"/>
    <w:rsid w:val="001B3B58"/>
    <w:rsid w:val="001B473E"/>
    <w:rsid w:val="001C3487"/>
    <w:rsid w:val="001E07A9"/>
    <w:rsid w:val="001E55EA"/>
    <w:rsid w:val="001F1502"/>
    <w:rsid w:val="00203E28"/>
    <w:rsid w:val="002100EA"/>
    <w:rsid w:val="00212E8D"/>
    <w:rsid w:val="00221B4B"/>
    <w:rsid w:val="00231D85"/>
    <w:rsid w:val="00233A7F"/>
    <w:rsid w:val="00235289"/>
    <w:rsid w:val="002810E0"/>
    <w:rsid w:val="002B63DC"/>
    <w:rsid w:val="002D0902"/>
    <w:rsid w:val="002E5083"/>
    <w:rsid w:val="002F262B"/>
    <w:rsid w:val="002F30A0"/>
    <w:rsid w:val="0030776E"/>
    <w:rsid w:val="00311DA9"/>
    <w:rsid w:val="00312BB1"/>
    <w:rsid w:val="00321FA6"/>
    <w:rsid w:val="00323E0D"/>
    <w:rsid w:val="003262D8"/>
    <w:rsid w:val="003553C0"/>
    <w:rsid w:val="00362760"/>
    <w:rsid w:val="00374685"/>
    <w:rsid w:val="003C23B4"/>
    <w:rsid w:val="003D4240"/>
    <w:rsid w:val="003D7343"/>
    <w:rsid w:val="003E14C1"/>
    <w:rsid w:val="003E7212"/>
    <w:rsid w:val="003F08F5"/>
    <w:rsid w:val="004018C1"/>
    <w:rsid w:val="0041268E"/>
    <w:rsid w:val="004152CA"/>
    <w:rsid w:val="00415D59"/>
    <w:rsid w:val="00415E43"/>
    <w:rsid w:val="004235E5"/>
    <w:rsid w:val="00432EF6"/>
    <w:rsid w:val="0045520E"/>
    <w:rsid w:val="00456A34"/>
    <w:rsid w:val="00463A80"/>
    <w:rsid w:val="00471DDA"/>
    <w:rsid w:val="004876D1"/>
    <w:rsid w:val="00497351"/>
    <w:rsid w:val="004A5D8B"/>
    <w:rsid w:val="004C1391"/>
    <w:rsid w:val="004D4690"/>
    <w:rsid w:val="004F13EA"/>
    <w:rsid w:val="004F7228"/>
    <w:rsid w:val="00576BD3"/>
    <w:rsid w:val="0059275B"/>
    <w:rsid w:val="00597791"/>
    <w:rsid w:val="005A2881"/>
    <w:rsid w:val="005B118D"/>
    <w:rsid w:val="005C36CC"/>
    <w:rsid w:val="005D53A9"/>
    <w:rsid w:val="005E196F"/>
    <w:rsid w:val="005F40D2"/>
    <w:rsid w:val="005F5186"/>
    <w:rsid w:val="00607AB6"/>
    <w:rsid w:val="006211D6"/>
    <w:rsid w:val="00635468"/>
    <w:rsid w:val="0065263F"/>
    <w:rsid w:val="006616D8"/>
    <w:rsid w:val="00663171"/>
    <w:rsid w:val="00664D7E"/>
    <w:rsid w:val="00664EC8"/>
    <w:rsid w:val="006747B8"/>
    <w:rsid w:val="00676B22"/>
    <w:rsid w:val="006A2988"/>
    <w:rsid w:val="006A33D8"/>
    <w:rsid w:val="006D2F19"/>
    <w:rsid w:val="006D595C"/>
    <w:rsid w:val="006F6393"/>
    <w:rsid w:val="006F680E"/>
    <w:rsid w:val="00704C6C"/>
    <w:rsid w:val="0072060B"/>
    <w:rsid w:val="00741284"/>
    <w:rsid w:val="00753C70"/>
    <w:rsid w:val="007864D5"/>
    <w:rsid w:val="007A0B26"/>
    <w:rsid w:val="007A3534"/>
    <w:rsid w:val="007C5751"/>
    <w:rsid w:val="007E5475"/>
    <w:rsid w:val="007F0D7C"/>
    <w:rsid w:val="007F4C51"/>
    <w:rsid w:val="00804D8E"/>
    <w:rsid w:val="00817CE4"/>
    <w:rsid w:val="00817E3D"/>
    <w:rsid w:val="0083128A"/>
    <w:rsid w:val="00842E7A"/>
    <w:rsid w:val="0085466B"/>
    <w:rsid w:val="00855293"/>
    <w:rsid w:val="0089552C"/>
    <w:rsid w:val="00897F75"/>
    <w:rsid w:val="008A4D40"/>
    <w:rsid w:val="008B4AEA"/>
    <w:rsid w:val="008B4D17"/>
    <w:rsid w:val="00906249"/>
    <w:rsid w:val="00914AE0"/>
    <w:rsid w:val="00916848"/>
    <w:rsid w:val="00953A32"/>
    <w:rsid w:val="00956FBD"/>
    <w:rsid w:val="0097631D"/>
    <w:rsid w:val="00991085"/>
    <w:rsid w:val="009D4BFB"/>
    <w:rsid w:val="009F2F68"/>
    <w:rsid w:val="00A11B88"/>
    <w:rsid w:val="00A51F68"/>
    <w:rsid w:val="00A54A69"/>
    <w:rsid w:val="00A706AD"/>
    <w:rsid w:val="00A910CD"/>
    <w:rsid w:val="00AA2399"/>
    <w:rsid w:val="00AA48CE"/>
    <w:rsid w:val="00AA55D7"/>
    <w:rsid w:val="00AB7989"/>
    <w:rsid w:val="00AC7E7B"/>
    <w:rsid w:val="00B04E10"/>
    <w:rsid w:val="00B119F7"/>
    <w:rsid w:val="00B22ED4"/>
    <w:rsid w:val="00B32B16"/>
    <w:rsid w:val="00B42167"/>
    <w:rsid w:val="00B429D9"/>
    <w:rsid w:val="00B54029"/>
    <w:rsid w:val="00B61250"/>
    <w:rsid w:val="00B7235B"/>
    <w:rsid w:val="00BB6750"/>
    <w:rsid w:val="00BC5D27"/>
    <w:rsid w:val="00BE71F6"/>
    <w:rsid w:val="00BF7281"/>
    <w:rsid w:val="00C038AE"/>
    <w:rsid w:val="00C041BB"/>
    <w:rsid w:val="00C05D07"/>
    <w:rsid w:val="00C14D13"/>
    <w:rsid w:val="00C15E1D"/>
    <w:rsid w:val="00C21426"/>
    <w:rsid w:val="00C3444C"/>
    <w:rsid w:val="00C45033"/>
    <w:rsid w:val="00C53774"/>
    <w:rsid w:val="00C53FCC"/>
    <w:rsid w:val="00C62081"/>
    <w:rsid w:val="00CB3F4B"/>
    <w:rsid w:val="00CD2297"/>
    <w:rsid w:val="00CD73C4"/>
    <w:rsid w:val="00CE71E8"/>
    <w:rsid w:val="00D16EFD"/>
    <w:rsid w:val="00D27C81"/>
    <w:rsid w:val="00D56361"/>
    <w:rsid w:val="00D812AE"/>
    <w:rsid w:val="00D93057"/>
    <w:rsid w:val="00DC59B4"/>
    <w:rsid w:val="00DC7DFC"/>
    <w:rsid w:val="00DD1AD7"/>
    <w:rsid w:val="00DE5CCA"/>
    <w:rsid w:val="00DE70B0"/>
    <w:rsid w:val="00E17676"/>
    <w:rsid w:val="00E31B65"/>
    <w:rsid w:val="00E460A0"/>
    <w:rsid w:val="00E85E9A"/>
    <w:rsid w:val="00E9602E"/>
    <w:rsid w:val="00EF5C29"/>
    <w:rsid w:val="00F07D67"/>
    <w:rsid w:val="00F14BE9"/>
    <w:rsid w:val="00F22AC9"/>
    <w:rsid w:val="00F40C3B"/>
    <w:rsid w:val="00F5685C"/>
    <w:rsid w:val="00F678A0"/>
    <w:rsid w:val="00F97407"/>
    <w:rsid w:val="00FA097E"/>
    <w:rsid w:val="00FC2187"/>
    <w:rsid w:val="00FD5A81"/>
    <w:rsid w:val="00FE71F3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28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1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228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6D2F19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20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5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74128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4188"/>
  </w:style>
  <w:style w:type="paragraph" w:styleId="a9">
    <w:name w:val="footer"/>
    <w:basedOn w:val="a"/>
    <w:link w:val="aa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4188"/>
  </w:style>
  <w:style w:type="paragraph" w:customStyle="1" w:styleId="s1">
    <w:name w:val="s_1"/>
    <w:basedOn w:val="a"/>
    <w:rsid w:val="0066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817CE4"/>
    <w:rPr>
      <w:i/>
      <w:iCs/>
    </w:rPr>
  </w:style>
  <w:style w:type="paragraph" w:customStyle="1" w:styleId="ac">
    <w:name w:val="Нормальный (таблица)"/>
    <w:basedOn w:val="a"/>
    <w:next w:val="a"/>
    <w:uiPriority w:val="99"/>
    <w:rsid w:val="004C1391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28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1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228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6D2F19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20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5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74128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4188"/>
  </w:style>
  <w:style w:type="paragraph" w:styleId="a9">
    <w:name w:val="footer"/>
    <w:basedOn w:val="a"/>
    <w:link w:val="aa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4188"/>
  </w:style>
  <w:style w:type="paragraph" w:customStyle="1" w:styleId="s1">
    <w:name w:val="s_1"/>
    <w:basedOn w:val="a"/>
    <w:rsid w:val="0066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817CE4"/>
    <w:rPr>
      <w:i/>
      <w:iCs/>
    </w:rPr>
  </w:style>
  <w:style w:type="paragraph" w:customStyle="1" w:styleId="ac">
    <w:name w:val="Нормальный (таблица)"/>
    <w:basedOn w:val="a"/>
    <w:next w:val="a"/>
    <w:uiPriority w:val="99"/>
    <w:rsid w:val="004C1391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12112604/0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12112604/10325" TargetMode="External"/><Relationship Id="rId10" Type="http://schemas.openxmlformats.org/officeDocument/2006/relationships/hyperlink" Target="consultantplus://offline/ref=5BDC41EDBEDFB8922B1B8E4738AC5ACCB36403D04992A86A074168DB3365217680DEEC19CE4505AC5031BD48qCJ" TargetMode="External"/><Relationship Id="rId19" Type="http://schemas.openxmlformats.org/officeDocument/2006/relationships/hyperlink" Target="garantF1://74428881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DC41EDBEDFB8922B1B8E4738AC5ACCB36403D04494AA680F4168DB3365217680DEEC19CE4505AC5031BD48qCJ" TargetMode="External"/><Relationship Id="rId14" Type="http://schemas.openxmlformats.org/officeDocument/2006/relationships/hyperlink" Target="http://internet.garant.ru/document/redirect/8118575/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A1AB4-B703-414B-8F8E-9C46C1E4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Ерашова Ирина Викторовна</dc:creator>
  <cp:lastModifiedBy>Каяшова Лилия</cp:lastModifiedBy>
  <cp:revision>4</cp:revision>
  <cp:lastPrinted>2021-08-03T12:41:00Z</cp:lastPrinted>
  <dcterms:created xsi:type="dcterms:W3CDTF">2023-02-17T07:22:00Z</dcterms:created>
  <dcterms:modified xsi:type="dcterms:W3CDTF">2023-02-17T07:53:00Z</dcterms:modified>
</cp:coreProperties>
</file>