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DF" w:rsidRDefault="008665C9" w:rsidP="008665C9">
      <w:pPr>
        <w:widowControl w:val="0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  <w:u w:val="single"/>
        </w:rPr>
      </w:pPr>
    </w:p>
    <w:p w:rsidR="00992BFD" w:rsidRP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  <w:lang w:val="tt-RU"/>
        </w:rPr>
      </w:pPr>
      <w:r w:rsidRPr="00992BFD">
        <w:rPr>
          <w:rFonts w:ascii="Times New Roman" w:hAnsi="Times New Roman" w:cs="Times New Roman"/>
          <w:sz w:val="28"/>
          <w:szCs w:val="22"/>
          <w:u w:val="single"/>
        </w:rPr>
        <w:t>Дата размещения</w:t>
      </w:r>
      <w:r w:rsidRPr="00992BFD">
        <w:rPr>
          <w:rFonts w:ascii="Times New Roman" w:hAnsi="Times New Roman" w:cs="Times New Roman"/>
          <w:sz w:val="28"/>
          <w:szCs w:val="22"/>
        </w:rPr>
        <w:t xml:space="preserve"> – 0</w:t>
      </w:r>
      <w:r>
        <w:rPr>
          <w:rFonts w:ascii="Times New Roman" w:hAnsi="Times New Roman" w:cs="Times New Roman"/>
          <w:sz w:val="28"/>
          <w:szCs w:val="22"/>
        </w:rPr>
        <w:t>1</w:t>
      </w:r>
      <w:r w:rsidRPr="00992BFD">
        <w:rPr>
          <w:rFonts w:ascii="Times New Roman" w:hAnsi="Times New Roman" w:cs="Times New Roman"/>
          <w:sz w:val="28"/>
          <w:szCs w:val="22"/>
        </w:rPr>
        <w:t>.0</w:t>
      </w:r>
      <w:r>
        <w:rPr>
          <w:rFonts w:ascii="Times New Roman" w:hAnsi="Times New Roman" w:cs="Times New Roman"/>
          <w:sz w:val="28"/>
          <w:szCs w:val="22"/>
        </w:rPr>
        <w:t>3</w:t>
      </w:r>
      <w:r w:rsidRPr="00992BFD">
        <w:rPr>
          <w:rFonts w:ascii="Times New Roman" w:hAnsi="Times New Roman" w:cs="Times New Roman"/>
          <w:sz w:val="28"/>
          <w:szCs w:val="22"/>
        </w:rPr>
        <w:t>.202</w:t>
      </w:r>
      <w:r w:rsidRPr="00992BFD">
        <w:rPr>
          <w:rFonts w:ascii="Times New Roman" w:hAnsi="Times New Roman" w:cs="Times New Roman"/>
          <w:sz w:val="28"/>
          <w:szCs w:val="22"/>
          <w:lang w:val="tt-RU"/>
        </w:rPr>
        <w:t>3</w:t>
      </w:r>
    </w:p>
    <w:p w:rsid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</w:rPr>
      </w:pPr>
      <w:r w:rsidRPr="00992BFD">
        <w:rPr>
          <w:rFonts w:ascii="Times New Roman" w:hAnsi="Times New Roman" w:cs="Times New Roman"/>
          <w:sz w:val="28"/>
          <w:szCs w:val="22"/>
          <w:u w:val="single"/>
        </w:rPr>
        <w:t>Дата истечения срока проведения независимой антикоррупционной экспертизы</w:t>
      </w:r>
      <w:r w:rsidRPr="00992BFD">
        <w:rPr>
          <w:rFonts w:ascii="Times New Roman" w:hAnsi="Times New Roman" w:cs="Times New Roman"/>
          <w:sz w:val="28"/>
          <w:szCs w:val="22"/>
        </w:rPr>
        <w:t xml:space="preserve"> </w:t>
      </w:r>
    </w:p>
    <w:p w:rsidR="00992BFD" w:rsidRP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  <w:lang w:val="tt-RU"/>
        </w:rPr>
      </w:pPr>
      <w:r w:rsidRPr="00992BFD">
        <w:rPr>
          <w:rFonts w:ascii="Times New Roman" w:hAnsi="Times New Roman" w:cs="Times New Roman"/>
          <w:sz w:val="28"/>
          <w:szCs w:val="22"/>
        </w:rPr>
        <w:t xml:space="preserve">(не менее 5 рабочих дней </w:t>
      </w:r>
      <w:proofErr w:type="gramStart"/>
      <w:r w:rsidRPr="00992BFD">
        <w:rPr>
          <w:rFonts w:ascii="Times New Roman" w:hAnsi="Times New Roman" w:cs="Times New Roman"/>
          <w:sz w:val="28"/>
          <w:szCs w:val="22"/>
        </w:rPr>
        <w:t>с даты размещения</w:t>
      </w:r>
      <w:proofErr w:type="gramEnd"/>
      <w:r w:rsidRPr="00992BFD">
        <w:rPr>
          <w:rFonts w:ascii="Times New Roman" w:hAnsi="Times New Roman" w:cs="Times New Roman"/>
          <w:sz w:val="28"/>
          <w:szCs w:val="22"/>
        </w:rPr>
        <w:t>) –</w:t>
      </w:r>
      <w:r>
        <w:rPr>
          <w:rFonts w:ascii="Times New Roman" w:hAnsi="Times New Roman" w:cs="Times New Roman"/>
          <w:sz w:val="28"/>
          <w:szCs w:val="22"/>
        </w:rPr>
        <w:t xml:space="preserve"> 0</w:t>
      </w:r>
      <w:r w:rsidR="004811EF">
        <w:rPr>
          <w:rFonts w:ascii="Times New Roman" w:hAnsi="Times New Roman" w:cs="Times New Roman"/>
          <w:sz w:val="28"/>
          <w:szCs w:val="22"/>
        </w:rPr>
        <w:t>8</w:t>
      </w:r>
      <w:r w:rsidRPr="00992BFD">
        <w:rPr>
          <w:rFonts w:ascii="Times New Roman" w:hAnsi="Times New Roman" w:cs="Times New Roman"/>
          <w:sz w:val="28"/>
          <w:szCs w:val="22"/>
        </w:rPr>
        <w:t>.0</w:t>
      </w:r>
      <w:r>
        <w:rPr>
          <w:rFonts w:ascii="Times New Roman" w:hAnsi="Times New Roman" w:cs="Times New Roman"/>
          <w:sz w:val="28"/>
          <w:szCs w:val="22"/>
        </w:rPr>
        <w:t>3</w:t>
      </w:r>
      <w:r w:rsidRPr="00992BFD">
        <w:rPr>
          <w:rFonts w:ascii="Times New Roman" w:hAnsi="Times New Roman" w:cs="Times New Roman"/>
          <w:sz w:val="28"/>
          <w:szCs w:val="22"/>
        </w:rPr>
        <w:t>.202</w:t>
      </w:r>
      <w:r w:rsidRPr="00992BFD">
        <w:rPr>
          <w:rFonts w:ascii="Times New Roman" w:hAnsi="Times New Roman" w:cs="Times New Roman"/>
          <w:sz w:val="28"/>
          <w:szCs w:val="22"/>
          <w:lang w:val="tt-RU"/>
        </w:rPr>
        <w:t>3</w:t>
      </w:r>
    </w:p>
    <w:p w:rsidR="00992BFD" w:rsidRP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</w:rPr>
      </w:pPr>
      <w:r w:rsidRPr="00992BFD">
        <w:rPr>
          <w:rFonts w:ascii="Times New Roman" w:hAnsi="Times New Roman" w:cs="Times New Roman"/>
          <w:sz w:val="28"/>
          <w:szCs w:val="22"/>
          <w:u w:val="single"/>
        </w:rPr>
        <w:t>Контактное лицо</w:t>
      </w:r>
      <w:r>
        <w:rPr>
          <w:rFonts w:ascii="Times New Roman" w:hAnsi="Times New Roman" w:cs="Times New Roman"/>
          <w:sz w:val="28"/>
          <w:szCs w:val="22"/>
        </w:rPr>
        <w:t xml:space="preserve"> – </w:t>
      </w:r>
      <w:r w:rsidRPr="00992BFD">
        <w:rPr>
          <w:rFonts w:ascii="Times New Roman" w:hAnsi="Times New Roman" w:cs="Times New Roman"/>
          <w:sz w:val="28"/>
          <w:szCs w:val="22"/>
          <w:lang w:val="tt-RU"/>
        </w:rPr>
        <w:t>начальник</w:t>
      </w:r>
      <w:r w:rsidRPr="00992BFD">
        <w:rPr>
          <w:rFonts w:ascii="Times New Roman" w:hAnsi="Times New Roman" w:cs="Times New Roman"/>
          <w:sz w:val="28"/>
          <w:szCs w:val="22"/>
        </w:rPr>
        <w:t xml:space="preserve"> отдела реализации </w:t>
      </w:r>
      <w:proofErr w:type="spellStart"/>
      <w:r w:rsidRPr="00992BFD">
        <w:rPr>
          <w:rFonts w:ascii="Times New Roman" w:hAnsi="Times New Roman" w:cs="Times New Roman"/>
          <w:sz w:val="28"/>
          <w:szCs w:val="22"/>
        </w:rPr>
        <w:t>грантовых</w:t>
      </w:r>
      <w:proofErr w:type="spellEnd"/>
      <w:r w:rsidRPr="00992BFD">
        <w:rPr>
          <w:rFonts w:ascii="Times New Roman" w:hAnsi="Times New Roman" w:cs="Times New Roman"/>
          <w:sz w:val="28"/>
          <w:szCs w:val="22"/>
        </w:rPr>
        <w:t xml:space="preserve"> и конкурсных программ и связям с общественностью</w:t>
      </w:r>
      <w:r>
        <w:rPr>
          <w:rFonts w:ascii="Times New Roman" w:hAnsi="Times New Roman" w:cs="Times New Roman"/>
          <w:sz w:val="28"/>
          <w:szCs w:val="22"/>
        </w:rPr>
        <w:t xml:space="preserve"> Комитет</w:t>
      </w:r>
      <w:r w:rsidR="0019699B">
        <w:rPr>
          <w:rFonts w:ascii="Times New Roman" w:hAnsi="Times New Roman" w:cs="Times New Roman"/>
          <w:sz w:val="28"/>
          <w:szCs w:val="22"/>
        </w:rPr>
        <w:t>а</w:t>
      </w:r>
      <w:r>
        <w:rPr>
          <w:rFonts w:ascii="Times New Roman" w:hAnsi="Times New Roman" w:cs="Times New Roman"/>
          <w:sz w:val="28"/>
          <w:szCs w:val="22"/>
        </w:rPr>
        <w:t xml:space="preserve"> по развитию туризма </w:t>
      </w:r>
      <w:proofErr w:type="spellStart"/>
      <w:r w:rsidRPr="00992BFD">
        <w:rPr>
          <w:rFonts w:ascii="Times New Roman" w:hAnsi="Times New Roman" w:cs="Times New Roman"/>
          <w:sz w:val="28"/>
          <w:szCs w:val="22"/>
        </w:rPr>
        <w:t>г</w:t>
      </w:r>
      <w:proofErr w:type="gramStart"/>
      <w:r w:rsidRPr="00992BFD">
        <w:rPr>
          <w:rFonts w:ascii="Times New Roman" w:hAnsi="Times New Roman" w:cs="Times New Roman"/>
          <w:sz w:val="28"/>
          <w:szCs w:val="22"/>
        </w:rPr>
        <w:t>.К</w:t>
      </w:r>
      <w:proofErr w:type="gramEnd"/>
      <w:r w:rsidRPr="00992BFD">
        <w:rPr>
          <w:rFonts w:ascii="Times New Roman" w:hAnsi="Times New Roman" w:cs="Times New Roman"/>
          <w:sz w:val="28"/>
          <w:szCs w:val="22"/>
        </w:rPr>
        <w:t>азани</w:t>
      </w:r>
      <w:proofErr w:type="spellEnd"/>
      <w:r w:rsidRPr="00992BFD">
        <w:rPr>
          <w:rFonts w:ascii="Times New Roman" w:hAnsi="Times New Roman" w:cs="Times New Roman"/>
          <w:sz w:val="28"/>
          <w:szCs w:val="22"/>
        </w:rPr>
        <w:t xml:space="preserve"> Устюжанин Андрей Владимирович</w:t>
      </w:r>
    </w:p>
    <w:p w:rsidR="00992BFD" w:rsidRPr="004811EF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  <w:lang w:val="en-US"/>
        </w:rPr>
      </w:pPr>
      <w:proofErr w:type="gramStart"/>
      <w:r w:rsidRPr="00992BFD">
        <w:rPr>
          <w:rFonts w:ascii="Times New Roman" w:hAnsi="Times New Roman" w:cs="Times New Roman"/>
          <w:sz w:val="28"/>
          <w:szCs w:val="22"/>
          <w:u w:val="single"/>
          <w:lang w:val="en-US"/>
        </w:rPr>
        <w:t>e</w:t>
      </w:r>
      <w:r w:rsidRPr="004811EF">
        <w:rPr>
          <w:rFonts w:ascii="Times New Roman" w:hAnsi="Times New Roman" w:cs="Times New Roman"/>
          <w:sz w:val="28"/>
          <w:szCs w:val="22"/>
          <w:u w:val="single"/>
          <w:lang w:val="en-US"/>
        </w:rPr>
        <w:t>-</w:t>
      </w:r>
      <w:r w:rsidRPr="00992BFD">
        <w:rPr>
          <w:rFonts w:ascii="Times New Roman" w:hAnsi="Times New Roman" w:cs="Times New Roman"/>
          <w:sz w:val="28"/>
          <w:szCs w:val="22"/>
          <w:u w:val="single"/>
          <w:lang w:val="en-US"/>
        </w:rPr>
        <w:t>mail</w:t>
      </w:r>
      <w:proofErr w:type="gramEnd"/>
      <w:r w:rsidRPr="004811EF">
        <w:rPr>
          <w:rFonts w:ascii="Times New Roman" w:hAnsi="Times New Roman" w:cs="Times New Roman"/>
          <w:sz w:val="28"/>
          <w:szCs w:val="22"/>
          <w:u w:val="single"/>
          <w:lang w:val="en-US"/>
        </w:rPr>
        <w:t>:</w:t>
      </w:r>
      <w:r w:rsidRPr="004811EF">
        <w:rPr>
          <w:rFonts w:ascii="Times New Roman" w:hAnsi="Times New Roman" w:cs="Times New Roman"/>
          <w:sz w:val="28"/>
          <w:szCs w:val="22"/>
          <w:lang w:val="en-US"/>
        </w:rPr>
        <w:t xml:space="preserve"> </w:t>
      </w:r>
      <w:r w:rsidRPr="00992BFD">
        <w:rPr>
          <w:rFonts w:ascii="Times New Roman" w:hAnsi="Times New Roman" w:cs="Times New Roman"/>
          <w:sz w:val="28"/>
          <w:szCs w:val="22"/>
          <w:lang w:val="en-US"/>
        </w:rPr>
        <w:t>Andrey</w:t>
      </w:r>
      <w:r w:rsidRPr="004811EF">
        <w:rPr>
          <w:rFonts w:ascii="Times New Roman" w:hAnsi="Times New Roman" w:cs="Times New Roman"/>
          <w:sz w:val="28"/>
          <w:szCs w:val="22"/>
          <w:lang w:val="en-US"/>
        </w:rPr>
        <w:t>.</w:t>
      </w:r>
      <w:r w:rsidRPr="00992BFD">
        <w:rPr>
          <w:rFonts w:ascii="Times New Roman" w:hAnsi="Times New Roman" w:cs="Times New Roman"/>
          <w:sz w:val="28"/>
          <w:szCs w:val="22"/>
          <w:lang w:val="en-US"/>
        </w:rPr>
        <w:t>Ustyuzhanin</w:t>
      </w:r>
      <w:r w:rsidRPr="004811EF">
        <w:rPr>
          <w:rFonts w:ascii="Times New Roman" w:hAnsi="Times New Roman" w:cs="Times New Roman"/>
          <w:sz w:val="28"/>
          <w:szCs w:val="22"/>
          <w:lang w:val="en-US"/>
        </w:rPr>
        <w:t>@</w:t>
      </w:r>
      <w:r w:rsidRPr="00992BFD">
        <w:rPr>
          <w:rFonts w:ascii="Times New Roman" w:hAnsi="Times New Roman" w:cs="Times New Roman"/>
          <w:sz w:val="28"/>
          <w:szCs w:val="22"/>
          <w:lang w:val="en-US"/>
        </w:rPr>
        <w:t>tatar</w:t>
      </w:r>
      <w:r w:rsidRPr="004811EF">
        <w:rPr>
          <w:rFonts w:ascii="Times New Roman" w:hAnsi="Times New Roman" w:cs="Times New Roman"/>
          <w:sz w:val="28"/>
          <w:szCs w:val="22"/>
          <w:lang w:val="en-US"/>
        </w:rPr>
        <w:t>.</w:t>
      </w:r>
      <w:r w:rsidRPr="00992BFD">
        <w:rPr>
          <w:rFonts w:ascii="Times New Roman" w:hAnsi="Times New Roman" w:cs="Times New Roman"/>
          <w:sz w:val="28"/>
          <w:szCs w:val="22"/>
          <w:lang w:val="en-US"/>
        </w:rPr>
        <w:t>ru</w:t>
      </w:r>
    </w:p>
    <w:p w:rsidR="00992BFD" w:rsidRPr="00992BFD" w:rsidRDefault="00992BFD" w:rsidP="00992BFD">
      <w:pPr>
        <w:pStyle w:val="ConsPlusTitlePage"/>
        <w:rPr>
          <w:rFonts w:ascii="Times New Roman" w:hAnsi="Times New Roman" w:cs="Times New Roman"/>
          <w:sz w:val="28"/>
          <w:szCs w:val="22"/>
        </w:rPr>
      </w:pPr>
      <w:r w:rsidRPr="00992BFD">
        <w:rPr>
          <w:rFonts w:ascii="Times New Roman" w:hAnsi="Times New Roman" w:cs="Times New Roman"/>
          <w:sz w:val="28"/>
          <w:szCs w:val="22"/>
          <w:u w:val="single"/>
        </w:rPr>
        <w:t>тел.:</w:t>
      </w:r>
      <w:r w:rsidRPr="00992BFD">
        <w:rPr>
          <w:rFonts w:ascii="Times New Roman" w:hAnsi="Times New Roman" w:cs="Times New Roman"/>
          <w:sz w:val="28"/>
          <w:szCs w:val="22"/>
        </w:rPr>
        <w:t xml:space="preserve"> +7 843 223-23-70 (внутр.80331)</w:t>
      </w:r>
    </w:p>
    <w:p w:rsidR="00C460DF" w:rsidRDefault="00C460DF" w:rsidP="00C460DF">
      <w:pPr>
        <w:widowControl w:val="0"/>
        <w:spacing w:line="360" w:lineRule="auto"/>
        <w:rPr>
          <w:b/>
          <w:sz w:val="28"/>
          <w:szCs w:val="28"/>
        </w:rPr>
      </w:pPr>
    </w:p>
    <w:p w:rsidR="00C460DF" w:rsidRPr="00992BFD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701" w:right="2268"/>
        <w:rPr>
          <w:sz w:val="28"/>
          <w:szCs w:val="28"/>
        </w:rPr>
      </w:pPr>
    </w:p>
    <w:p w:rsidR="00C460DF" w:rsidRPr="00992BFD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701" w:right="2268"/>
        <w:rPr>
          <w:sz w:val="28"/>
          <w:szCs w:val="28"/>
        </w:rPr>
      </w:pPr>
    </w:p>
    <w:p w:rsidR="00C460DF" w:rsidRPr="00B3792C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701" w:right="2268"/>
        <w:rPr>
          <w:sz w:val="28"/>
          <w:szCs w:val="28"/>
        </w:rPr>
      </w:pPr>
      <w:r w:rsidRPr="00DF2934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муниципальной П</w:t>
      </w:r>
      <w:r w:rsidRPr="00DF293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C460DF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701" w:right="2268"/>
        <w:rPr>
          <w:sz w:val="28"/>
          <w:szCs w:val="28"/>
        </w:rPr>
      </w:pPr>
      <w:r w:rsidRPr="00902631">
        <w:rPr>
          <w:sz w:val="28"/>
          <w:szCs w:val="28"/>
        </w:rPr>
        <w:t xml:space="preserve">«Развитие туризма в г.Казани </w:t>
      </w:r>
    </w:p>
    <w:p w:rsidR="00C460DF" w:rsidRPr="00DF2934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701" w:right="2268"/>
        <w:rPr>
          <w:b w:val="0"/>
          <w:sz w:val="28"/>
          <w:szCs w:val="28"/>
        </w:rPr>
      </w:pPr>
      <w:r w:rsidRPr="00902631">
        <w:rPr>
          <w:sz w:val="28"/>
          <w:szCs w:val="28"/>
        </w:rPr>
        <w:t>на 20</w:t>
      </w:r>
      <w:r w:rsidRPr="009E7EFF">
        <w:rPr>
          <w:sz w:val="28"/>
          <w:szCs w:val="28"/>
        </w:rPr>
        <w:t>23</w:t>
      </w:r>
      <w:r w:rsidRPr="00902631">
        <w:rPr>
          <w:sz w:val="28"/>
          <w:szCs w:val="28"/>
        </w:rPr>
        <w:t> – 20</w:t>
      </w:r>
      <w:r w:rsidRPr="009E7EFF">
        <w:rPr>
          <w:sz w:val="28"/>
          <w:szCs w:val="28"/>
        </w:rPr>
        <w:t>27</w:t>
      </w:r>
      <w:r w:rsidRPr="00902631">
        <w:rPr>
          <w:sz w:val="28"/>
          <w:szCs w:val="28"/>
        </w:rPr>
        <w:t> годы»</w:t>
      </w:r>
    </w:p>
    <w:p w:rsidR="00C460DF" w:rsidRPr="00902631" w:rsidRDefault="00C460DF" w:rsidP="00C460DF">
      <w:pPr>
        <w:pStyle w:val="a3"/>
        <w:tabs>
          <w:tab w:val="left" w:pos="2268"/>
          <w:tab w:val="left" w:pos="6379"/>
          <w:tab w:val="left" w:pos="6804"/>
          <w:tab w:val="left" w:pos="7088"/>
        </w:tabs>
        <w:ind w:left="1440" w:right="1641"/>
        <w:rPr>
          <w:b w:val="0"/>
          <w:sz w:val="28"/>
          <w:szCs w:val="28"/>
        </w:rPr>
      </w:pPr>
    </w:p>
    <w:p w:rsidR="00C460DF" w:rsidRPr="00DF2934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r w:rsidRPr="00902631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Постановления Исполнительного комитета г.Казани от 31.01.2023 №251 «</w:t>
      </w:r>
      <w:r w:rsidRPr="009E7EFF">
        <w:rPr>
          <w:sz w:val="28"/>
          <w:szCs w:val="28"/>
        </w:rPr>
        <w:t>О мероприятиях по устранению замечаний и реализации предложений,</w:t>
      </w:r>
      <w:r>
        <w:rPr>
          <w:sz w:val="28"/>
          <w:szCs w:val="28"/>
        </w:rPr>
        <w:t xml:space="preserve"> </w:t>
      </w:r>
      <w:r w:rsidRPr="009E7EFF">
        <w:rPr>
          <w:sz w:val="28"/>
          <w:szCs w:val="28"/>
        </w:rPr>
        <w:t>высказанных депутатами и участниками на XIX сессии Казанской городской Думы 19.12.2022</w:t>
      </w:r>
      <w:r>
        <w:rPr>
          <w:sz w:val="28"/>
          <w:szCs w:val="28"/>
        </w:rPr>
        <w:t>»</w:t>
      </w:r>
      <w:r w:rsidRPr="00902631">
        <w:rPr>
          <w:sz w:val="28"/>
          <w:szCs w:val="28"/>
        </w:rPr>
        <w:t xml:space="preserve"> и </w:t>
      </w:r>
      <w:r>
        <w:rPr>
          <w:sz w:val="28"/>
          <w:szCs w:val="28"/>
        </w:rPr>
        <w:t>в</w:t>
      </w:r>
      <w:r w:rsidRPr="00DF2934">
        <w:rPr>
          <w:sz w:val="28"/>
          <w:szCs w:val="28"/>
        </w:rPr>
        <w:t xml:space="preserve"> соответствии с постановлением Исполнительного комитета г.Казани от 08.08.2014 </w:t>
      </w:r>
      <w:r>
        <w:rPr>
          <w:sz w:val="28"/>
          <w:szCs w:val="28"/>
        </w:rPr>
        <w:t>№</w:t>
      </w:r>
      <w:r w:rsidRPr="00DF2934">
        <w:rPr>
          <w:sz w:val="28"/>
          <w:szCs w:val="28"/>
        </w:rPr>
        <w:t xml:space="preserve">4720 </w:t>
      </w:r>
      <w:r>
        <w:rPr>
          <w:sz w:val="28"/>
          <w:szCs w:val="28"/>
        </w:rPr>
        <w:t>«</w:t>
      </w:r>
      <w:r w:rsidRPr="00DF2934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г.Казани</w:t>
      </w:r>
      <w:r>
        <w:rPr>
          <w:sz w:val="28"/>
          <w:szCs w:val="28"/>
        </w:rPr>
        <w:t>»</w:t>
      </w:r>
      <w:r w:rsidRPr="00DF2934">
        <w:rPr>
          <w:sz w:val="28"/>
          <w:szCs w:val="28"/>
        </w:rPr>
        <w:t xml:space="preserve"> </w:t>
      </w:r>
      <w:r w:rsidRPr="00902631">
        <w:rPr>
          <w:b/>
          <w:sz w:val="28"/>
          <w:szCs w:val="28"/>
        </w:rPr>
        <w:t>постановляю:</w:t>
      </w:r>
    </w:p>
    <w:p w:rsidR="00C460DF" w:rsidRPr="00DF2934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sub_1"/>
      <w:r w:rsidRPr="0027271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муниципальную П</w:t>
      </w:r>
      <w:r w:rsidRPr="00272710">
        <w:rPr>
          <w:sz w:val="28"/>
          <w:szCs w:val="28"/>
        </w:rPr>
        <w:t>рограмму «</w:t>
      </w:r>
      <w:r>
        <w:rPr>
          <w:sz w:val="28"/>
          <w:szCs w:val="28"/>
        </w:rPr>
        <w:t>Развитие туризма 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 w:rsidRPr="00272710">
        <w:rPr>
          <w:sz w:val="28"/>
          <w:szCs w:val="28"/>
        </w:rPr>
        <w:t>на 20</w:t>
      </w:r>
      <w:r w:rsidRPr="009E7EFF">
        <w:rPr>
          <w:sz w:val="28"/>
          <w:szCs w:val="28"/>
        </w:rPr>
        <w:t>23</w:t>
      </w:r>
      <w:r w:rsidRPr="00272710">
        <w:rPr>
          <w:sz w:val="28"/>
          <w:szCs w:val="28"/>
        </w:rPr>
        <w:t> – 20</w:t>
      </w:r>
      <w:r w:rsidRPr="009E7EFF">
        <w:rPr>
          <w:sz w:val="28"/>
          <w:szCs w:val="28"/>
        </w:rPr>
        <w:t>27</w:t>
      </w:r>
      <w:r w:rsidRPr="00272710">
        <w:rPr>
          <w:sz w:val="28"/>
          <w:szCs w:val="28"/>
        </w:rPr>
        <w:t xml:space="preserve"> годы» (далее </w:t>
      </w:r>
      <w:r>
        <w:rPr>
          <w:sz w:val="28"/>
          <w:szCs w:val="28"/>
        </w:rPr>
        <w:t xml:space="preserve">- </w:t>
      </w:r>
      <w:r w:rsidRPr="00272710">
        <w:rPr>
          <w:sz w:val="28"/>
          <w:szCs w:val="28"/>
        </w:rPr>
        <w:t>Программа) согласно приложению</w:t>
      </w:r>
      <w:r w:rsidRPr="000126B5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DF2934">
        <w:rPr>
          <w:sz w:val="28"/>
          <w:szCs w:val="28"/>
        </w:rPr>
        <w:t>.</w:t>
      </w:r>
    </w:p>
    <w:p w:rsidR="00C460DF" w:rsidRPr="00F92C41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"/>
      <w:bookmarkEnd w:id="0"/>
      <w:r w:rsidRPr="00F92C41">
        <w:rPr>
          <w:sz w:val="28"/>
          <w:szCs w:val="28"/>
        </w:rPr>
        <w:t>2. М</w:t>
      </w:r>
      <w:r>
        <w:rPr>
          <w:sz w:val="28"/>
          <w:szCs w:val="28"/>
        </w:rPr>
        <w:t xml:space="preserve">униципальному </w:t>
      </w:r>
      <w:r w:rsidRPr="009E7EFF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учреждению</w:t>
      </w:r>
      <w:r w:rsidRPr="00F92C41">
        <w:rPr>
          <w:sz w:val="28"/>
          <w:szCs w:val="28"/>
        </w:rPr>
        <w:t xml:space="preserve"> «Комитет </w:t>
      </w:r>
      <w:r>
        <w:rPr>
          <w:sz w:val="28"/>
          <w:szCs w:val="28"/>
        </w:rPr>
        <w:t>по</w:t>
      </w:r>
      <w:r w:rsidRPr="00F92C41">
        <w:rPr>
          <w:sz w:val="28"/>
          <w:szCs w:val="28"/>
        </w:rPr>
        <w:t xml:space="preserve"> развитию туризма г.Казани» (</w:t>
      </w:r>
      <w:r>
        <w:rPr>
          <w:sz w:val="28"/>
          <w:szCs w:val="28"/>
        </w:rPr>
        <w:t>Д.А.Санникова</w:t>
      </w:r>
      <w:r w:rsidRPr="00F92C41">
        <w:rPr>
          <w:sz w:val="28"/>
          <w:szCs w:val="28"/>
        </w:rPr>
        <w:t>):</w:t>
      </w:r>
    </w:p>
    <w:p w:rsidR="00C460DF" w:rsidRPr="002D0E03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2.1. </w:t>
      </w:r>
      <w:r w:rsidRPr="002D0E03">
        <w:rPr>
          <w:sz w:val="28"/>
          <w:szCs w:val="28"/>
        </w:rPr>
        <w:t>ежеквартально, до 20-го числа месяца, следующего за отчетным периодом, направлять в комитет экономического развития Аппарата Исполнительного комитета г.Казани и Финансовое управление Исполнительного комитета г.Казани информацию о реализации Программы по утвержденной форме;</w:t>
      </w:r>
    </w:p>
    <w:p w:rsidR="00C460DF" w:rsidRPr="002D0E03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Pr="002D0E03">
        <w:rPr>
          <w:sz w:val="28"/>
          <w:szCs w:val="28"/>
        </w:rPr>
        <w:t>ежегодно, до 1 февраля года, следующего за отчетным периодом, представлять в комитет экономического развития Аппарата Исполнительного комитета г.Казани и Финансовое управление Исполнительного комитета г.Казани статистическую, справочную и аналитическую информацию о подготовке и реализации Программы, а также об эффективности использования финансовых средств;</w:t>
      </w:r>
    </w:p>
    <w:p w:rsidR="00C460DF" w:rsidRPr="008B5D83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sub_4"/>
      <w:bookmarkEnd w:id="2"/>
      <w:r w:rsidRPr="008B5D83">
        <w:rPr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bookmarkEnd w:id="3"/>
    <w:p w:rsidR="00C460DF" w:rsidRPr="00272710" w:rsidRDefault="00C460DF" w:rsidP="00C460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2934">
        <w:rPr>
          <w:sz w:val="28"/>
          <w:szCs w:val="28"/>
        </w:rPr>
        <w:t xml:space="preserve">. </w:t>
      </w:r>
      <w:r w:rsidRPr="0096548F">
        <w:rPr>
          <w:sz w:val="28"/>
          <w:szCs w:val="28"/>
        </w:rPr>
        <w:t>Контроль</w:t>
      </w:r>
      <w:r w:rsidRPr="00272710">
        <w:rPr>
          <w:sz w:val="28"/>
          <w:szCs w:val="28"/>
        </w:rPr>
        <w:t xml:space="preserve"> за исполнением настоящего постановления возложить на </w:t>
      </w:r>
      <w:r>
        <w:rPr>
          <w:sz w:val="28"/>
          <w:szCs w:val="28"/>
        </w:rPr>
        <w:t>р</w:t>
      </w:r>
      <w:r w:rsidRPr="00272710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>А</w:t>
      </w:r>
      <w:bookmarkStart w:id="4" w:name="_GoBack"/>
      <w:bookmarkEnd w:id="4"/>
      <w:r>
        <w:rPr>
          <w:sz w:val="28"/>
          <w:szCs w:val="28"/>
        </w:rPr>
        <w:t xml:space="preserve">ппарата </w:t>
      </w:r>
      <w:r w:rsidRPr="00272710">
        <w:rPr>
          <w:sz w:val="28"/>
          <w:szCs w:val="28"/>
        </w:rPr>
        <w:t xml:space="preserve">Исполнительного комитета </w:t>
      </w:r>
      <w:proofErr w:type="spellStart"/>
      <w:r w:rsidRPr="00272710">
        <w:rPr>
          <w:sz w:val="28"/>
          <w:szCs w:val="28"/>
        </w:rPr>
        <w:t>г.Казани</w:t>
      </w:r>
      <w:proofErr w:type="spellEnd"/>
      <w:r w:rsidRPr="002727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Б.Р.Алеева</w:t>
      </w:r>
      <w:proofErr w:type="spellEnd"/>
      <w:r w:rsidRPr="00272710">
        <w:rPr>
          <w:sz w:val="28"/>
          <w:szCs w:val="28"/>
        </w:rPr>
        <w:t>.</w:t>
      </w:r>
    </w:p>
    <w:p w:rsidR="00C460DF" w:rsidRPr="000369F4" w:rsidRDefault="00C460DF" w:rsidP="00C460DF">
      <w:pPr>
        <w:spacing w:line="360" w:lineRule="auto"/>
        <w:jc w:val="both"/>
        <w:rPr>
          <w:szCs w:val="50"/>
        </w:rPr>
      </w:pPr>
    </w:p>
    <w:p w:rsidR="00C460DF" w:rsidRDefault="00C460DF" w:rsidP="00C460DF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460DF" w:rsidRDefault="00C460DF" w:rsidP="00C460DF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F14961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149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C460DF" w:rsidRDefault="00C460DF" w:rsidP="00C460DF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460DF" w:rsidRPr="003B2D7C" w:rsidRDefault="00C460DF" w:rsidP="00C460DF">
      <w:pPr>
        <w:jc w:val="center"/>
      </w:pPr>
    </w:p>
    <w:p w:rsidR="00094982" w:rsidRDefault="00094982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Pr="00AE05A7" w:rsidRDefault="00C460DF" w:rsidP="00C460DF">
      <w:pPr>
        <w:jc w:val="right"/>
        <w:rPr>
          <w:sz w:val="28"/>
          <w:szCs w:val="28"/>
        </w:rPr>
      </w:pPr>
      <w:r w:rsidRPr="00AE05A7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о</w:t>
      </w:r>
      <w:r w:rsidRPr="00AE05A7">
        <w:rPr>
          <w:sz w:val="28"/>
          <w:szCs w:val="28"/>
        </w:rPr>
        <w:t xml:space="preserve"> постановлением</w:t>
      </w:r>
    </w:p>
    <w:p w:rsidR="00C460DF" w:rsidRPr="00AE05A7" w:rsidRDefault="00C460DF" w:rsidP="00C460DF">
      <w:pPr>
        <w:jc w:val="right"/>
        <w:rPr>
          <w:sz w:val="28"/>
          <w:szCs w:val="28"/>
        </w:rPr>
      </w:pPr>
      <w:r w:rsidRPr="00AE05A7">
        <w:rPr>
          <w:sz w:val="28"/>
          <w:szCs w:val="28"/>
        </w:rPr>
        <w:t>Исполнительного комитета</w:t>
      </w:r>
    </w:p>
    <w:p w:rsidR="00C460DF" w:rsidRPr="00AE05A7" w:rsidRDefault="00C460DF" w:rsidP="00C460DF">
      <w:pPr>
        <w:jc w:val="right"/>
        <w:rPr>
          <w:sz w:val="28"/>
          <w:szCs w:val="28"/>
        </w:rPr>
      </w:pPr>
      <w:r w:rsidRPr="00AE05A7">
        <w:rPr>
          <w:sz w:val="28"/>
          <w:szCs w:val="28"/>
        </w:rPr>
        <w:t>г.Казани</w:t>
      </w:r>
    </w:p>
    <w:p w:rsidR="00C460DF" w:rsidRPr="00AE05A7" w:rsidRDefault="00C460DF" w:rsidP="00C460DF">
      <w:pPr>
        <w:jc w:val="right"/>
        <w:rPr>
          <w:sz w:val="28"/>
          <w:szCs w:val="28"/>
        </w:rPr>
      </w:pPr>
      <w:r w:rsidRPr="00AE05A7">
        <w:rPr>
          <w:sz w:val="28"/>
          <w:szCs w:val="28"/>
        </w:rPr>
        <w:t>от ______________ №_______</w:t>
      </w:r>
    </w:p>
    <w:p w:rsidR="00C460DF" w:rsidRDefault="00C460DF" w:rsidP="00C460DF">
      <w:pPr>
        <w:rPr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C460DF" w:rsidRPr="00B6005F" w:rsidRDefault="00C460DF" w:rsidP="00C46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6005F">
        <w:rPr>
          <w:b/>
          <w:sz w:val="28"/>
          <w:szCs w:val="28"/>
        </w:rPr>
        <w:t>РАЗВИТИЕ</w:t>
      </w:r>
      <w:r>
        <w:rPr>
          <w:b/>
          <w:sz w:val="28"/>
          <w:szCs w:val="28"/>
        </w:rPr>
        <w:t xml:space="preserve"> ТУРИЗМА В ГОРОДЕ КАЗАНИ НА 20</w:t>
      </w:r>
      <w:r w:rsidRPr="00FD5C13">
        <w:rPr>
          <w:b/>
          <w:sz w:val="28"/>
          <w:szCs w:val="28"/>
        </w:rPr>
        <w:t>2</w:t>
      </w:r>
      <w:r w:rsidRPr="00F70A3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Pr="00017D5D">
        <w:rPr>
          <w:b/>
          <w:sz w:val="28"/>
          <w:szCs w:val="28"/>
        </w:rPr>
        <w:t>7</w:t>
      </w:r>
      <w:r w:rsidRPr="00B6005F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C460DF" w:rsidRDefault="00C460DF" w:rsidP="00C460DF">
      <w:pPr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414"/>
        <w:gridCol w:w="7639"/>
      </w:tblGrid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639" w:type="dxa"/>
          </w:tcPr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туризма в городе Казани на 20</w:t>
            </w:r>
            <w:r w:rsidRPr="00FD5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0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017D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 (далее Программа)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заказчик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C460DF" w:rsidRPr="00017D5D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980">
              <w:rPr>
                <w:rFonts w:ascii="Times New Roman" w:hAnsi="Times New Roman" w:cs="Times New Roman"/>
                <w:sz w:val="28"/>
                <w:szCs w:val="28"/>
              </w:rPr>
              <w:t>Аппарат Исполнительного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980">
              <w:rPr>
                <w:rFonts w:ascii="Times New Roman" w:hAnsi="Times New Roman" w:cs="Times New Roman"/>
                <w:sz w:val="28"/>
                <w:szCs w:val="28"/>
              </w:rPr>
              <w:t xml:space="preserve"> г.Казани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Программы</w:t>
            </w:r>
          </w:p>
        </w:tc>
        <w:tc>
          <w:tcPr>
            <w:tcW w:w="7639" w:type="dxa"/>
          </w:tcPr>
          <w:p w:rsidR="00C460DF" w:rsidRPr="00E50980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развитию туризма г.Казани»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Основн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ые</w:t>
            </w: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разработчик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7639" w:type="dxa"/>
          </w:tcPr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980">
              <w:rPr>
                <w:rFonts w:ascii="Times New Roman" w:hAnsi="Times New Roman" w:cs="Times New Roman"/>
                <w:sz w:val="28"/>
                <w:szCs w:val="28"/>
              </w:rPr>
              <w:t>Аппарат Исполнительного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0980">
              <w:rPr>
                <w:rFonts w:ascii="Times New Roman" w:hAnsi="Times New Roman" w:cs="Times New Roman"/>
                <w:sz w:val="28"/>
                <w:szCs w:val="28"/>
              </w:rPr>
              <w:t xml:space="preserve"> г.Казани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развитию туризма г.Казани»</w:t>
            </w:r>
          </w:p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7639" w:type="dxa"/>
          </w:tcPr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развитию туризма г.Казани»;</w:t>
            </w:r>
          </w:p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и организации сферы гостеприимства;</w:t>
            </w:r>
          </w:p>
          <w:p w:rsidR="00C460DF" w:rsidRPr="00CC3733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организации</w:t>
            </w:r>
          </w:p>
        </w:tc>
      </w:tr>
      <w:tr w:rsidR="00C460DF" w:rsidTr="00FF6B32">
        <w:trPr>
          <w:trHeight w:val="3165"/>
        </w:trPr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и задачи </w:t>
            </w: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9" w:type="dxa"/>
          </w:tcPr>
          <w:p w:rsidR="00C460DF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Pr="0015443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конкурентоспособности туристского комплекса г.Казани </w:t>
            </w:r>
          </w:p>
          <w:p w:rsidR="00C460DF" w:rsidRPr="00302BC6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C460DF" w:rsidRDefault="00C460DF" w:rsidP="00C460DF">
            <w:pPr>
              <w:pStyle w:val="a9"/>
              <w:numPr>
                <w:ilvl w:val="0"/>
                <w:numId w:val="4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D65">
              <w:rPr>
                <w:rFonts w:ascii="Times New Roman" w:hAnsi="Times New Roman" w:cs="Times New Roman"/>
                <w:sz w:val="28"/>
                <w:szCs w:val="28"/>
              </w:rPr>
              <w:t>увеличение объема и разнообразия предоставляемых туристских услуг;</w:t>
            </w:r>
          </w:p>
          <w:p w:rsidR="00C460DF" w:rsidRDefault="00C460DF" w:rsidP="00C460DF">
            <w:pPr>
              <w:pStyle w:val="a9"/>
              <w:numPr>
                <w:ilvl w:val="0"/>
                <w:numId w:val="4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D6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узнаваемости г.Казани на российском и международном туристическом рынках; </w:t>
            </w:r>
          </w:p>
          <w:p w:rsidR="00C460DF" w:rsidRPr="00454D65" w:rsidRDefault="00C460DF" w:rsidP="00C460DF">
            <w:pPr>
              <w:pStyle w:val="a9"/>
              <w:numPr>
                <w:ilvl w:val="0"/>
                <w:numId w:val="4"/>
              </w:numPr>
              <w:spacing w:line="240" w:lineRule="auto"/>
              <w:ind w:lef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4D6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условий для совершенствования</w:t>
            </w:r>
            <w:r w:rsidRPr="00454D65">
              <w:rPr>
                <w:rFonts w:ascii="Times New Roman" w:hAnsi="Times New Roman" w:cs="Times New Roman"/>
                <w:sz w:val="28"/>
                <w:szCs w:val="28"/>
              </w:rPr>
              <w:t xml:space="preserve"> туристской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г.Казани</w:t>
            </w:r>
            <w:r w:rsidRPr="00454D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639" w:type="dxa"/>
          </w:tcPr>
          <w:p w:rsidR="00C460DF" w:rsidRPr="00B56342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42">
              <w:rPr>
                <w:rFonts w:ascii="Times New Roman" w:hAnsi="Times New Roman" w:cs="Times New Roman"/>
                <w:sz w:val="28"/>
                <w:szCs w:val="28"/>
              </w:rPr>
              <w:t>Программа подлежит реализа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течение 5 (пяти) лет (20</w:t>
            </w:r>
            <w:r w:rsidRPr="00FD5C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0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-2027</w:t>
            </w:r>
            <w:r w:rsidRPr="00B563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подпрограмм</w:t>
            </w:r>
          </w:p>
        </w:tc>
        <w:tc>
          <w:tcPr>
            <w:tcW w:w="7639" w:type="dxa"/>
          </w:tcPr>
          <w:p w:rsidR="00C460DF" w:rsidRPr="00B56342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34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460DF" w:rsidTr="00FF6B32">
        <w:tc>
          <w:tcPr>
            <w:tcW w:w="2414" w:type="dxa"/>
          </w:tcPr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финансирования с разбивкой по годам </w:t>
            </w: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источник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</w:t>
            </w:r>
            <w:r w:rsidRPr="00095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C460DF" w:rsidRPr="00F65FCA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FCA"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составит:</w:t>
            </w:r>
          </w:p>
          <w:tbl>
            <w:tblPr>
              <w:tblpPr w:leftFromText="180" w:rightFromText="180" w:vertAnchor="text" w:horzAnchor="page" w:tblpX="563" w:tblpY="-208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1933"/>
              <w:gridCol w:w="1839"/>
              <w:gridCol w:w="1843"/>
              <w:gridCol w:w="1276"/>
            </w:tblGrid>
            <w:tr w:rsidR="00C460DF" w:rsidRPr="00F978F2" w:rsidTr="00FF6B32">
              <w:trPr>
                <w:trHeight w:val="273"/>
              </w:trPr>
              <w:tc>
                <w:tcPr>
                  <w:tcW w:w="7650" w:type="dxa"/>
                  <w:gridSpan w:val="5"/>
                  <w:shd w:val="clear" w:color="auto" w:fill="auto"/>
                </w:tcPr>
                <w:p w:rsidR="00C460DF" w:rsidRDefault="00C460DF" w:rsidP="00FF6B32">
                  <w:pPr>
                    <w:contextualSpacing/>
                    <w:jc w:val="right"/>
                    <w:rPr>
                      <w:rFonts w:eastAsia="Calibri"/>
                    </w:rPr>
                  </w:pPr>
                </w:p>
                <w:p w:rsidR="00C460DF" w:rsidRPr="00F978F2" w:rsidRDefault="00C460DF" w:rsidP="00FF6B32">
                  <w:pPr>
                    <w:contextualSpacing/>
                    <w:jc w:val="right"/>
                    <w:rPr>
                      <w:rFonts w:eastAsia="Calibri"/>
                    </w:rPr>
                  </w:pPr>
                  <w:r w:rsidRPr="00F978F2">
                    <w:rPr>
                      <w:rFonts w:eastAsia="Calibri"/>
                    </w:rPr>
                    <w:t>(</w:t>
                  </w:r>
                  <w:proofErr w:type="spellStart"/>
                  <w:r w:rsidRPr="00F978F2">
                    <w:rPr>
                      <w:rFonts w:eastAsia="Calibri"/>
                    </w:rPr>
                    <w:t>млн.рублей</w:t>
                  </w:r>
                  <w:proofErr w:type="spellEnd"/>
                  <w:r w:rsidRPr="00F978F2">
                    <w:rPr>
                      <w:rFonts w:eastAsia="Calibri"/>
                    </w:rPr>
                    <w:t>)</w:t>
                  </w:r>
                </w:p>
              </w:tc>
            </w:tr>
            <w:tr w:rsidR="00C460DF" w:rsidRPr="00340966" w:rsidTr="00FF6B32">
              <w:trPr>
                <w:trHeight w:val="465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40966">
                    <w:rPr>
                      <w:rFonts w:ascii="Times New Roman" w:hAnsi="Times New Roman" w:cs="Times New Roman"/>
                      <w:sz w:val="24"/>
                      <w:szCs w:val="28"/>
                    </w:rPr>
                    <w:t>Год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340966" w:rsidRDefault="00C460DF" w:rsidP="00FF6B3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40966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Средства бюджета </w:t>
                  </w:r>
                  <w:r w:rsidRPr="00340966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en-US"/>
                    </w:rPr>
                    <w:t>муниципального образования г.Казани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742DC9" w:rsidRDefault="00C460DF" w:rsidP="00FF6B3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42DC9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Средства бюджета РТ, планируемые к привлечению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742DC9" w:rsidRDefault="00C460DF" w:rsidP="00FF6B3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42DC9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Внебюджетные средства, планируемые к привлечению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340966">
                    <w:rPr>
                      <w:rFonts w:ascii="Times New Roman" w:hAnsi="Times New Roman" w:cs="Times New Roman"/>
                      <w:sz w:val="24"/>
                      <w:szCs w:val="28"/>
                    </w:rPr>
                    <w:t>Итого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 w:rsidRPr="00340966">
                    <w:rPr>
                      <w:szCs w:val="28"/>
                    </w:rPr>
                    <w:t>202</w:t>
                  </w: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18,5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30,0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48,5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 w:rsidRPr="00340966">
                    <w:rPr>
                      <w:szCs w:val="28"/>
                    </w:rPr>
                    <w:t>202</w:t>
                  </w: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rFonts w:eastAsia="Calibri"/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16,5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43,9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rFonts w:eastAsia="Calibri"/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60,4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2025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16,5</w:t>
                  </w:r>
                  <w:r w:rsidRPr="00C9107A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60,95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77,45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2026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C9107A">
                    <w:rPr>
                      <w:rFonts w:eastAsia="Calibri"/>
                      <w:szCs w:val="28"/>
                    </w:rPr>
                    <w:t>16</w:t>
                  </w:r>
                  <w:r>
                    <w:rPr>
                      <w:rFonts w:eastAsia="Calibri"/>
                      <w:szCs w:val="28"/>
                    </w:rPr>
                    <w:t>,5</w:t>
                  </w:r>
                  <w:r w:rsidRPr="00C9107A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43,4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59,9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2027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16,5</w:t>
                  </w:r>
                  <w:r w:rsidRPr="00C9107A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46,75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63,25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59" w:type="dxa"/>
                  <w:shd w:val="clear" w:color="auto" w:fill="auto"/>
                </w:tcPr>
                <w:p w:rsidR="00C460DF" w:rsidRPr="00340966" w:rsidRDefault="00C460DF" w:rsidP="00FF6B32">
                  <w:pPr>
                    <w:rPr>
                      <w:szCs w:val="28"/>
                    </w:rPr>
                  </w:pPr>
                  <w:r w:rsidRPr="00340966">
                    <w:rPr>
                      <w:szCs w:val="28"/>
                    </w:rPr>
                    <w:t>Всего</w:t>
                  </w:r>
                </w:p>
              </w:tc>
              <w:tc>
                <w:tcPr>
                  <w:tcW w:w="1933" w:type="dxa"/>
                  <w:shd w:val="clear" w:color="auto" w:fill="auto"/>
                </w:tcPr>
                <w:p w:rsidR="00C460DF" w:rsidRPr="006D6D2A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84,5</w:t>
                  </w:r>
                  <w:r w:rsidRPr="006D6D2A">
                    <w:rPr>
                      <w:rFonts w:eastAsia="Calibri"/>
                      <w:szCs w:val="28"/>
                    </w:rPr>
                    <w:t xml:space="preserve"> 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39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szCs w:val="28"/>
                    </w:rPr>
                    <w:t>225</w:t>
                  </w:r>
                  <w:r w:rsidRPr="00DE4D25">
                    <w:rPr>
                      <w:rFonts w:eastAsia="Calibri"/>
                      <w:szCs w:val="28"/>
                    </w:rPr>
                    <w:t>&lt;*&gt;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460DF" w:rsidRPr="00340966" w:rsidRDefault="00C460DF" w:rsidP="00FF6B3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309,5</w:t>
                  </w:r>
                </w:p>
              </w:tc>
            </w:tr>
            <w:tr w:rsidR="00C460DF" w:rsidRPr="00340966" w:rsidTr="00FF6B32">
              <w:trPr>
                <w:trHeight w:val="96"/>
              </w:trPr>
              <w:tc>
                <w:tcPr>
                  <w:tcW w:w="7650" w:type="dxa"/>
                  <w:gridSpan w:val="5"/>
                  <w:shd w:val="clear" w:color="auto" w:fill="auto"/>
                </w:tcPr>
                <w:p w:rsidR="00C460DF" w:rsidRDefault="00C460DF" w:rsidP="00FF6B32">
                  <w:pPr>
                    <w:spacing w:line="276" w:lineRule="auto"/>
                    <w:rPr>
                      <w:szCs w:val="28"/>
                    </w:rPr>
                  </w:pPr>
                  <w:r w:rsidRPr="00182937">
                    <w:rPr>
                      <w:rFonts w:eastAsia="Calibri"/>
                      <w:sz w:val="28"/>
                      <w:szCs w:val="28"/>
                    </w:rPr>
                    <w:t xml:space="preserve">&lt;*&gt; </w:t>
                  </w:r>
                  <w:r w:rsidRPr="00742DC9">
                    <w:rPr>
                      <w:color w:val="000000"/>
                      <w:sz w:val="28"/>
                      <w:szCs w:val="28"/>
                    </w:rPr>
                    <w:t>Объемы финансирования программы носят прогнозный характер и подлежат ежегодной корректировке с учетом возможностей соответствующих бюджетов и внебюджетных источников.</w:t>
                  </w:r>
                  <w:r w:rsidRPr="0018293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C460DF" w:rsidRPr="00B56342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0DF" w:rsidTr="00FF6B32">
        <w:tc>
          <w:tcPr>
            <w:tcW w:w="2414" w:type="dxa"/>
          </w:tcPr>
          <w:p w:rsidR="00C460DF" w:rsidRPr="00D430D5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0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  конечные   результаты   реализации   целей и задач программы</w:t>
            </w:r>
          </w:p>
          <w:p w:rsidR="00C460DF" w:rsidRPr="00095A1A" w:rsidRDefault="00C460DF" w:rsidP="00FF6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0D5">
              <w:rPr>
                <w:rFonts w:ascii="Times New Roman" w:hAnsi="Times New Roman" w:cs="Times New Roman"/>
                <w:b/>
                <w:sz w:val="28"/>
                <w:szCs w:val="28"/>
              </w:rPr>
              <w:t>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7639" w:type="dxa"/>
          </w:tcPr>
          <w:p w:rsidR="00C460DF" w:rsidRPr="00D07010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целей и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>Программы позволит достигнуть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 xml:space="preserve"> года следующих результатов:</w:t>
            </w:r>
          </w:p>
          <w:p w:rsidR="00C460DF" w:rsidRPr="00D07010" w:rsidRDefault="00C460DF" w:rsidP="00FF6B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7010">
              <w:rPr>
                <w:rFonts w:ascii="Times New Roman" w:hAnsi="Times New Roman" w:cs="Times New Roman"/>
                <w:sz w:val="28"/>
                <w:szCs w:val="28"/>
              </w:rPr>
              <w:noBreakHyphen/>
            </w:r>
            <w:r w:rsidRPr="00D070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07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увеличение туристско-экскурсионного потока в г.Казань до </w:t>
            </w:r>
            <w:r w:rsidRPr="009105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07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млн. чел. в год;</w:t>
            </w:r>
          </w:p>
          <w:p w:rsidR="00C460DF" w:rsidRPr="00D07010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0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показателя среднегодовой загрузки в гостиницах Казани на </w:t>
            </w:r>
            <w:r w:rsidRPr="009105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C460DF" w:rsidRPr="00D07010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010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 увеличение </w:t>
            </w:r>
            <w:r w:rsidRPr="009105D0">
              <w:rPr>
                <w:rFonts w:ascii="Times New Roman" w:hAnsi="Times New Roman" w:cs="Times New Roman"/>
                <w:sz w:val="28"/>
                <w:szCs w:val="28"/>
              </w:rPr>
              <w:t>числа возвратных туристов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4813">
              <w:rPr>
                <w:rFonts w:ascii="Times New Roman" w:hAnsi="Times New Roman" w:cs="Times New Roman"/>
                <w:sz w:val="28"/>
                <w:szCs w:val="28"/>
              </w:rPr>
              <w:t>до 70%;</w:t>
            </w: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0DF" w:rsidRPr="00B56342" w:rsidRDefault="00C460DF" w:rsidP="00FF6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01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работников сферы гостеприимства на 25</w:t>
            </w:r>
            <w:r w:rsidRPr="0013481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460DF" w:rsidRPr="00B6005F" w:rsidRDefault="00C460DF" w:rsidP="00C460DF">
      <w:pPr>
        <w:rPr>
          <w:sz w:val="28"/>
          <w:szCs w:val="28"/>
        </w:rPr>
      </w:pPr>
    </w:p>
    <w:p w:rsidR="00C460DF" w:rsidRDefault="00C460DF" w:rsidP="00C460D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460DF" w:rsidRPr="00D430D5" w:rsidRDefault="00C460DF" w:rsidP="00C460D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430D5">
        <w:br w:type="page"/>
      </w:r>
    </w:p>
    <w:p w:rsidR="00C460DF" w:rsidRDefault="00C460DF" w:rsidP="00C460DF">
      <w:pPr>
        <w:pStyle w:val="a9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сферы реализации муниципальной программы, в том числе проблемы, на решение котор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Pr="00D430D5">
        <w:rPr>
          <w:rFonts w:ascii="Times New Roman" w:hAnsi="Times New Roman" w:cs="Times New Roman"/>
          <w:b/>
          <w:sz w:val="28"/>
          <w:szCs w:val="28"/>
        </w:rPr>
        <w:t xml:space="preserve"> направлена </w:t>
      </w:r>
    </w:p>
    <w:p w:rsidR="00C460DF" w:rsidRPr="00D430D5" w:rsidRDefault="00C460DF" w:rsidP="00C460D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430D5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</w:p>
    <w:p w:rsidR="00C460DF" w:rsidRDefault="00C460DF" w:rsidP="00C460DF">
      <w:pPr>
        <w:rPr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1"/>
          <w:numId w:val="3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>Основные статистические данные развития отрасли туризма в г.Казани.</w:t>
      </w:r>
    </w:p>
    <w:p w:rsidR="00C460DF" w:rsidRPr="00D430D5" w:rsidRDefault="00C460DF" w:rsidP="00C460DF">
      <w:pPr>
        <w:ind w:firstLine="709"/>
        <w:rPr>
          <w:sz w:val="28"/>
          <w:szCs w:val="28"/>
        </w:rPr>
      </w:pPr>
      <w:r w:rsidRPr="00D430D5">
        <w:rPr>
          <w:sz w:val="28"/>
          <w:szCs w:val="28"/>
        </w:rPr>
        <w:t xml:space="preserve">В 2022 году Казань посетило 3,6 млн. туристов, что на 20 % больше, чем в 2021 году (2021 год – 3 </w:t>
      </w:r>
      <w:proofErr w:type="spellStart"/>
      <w:r w:rsidRPr="00D430D5">
        <w:rPr>
          <w:sz w:val="28"/>
          <w:szCs w:val="28"/>
        </w:rPr>
        <w:t>млн.чел</w:t>
      </w:r>
      <w:proofErr w:type="spellEnd"/>
      <w:r w:rsidRPr="00D430D5">
        <w:rPr>
          <w:sz w:val="28"/>
          <w:szCs w:val="28"/>
        </w:rPr>
        <w:t>.).</w:t>
      </w:r>
    </w:p>
    <w:p w:rsidR="00C460DF" w:rsidRDefault="00C460DF" w:rsidP="00C460DF">
      <w:pPr>
        <w:pStyle w:val="ConsPlusCell"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C5A">
        <w:rPr>
          <w:rFonts w:ascii="Times New Roman" w:hAnsi="Times New Roman" w:cs="Times New Roman"/>
          <w:sz w:val="28"/>
          <w:szCs w:val="28"/>
        </w:rPr>
        <w:t>Динамика ту</w:t>
      </w:r>
      <w:r>
        <w:rPr>
          <w:rFonts w:ascii="Times New Roman" w:hAnsi="Times New Roman" w:cs="Times New Roman"/>
          <w:sz w:val="28"/>
          <w:szCs w:val="28"/>
        </w:rPr>
        <w:t>ристского потока представлена на рисунке 1.</w:t>
      </w:r>
    </w:p>
    <w:p w:rsidR="00C460DF" w:rsidRDefault="00C460DF" w:rsidP="00C460DF">
      <w:pPr>
        <w:pStyle w:val="ConsPlusCell"/>
        <w:snapToGrid w:val="0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</w:t>
      </w:r>
    </w:p>
    <w:p w:rsidR="00C460DF" w:rsidRDefault="00C460DF" w:rsidP="00C460DF">
      <w:pPr>
        <w:pStyle w:val="ConsPlusCell"/>
        <w:snapToGrid w:val="0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49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9FF21" wp14:editId="32AD7679">
            <wp:extent cx="6093436" cy="4732547"/>
            <wp:effectExtent l="0" t="0" r="317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0F4A46">
        <w:rPr>
          <w:rFonts w:ascii="Times New Roman" w:hAnsi="Times New Roman" w:cs="Times New Roman"/>
          <w:sz w:val="28"/>
          <w:szCs w:val="28"/>
        </w:rPr>
        <w:t xml:space="preserve">Казань имеет хорошо развитый гостиничный комплекс по сравнению с другими городами России. По состоянию на 01.01.2023 в городе Казани функционирует 229 </w:t>
      </w:r>
      <w:r>
        <w:rPr>
          <w:rFonts w:ascii="Times New Roman" w:hAnsi="Times New Roman" w:cs="Times New Roman"/>
          <w:sz w:val="28"/>
          <w:szCs w:val="28"/>
        </w:rPr>
        <w:t>средств размещения</w:t>
      </w:r>
      <w:r w:rsidRPr="000F4A46">
        <w:rPr>
          <w:rFonts w:ascii="Times New Roman" w:hAnsi="Times New Roman" w:cs="Times New Roman"/>
          <w:sz w:val="28"/>
          <w:szCs w:val="28"/>
        </w:rPr>
        <w:t xml:space="preserve">, включая хостелы. Номерной фонд г.Казани составляет 8100 номеров, 16 883 мест. </w:t>
      </w:r>
      <w:r w:rsidRPr="0091743F">
        <w:rPr>
          <w:rFonts w:ascii="Times New Roman" w:hAnsi="Times New Roman"/>
          <w:sz w:val="28"/>
          <w:szCs w:val="28"/>
        </w:rPr>
        <w:t>Из</w:t>
      </w:r>
      <w:r w:rsidRPr="00656BB8">
        <w:rPr>
          <w:rFonts w:ascii="Times New Roman" w:hAnsi="Times New Roman"/>
          <w:sz w:val="28"/>
          <w:szCs w:val="28"/>
        </w:rPr>
        <w:t xml:space="preserve"> них 4 отеля </w:t>
      </w:r>
      <w:r>
        <w:rPr>
          <w:rFonts w:ascii="Times New Roman" w:hAnsi="Times New Roman"/>
          <w:sz w:val="28"/>
          <w:szCs w:val="28"/>
        </w:rPr>
        <w:t xml:space="preserve">категории </w:t>
      </w:r>
      <w:r w:rsidRPr="00656BB8">
        <w:rPr>
          <w:rFonts w:ascii="Times New Roman" w:hAnsi="Times New Roman"/>
          <w:sz w:val="28"/>
          <w:szCs w:val="28"/>
        </w:rPr>
        <w:t xml:space="preserve">5*, 21 </w:t>
      </w:r>
      <w:r w:rsidRPr="00656BB8">
        <w:rPr>
          <w:rFonts w:ascii="Times New Roman" w:hAnsi="Times New Roman"/>
          <w:sz w:val="28"/>
          <w:szCs w:val="28"/>
        </w:rPr>
        <w:lastRenderedPageBreak/>
        <w:t xml:space="preserve">объект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56BB8">
        <w:rPr>
          <w:rFonts w:ascii="Times New Roman" w:hAnsi="Times New Roman"/>
          <w:sz w:val="28"/>
          <w:szCs w:val="28"/>
        </w:rPr>
        <w:t>4*, 41</w:t>
      </w:r>
      <w:r>
        <w:rPr>
          <w:rFonts w:ascii="Times New Roman" w:hAnsi="Times New Roman"/>
          <w:sz w:val="28"/>
          <w:szCs w:val="28"/>
        </w:rPr>
        <w:t xml:space="preserve"> отелей – 3*</w:t>
      </w:r>
      <w:r w:rsidRPr="00656BB8">
        <w:rPr>
          <w:rFonts w:ascii="Times New Roman" w:hAnsi="Times New Roman"/>
          <w:sz w:val="28"/>
          <w:szCs w:val="28"/>
        </w:rPr>
        <w:t>, 24</w:t>
      </w:r>
      <w:r>
        <w:rPr>
          <w:rFonts w:ascii="Times New Roman" w:hAnsi="Times New Roman"/>
          <w:sz w:val="28"/>
          <w:szCs w:val="28"/>
        </w:rPr>
        <w:t xml:space="preserve"> – 2*</w:t>
      </w:r>
      <w:r w:rsidRPr="00656B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5 объектов</w:t>
      </w:r>
      <w:r>
        <w:rPr>
          <w:rFonts w:ascii="Times New Roman" w:hAnsi="Times New Roman"/>
          <w:sz w:val="28"/>
          <w:szCs w:val="28"/>
        </w:rPr>
        <w:t xml:space="preserve"> – 1*</w:t>
      </w:r>
      <w:r w:rsidRPr="00656BB8">
        <w:rPr>
          <w:rFonts w:ascii="Times New Roman" w:hAnsi="Times New Roman"/>
          <w:sz w:val="28"/>
          <w:szCs w:val="28"/>
        </w:rPr>
        <w:t>, хостелы и гостиницы без звездности представлены в количестве 134</w:t>
      </w:r>
      <w:r>
        <w:rPr>
          <w:rFonts w:ascii="Times New Roman" w:hAnsi="Times New Roman"/>
          <w:sz w:val="28"/>
          <w:szCs w:val="28"/>
        </w:rPr>
        <w:t xml:space="preserve"> шт.</w:t>
      </w:r>
      <w:r w:rsidRPr="00656BB8">
        <w:rPr>
          <w:rFonts w:ascii="Times New Roman" w:hAnsi="Times New Roman"/>
          <w:sz w:val="28"/>
          <w:szCs w:val="28"/>
        </w:rPr>
        <w:t xml:space="preserve">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8749FA">
        <w:rPr>
          <w:sz w:val="28"/>
          <w:szCs w:val="28"/>
        </w:rPr>
        <w:t xml:space="preserve">Загрузка средств размещения г.Казани в 2022 году в среднем составила </w:t>
      </w:r>
      <w:r>
        <w:rPr>
          <w:sz w:val="28"/>
          <w:szCs w:val="28"/>
        </w:rPr>
        <w:t>65,2</w:t>
      </w:r>
      <w:r w:rsidRPr="008749FA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Динамика среднегодовой загрузки средств размещения г.Казани представлена на рисунке 2.</w:t>
      </w:r>
    </w:p>
    <w:p w:rsidR="00C460DF" w:rsidRDefault="00C460DF" w:rsidP="00C460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C460DF" w:rsidRPr="000F4A46" w:rsidRDefault="00C460DF" w:rsidP="00C460DF">
      <w:pPr>
        <w:ind w:firstLine="709"/>
        <w:rPr>
          <w:sz w:val="28"/>
          <w:szCs w:val="28"/>
        </w:rPr>
      </w:pPr>
      <w:r w:rsidRPr="008D62DE">
        <w:rPr>
          <w:noProof/>
          <w:sz w:val="28"/>
          <w:szCs w:val="28"/>
        </w:rPr>
        <w:drawing>
          <wp:inline distT="0" distB="0" distL="0" distR="0" wp14:anchorId="43A6BF7F" wp14:editId="6F0D462C">
            <wp:extent cx="5093068" cy="3595137"/>
            <wp:effectExtent l="0" t="0" r="1270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Pr="00656BB8" w:rsidRDefault="00C460DF" w:rsidP="00C460DF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656BB8">
        <w:rPr>
          <w:rFonts w:ascii="Times New Roman" w:hAnsi="Times New Roman"/>
          <w:sz w:val="28"/>
          <w:szCs w:val="28"/>
        </w:rPr>
        <w:t>В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городе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работают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гостиницы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международных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6BB8">
        <w:rPr>
          <w:rFonts w:ascii="Times New Roman" w:hAnsi="Times New Roman"/>
          <w:sz w:val="28"/>
          <w:szCs w:val="28"/>
        </w:rPr>
        <w:t>сетей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: «Ibis», «Ramada», «Courtyard by Marriott» </w:t>
      </w:r>
      <w:r w:rsidRPr="00656BB8">
        <w:rPr>
          <w:rFonts w:ascii="Times New Roman" w:hAnsi="Times New Roman"/>
          <w:sz w:val="28"/>
          <w:szCs w:val="28"/>
        </w:rPr>
        <w:t>и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«Double Tree by Hilton» </w:t>
      </w:r>
      <w:r>
        <w:rPr>
          <w:rFonts w:ascii="Times New Roman" w:hAnsi="Times New Roman"/>
          <w:sz w:val="28"/>
          <w:szCs w:val="28"/>
        </w:rPr>
        <w:t>и</w:t>
      </w:r>
      <w:r w:rsidRPr="000F4A46">
        <w:rPr>
          <w:rFonts w:ascii="Times New Roman" w:hAnsi="Times New Roman"/>
          <w:sz w:val="28"/>
          <w:szCs w:val="28"/>
          <w:lang w:val="en-US"/>
        </w:rPr>
        <w:t xml:space="preserve"> «Kazan Palace by </w:t>
      </w:r>
      <w:proofErr w:type="spellStart"/>
      <w:r w:rsidRPr="000F4A46">
        <w:rPr>
          <w:rFonts w:ascii="Times New Roman" w:hAnsi="Times New Roman"/>
          <w:sz w:val="28"/>
          <w:szCs w:val="28"/>
          <w:lang w:val="en-US"/>
        </w:rPr>
        <w:t>Tasigo</w:t>
      </w:r>
      <w:proofErr w:type="spellEnd"/>
      <w:r w:rsidRPr="000F4A46">
        <w:rPr>
          <w:rFonts w:ascii="Times New Roman" w:hAnsi="Times New Roman"/>
          <w:sz w:val="28"/>
          <w:szCs w:val="28"/>
          <w:lang w:val="en-US"/>
        </w:rPr>
        <w:t xml:space="preserve">». </w:t>
      </w:r>
      <w:r w:rsidRPr="00656BB8">
        <w:rPr>
          <w:rFonts w:ascii="Times New Roman" w:hAnsi="Times New Roman"/>
          <w:sz w:val="28"/>
          <w:szCs w:val="28"/>
        </w:rPr>
        <w:t>Также в городе присутствует 78 объектов детского отдыха, среди которых детские лагеря, санатории и подростковые клубы.</w:t>
      </w:r>
    </w:p>
    <w:p w:rsidR="00C460DF" w:rsidRPr="000F4A46" w:rsidRDefault="00C460DF" w:rsidP="00C460DF">
      <w:pPr>
        <w:ind w:firstLine="709"/>
        <w:rPr>
          <w:sz w:val="28"/>
          <w:szCs w:val="28"/>
        </w:rPr>
      </w:pPr>
      <w:r w:rsidRPr="000F4A46">
        <w:rPr>
          <w:sz w:val="28"/>
          <w:szCs w:val="28"/>
        </w:rPr>
        <w:t xml:space="preserve">Традиционно основными точками притяжения туристов в Казани являются Казанский Кремль, </w:t>
      </w:r>
      <w:proofErr w:type="spellStart"/>
      <w:r w:rsidRPr="000F4A46">
        <w:rPr>
          <w:sz w:val="28"/>
          <w:szCs w:val="28"/>
        </w:rPr>
        <w:t>ул.Баумана</w:t>
      </w:r>
      <w:proofErr w:type="spellEnd"/>
      <w:r w:rsidRPr="000F4A46">
        <w:rPr>
          <w:sz w:val="28"/>
          <w:szCs w:val="28"/>
        </w:rPr>
        <w:t>, Старо-Татарская слобода, Кремлевская набережная, аквапарк «Казанская Ривьера».</w:t>
      </w:r>
    </w:p>
    <w:p w:rsidR="00C460DF" w:rsidRPr="000F4A46" w:rsidRDefault="00C460DF" w:rsidP="00C460DF">
      <w:pPr>
        <w:ind w:firstLine="709"/>
        <w:rPr>
          <w:sz w:val="28"/>
          <w:szCs w:val="28"/>
        </w:rPr>
      </w:pPr>
      <w:r w:rsidRPr="000F4A46">
        <w:rPr>
          <w:sz w:val="28"/>
          <w:szCs w:val="28"/>
        </w:rPr>
        <w:t xml:space="preserve">Главную достопримечательность города - Казанский Кремль в 2022 году посетило 3,7 млн. гостей, что на 23 % больше, чем в 2021 году (3 млн. человек).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AF3EC6">
        <w:rPr>
          <w:sz w:val="28"/>
          <w:szCs w:val="28"/>
        </w:rPr>
        <w:t>По данным туроператоров г.Казани в 2022 году больше всего туристов приезжало из городов: Москва, Санкт-Петербург, Екатеринбург, Ярославль, Владимир, Челябинск, Пермь, Самара, Саратов, Тюмень, Волгоград, Воронеж.</w:t>
      </w:r>
      <w:r w:rsidRPr="000F4A46">
        <w:rPr>
          <w:sz w:val="28"/>
          <w:szCs w:val="28"/>
        </w:rPr>
        <w:t xml:space="preserve"> </w:t>
      </w:r>
    </w:p>
    <w:p w:rsidR="00C460DF" w:rsidRDefault="00C460DF" w:rsidP="00C460DF">
      <w:pPr>
        <w:widowControl w:val="0"/>
        <w:autoSpaceDE w:val="0"/>
        <w:ind w:firstLine="709"/>
        <w:rPr>
          <w:sz w:val="28"/>
          <w:szCs w:val="28"/>
        </w:rPr>
      </w:pPr>
      <w:r>
        <w:rPr>
          <w:sz w:val="28"/>
          <w:szCs w:val="28"/>
        </w:rPr>
        <w:t>Транспортное обслуживание туристов осуществляется в виде авиаперевозок, перевозок железнодорожным и автотранспортом, а также речным флотом.</w:t>
      </w:r>
    </w:p>
    <w:p w:rsidR="00C460DF" w:rsidRPr="000F4A46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0F4A46">
        <w:rPr>
          <w:sz w:val="28"/>
          <w:szCs w:val="28"/>
        </w:rPr>
        <w:t xml:space="preserve"> навигационный период водного транспорта с апреля по август Речной порт города Казани обслужил 136 тысяч человек, что на 30% больше чем в прошлом году (в 2019 году - 104 544 пассажира, в 2020 –55 329 человек, в 2021- 100 291 пассажир).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360B4F">
        <w:rPr>
          <w:sz w:val="28"/>
          <w:szCs w:val="28"/>
        </w:rPr>
        <w:lastRenderedPageBreak/>
        <w:t xml:space="preserve">В 2022 году Международный аэропорт </w:t>
      </w:r>
      <w:proofErr w:type="spellStart"/>
      <w:r w:rsidRPr="00360B4F">
        <w:rPr>
          <w:sz w:val="28"/>
          <w:szCs w:val="28"/>
        </w:rPr>
        <w:t>г.Казани</w:t>
      </w:r>
      <w:proofErr w:type="spellEnd"/>
      <w:r w:rsidRPr="00360B4F">
        <w:rPr>
          <w:sz w:val="28"/>
          <w:szCs w:val="28"/>
        </w:rPr>
        <w:t xml:space="preserve"> имени </w:t>
      </w:r>
      <w:proofErr w:type="spellStart"/>
      <w:r w:rsidRPr="00360B4F">
        <w:rPr>
          <w:sz w:val="28"/>
          <w:szCs w:val="28"/>
        </w:rPr>
        <w:t>Габдуллы</w:t>
      </w:r>
      <w:proofErr w:type="spellEnd"/>
      <w:r w:rsidRPr="00360B4F">
        <w:rPr>
          <w:sz w:val="28"/>
          <w:szCs w:val="28"/>
        </w:rPr>
        <w:t xml:space="preserve"> Тукая обслужил более 4 млн. пассажиров (общий пассажиропоток), что на 5,2% больше чем в 2021 году (3,8 млн. пассажиров).</w:t>
      </w:r>
      <w:r>
        <w:rPr>
          <w:sz w:val="28"/>
          <w:szCs w:val="28"/>
        </w:rPr>
        <w:t xml:space="preserve"> </w:t>
      </w:r>
      <w:r w:rsidRPr="000F4A46">
        <w:rPr>
          <w:sz w:val="28"/>
          <w:szCs w:val="28"/>
        </w:rPr>
        <w:t xml:space="preserve">В 2022 году открылись рейсы в Баку, Алматы и Астану, Грозный, Ереван и др. </w:t>
      </w:r>
    </w:p>
    <w:p w:rsidR="00C460DF" w:rsidRPr="000416F8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Прибытие туристов в г.</w:t>
      </w:r>
      <w:r w:rsidRPr="000416F8">
        <w:rPr>
          <w:sz w:val="28"/>
          <w:szCs w:val="28"/>
        </w:rPr>
        <w:t>Казань посредством железнодорожных перевозок осуществляется из городов Москвы, Санкт-Петербурга, Екатеринбурга, Новосибирска, Перми, Ижевска, Нижнего Новгорода и других.</w:t>
      </w:r>
      <w:r>
        <w:rPr>
          <w:sz w:val="28"/>
          <w:szCs w:val="28"/>
        </w:rPr>
        <w:t xml:space="preserve"> В г.</w:t>
      </w:r>
      <w:r w:rsidRPr="000416F8">
        <w:rPr>
          <w:sz w:val="28"/>
          <w:szCs w:val="28"/>
        </w:rPr>
        <w:t>Казани для обслуживания железнодорожных перевозок имеется 2 вокзала: для поездов казанского формирования и транзитных поездов.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0416F8">
        <w:rPr>
          <w:sz w:val="28"/>
          <w:szCs w:val="28"/>
        </w:rPr>
        <w:t>Большинство организованны</w:t>
      </w:r>
      <w:r>
        <w:rPr>
          <w:sz w:val="28"/>
          <w:szCs w:val="28"/>
        </w:rPr>
        <w:t>х групп туристов прибывают в г.</w:t>
      </w:r>
      <w:r w:rsidRPr="000416F8">
        <w:rPr>
          <w:sz w:val="28"/>
          <w:szCs w:val="28"/>
        </w:rPr>
        <w:t>Казань на заказных автобусах туристского класса из городов Самары, Йошкар-Олы, Чебоксар, Нижнего Новгорода, Москвы, Ульяновска, Пензы, Владимира, Оренбурга, Ижевска, Кирова и других.</w:t>
      </w:r>
    </w:p>
    <w:p w:rsidR="00C460DF" w:rsidRPr="000F4A46" w:rsidRDefault="00C460DF" w:rsidP="00C460DF">
      <w:pPr>
        <w:ind w:firstLine="709"/>
        <w:rPr>
          <w:sz w:val="28"/>
          <w:szCs w:val="28"/>
        </w:rPr>
      </w:pPr>
      <w:r w:rsidRPr="000F4A46">
        <w:rPr>
          <w:sz w:val="28"/>
          <w:szCs w:val="28"/>
        </w:rPr>
        <w:t>Города Казань является постоянным участником различных туристических рейтингов и входит в топ-5 городов для путешествий по России (</w:t>
      </w:r>
      <w:proofErr w:type="spellStart"/>
      <w:r w:rsidRPr="000F4A46">
        <w:rPr>
          <w:sz w:val="28"/>
          <w:szCs w:val="28"/>
        </w:rPr>
        <w:t>суточно.ру</w:t>
      </w:r>
      <w:proofErr w:type="spellEnd"/>
      <w:r w:rsidRPr="000F4A46">
        <w:rPr>
          <w:sz w:val="28"/>
          <w:szCs w:val="28"/>
        </w:rPr>
        <w:t xml:space="preserve">, </w:t>
      </w:r>
      <w:proofErr w:type="spellStart"/>
      <w:r w:rsidRPr="000F4A46">
        <w:rPr>
          <w:sz w:val="28"/>
          <w:szCs w:val="28"/>
        </w:rPr>
        <w:t>слетать.ру</w:t>
      </w:r>
      <w:proofErr w:type="spellEnd"/>
      <w:r w:rsidRPr="000F4A46">
        <w:rPr>
          <w:sz w:val="28"/>
          <w:szCs w:val="28"/>
        </w:rPr>
        <w:t xml:space="preserve"> и </w:t>
      </w:r>
      <w:proofErr w:type="spellStart"/>
      <w:r w:rsidRPr="000F4A46">
        <w:rPr>
          <w:sz w:val="28"/>
          <w:szCs w:val="28"/>
        </w:rPr>
        <w:t>т.д</w:t>
      </w:r>
      <w:proofErr w:type="spellEnd"/>
      <w:r w:rsidRPr="000F4A46">
        <w:rPr>
          <w:sz w:val="28"/>
          <w:szCs w:val="28"/>
        </w:rPr>
        <w:t>).</w:t>
      </w:r>
    </w:p>
    <w:p w:rsidR="00C460DF" w:rsidRPr="00D430D5" w:rsidRDefault="00C460DF" w:rsidP="00C460DF">
      <w:pPr>
        <w:pStyle w:val="a9"/>
        <w:numPr>
          <w:ilvl w:val="1"/>
          <w:numId w:val="3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 xml:space="preserve">Основание для принятия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D430D5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Вопрос развития туризма в г.Казани всегда был и остается приоритетным направлением социально-экономического развития города. </w:t>
      </w:r>
    </w:p>
    <w:p w:rsidR="00C460DF" w:rsidRPr="004246B8" w:rsidRDefault="00C460DF" w:rsidP="00C460DF">
      <w:pPr>
        <w:ind w:firstLine="567"/>
        <w:rPr>
          <w:sz w:val="28"/>
          <w:szCs w:val="28"/>
        </w:rPr>
      </w:pPr>
      <w:r w:rsidRPr="00F70A31">
        <w:rPr>
          <w:sz w:val="28"/>
          <w:szCs w:val="28"/>
        </w:rPr>
        <w:t xml:space="preserve">На сегодняшний день развитию внутреннего туризма уделяется самое пристальное внимание со стороны федеральных властей. Благодаря мерам поддержки, принятым за последние годы, отрасль гостеприимства смогла сохранить </w:t>
      </w:r>
      <w:r w:rsidRPr="004246B8">
        <w:rPr>
          <w:sz w:val="28"/>
          <w:szCs w:val="28"/>
        </w:rPr>
        <w:t>положительную тенденцию в развитии отечественного туризма и стала заметной частью в секторе экономики государства.</w:t>
      </w:r>
    </w:p>
    <w:p w:rsidR="00C460DF" w:rsidRPr="004246B8" w:rsidRDefault="00C460DF" w:rsidP="00C460DF">
      <w:pPr>
        <w:ind w:firstLine="567"/>
        <w:rPr>
          <w:sz w:val="28"/>
          <w:szCs w:val="28"/>
        </w:rPr>
      </w:pPr>
      <w:r w:rsidRPr="004246B8">
        <w:rPr>
          <w:sz w:val="28"/>
          <w:szCs w:val="28"/>
        </w:rPr>
        <w:t xml:space="preserve">Особое внимание к отрасли туризма на федеральном уровне диктует обоснованную необходимость развития туризма на региональном и муниципальном уровне. В соответствии со статьей 4 Федерального закона от 24.11.1996 № 132-ФЗ «Об основах туристской деятельности в Российской Федерации», приоритетными направлениями государственного регулирования </w:t>
      </w:r>
      <w:hyperlink r:id="rId10" w:history="1">
        <w:r w:rsidRPr="004246B8">
          <w:rPr>
            <w:sz w:val="28"/>
            <w:szCs w:val="28"/>
          </w:rPr>
          <w:t>туристской деятельности</w:t>
        </w:r>
      </w:hyperlink>
      <w:r w:rsidRPr="004246B8">
        <w:rPr>
          <w:sz w:val="28"/>
          <w:szCs w:val="28"/>
        </w:rPr>
        <w:t xml:space="preserve"> являются поддержка и развитие </w:t>
      </w:r>
      <w:hyperlink r:id="rId11" w:history="1">
        <w:r w:rsidRPr="004246B8">
          <w:rPr>
            <w:sz w:val="28"/>
            <w:szCs w:val="28"/>
          </w:rPr>
          <w:t>внутреннего туризма</w:t>
        </w:r>
      </w:hyperlink>
      <w:r w:rsidRPr="004246B8">
        <w:rPr>
          <w:sz w:val="28"/>
          <w:szCs w:val="28"/>
        </w:rPr>
        <w:t xml:space="preserve">, </w:t>
      </w:r>
      <w:hyperlink r:id="rId12" w:history="1">
        <w:r w:rsidRPr="004246B8">
          <w:rPr>
            <w:sz w:val="28"/>
            <w:szCs w:val="28"/>
          </w:rPr>
          <w:t>въездного туризма</w:t>
        </w:r>
      </w:hyperlink>
      <w:r w:rsidRPr="004246B8">
        <w:rPr>
          <w:sz w:val="28"/>
          <w:szCs w:val="28"/>
        </w:rPr>
        <w:t xml:space="preserve">, </w:t>
      </w:r>
      <w:hyperlink r:id="rId13" w:history="1">
        <w:r w:rsidRPr="004246B8">
          <w:rPr>
            <w:sz w:val="28"/>
            <w:szCs w:val="28"/>
          </w:rPr>
          <w:t>социального туризма</w:t>
        </w:r>
      </w:hyperlink>
      <w:r w:rsidRPr="004246B8">
        <w:rPr>
          <w:sz w:val="28"/>
          <w:szCs w:val="28"/>
        </w:rPr>
        <w:t xml:space="preserve">, </w:t>
      </w:r>
      <w:hyperlink r:id="rId14" w:history="1">
        <w:r w:rsidRPr="004246B8">
          <w:rPr>
            <w:sz w:val="28"/>
            <w:szCs w:val="28"/>
          </w:rPr>
          <w:t>сельского туризма</w:t>
        </w:r>
      </w:hyperlink>
      <w:r w:rsidRPr="004246B8">
        <w:rPr>
          <w:sz w:val="28"/>
          <w:szCs w:val="28"/>
        </w:rPr>
        <w:t xml:space="preserve">, </w:t>
      </w:r>
      <w:hyperlink r:id="rId15" w:history="1">
        <w:r w:rsidRPr="004246B8">
          <w:rPr>
            <w:sz w:val="28"/>
            <w:szCs w:val="28"/>
          </w:rPr>
          <w:t>детского туризма</w:t>
        </w:r>
      </w:hyperlink>
      <w:r w:rsidRPr="004246B8">
        <w:rPr>
          <w:sz w:val="28"/>
          <w:szCs w:val="28"/>
        </w:rPr>
        <w:t xml:space="preserve"> и </w:t>
      </w:r>
      <w:hyperlink r:id="rId16" w:history="1">
        <w:r w:rsidRPr="004246B8">
          <w:rPr>
            <w:sz w:val="28"/>
            <w:szCs w:val="28"/>
          </w:rPr>
          <w:t>самодеятельного туризма</w:t>
        </w:r>
      </w:hyperlink>
      <w:r w:rsidRPr="004246B8">
        <w:rPr>
          <w:sz w:val="28"/>
          <w:szCs w:val="28"/>
        </w:rPr>
        <w:t>, распоряжением Правительства Российской Федерации от 5 мая 2018 года № 872-р утверждена концепция федеральной целевой программы «Развитие внутреннего и въездного туризма в Российской Федерации» на 2019 - 2025 годы, распоряжением Правительства Российской Федерации от 20.09.2019 № 2129-р утверждена Стратегия развития туризма в Российской Федерации до 2035 года, постановлением Правительства Российской Федерации от 24.12.2021 № 2439 утверждена государственная программа Российской Федерации «Развитие туризма».</w:t>
      </w:r>
    </w:p>
    <w:p w:rsidR="00C460DF" w:rsidRPr="004246B8" w:rsidRDefault="00C460DF" w:rsidP="00C460DF">
      <w:pPr>
        <w:ind w:firstLine="567"/>
        <w:rPr>
          <w:sz w:val="28"/>
          <w:szCs w:val="28"/>
        </w:rPr>
      </w:pPr>
      <w:r w:rsidRPr="004246B8">
        <w:rPr>
          <w:sz w:val="28"/>
          <w:szCs w:val="28"/>
        </w:rPr>
        <w:t>Указанные федеральные программы определяют вектор развития туризма на территории Российской Федерации до 2035 года. По итогам реализации вышеперечисленных программ в Российской Федерации степень конкурентоспособности туристского рынка должна достичь высокого уровня, при котором будут удовлетворены потребности российских и иностранных граждан в качественных туристских услугах.</w:t>
      </w:r>
    </w:p>
    <w:p w:rsidR="00C460DF" w:rsidRPr="004246B8" w:rsidRDefault="00C460DF" w:rsidP="00C460DF">
      <w:pPr>
        <w:ind w:firstLine="567"/>
        <w:rPr>
          <w:sz w:val="28"/>
          <w:szCs w:val="28"/>
        </w:rPr>
      </w:pPr>
      <w:r w:rsidRPr="004246B8">
        <w:rPr>
          <w:sz w:val="28"/>
          <w:szCs w:val="28"/>
        </w:rPr>
        <w:lastRenderedPageBreak/>
        <w:t>На региональном уровне механизмы развития туризма прописаны в государственной программе «</w:t>
      </w:r>
      <w:r>
        <w:rPr>
          <w:sz w:val="28"/>
          <w:szCs w:val="28"/>
        </w:rPr>
        <w:t>Развитие сферы туризма и гостеприимства в Республике Татарстан на 2014 – 2024 годы</w:t>
      </w:r>
      <w:r w:rsidRPr="004246B8">
        <w:rPr>
          <w:sz w:val="28"/>
          <w:szCs w:val="28"/>
        </w:rPr>
        <w:t xml:space="preserve">», утвержденной постановлением </w:t>
      </w:r>
      <w:r>
        <w:rPr>
          <w:sz w:val="28"/>
          <w:szCs w:val="28"/>
        </w:rPr>
        <w:t>Кабинета Министров Республики Татарстан от 21.07.2014 №522.</w:t>
      </w:r>
    </w:p>
    <w:p w:rsidR="00C460DF" w:rsidRPr="000660AB" w:rsidRDefault="00C460DF" w:rsidP="00C460DF">
      <w:pPr>
        <w:ind w:firstLine="709"/>
        <w:rPr>
          <w:sz w:val="28"/>
          <w:szCs w:val="28"/>
        </w:rPr>
      </w:pPr>
      <w:r w:rsidRPr="000660AB">
        <w:rPr>
          <w:sz w:val="28"/>
          <w:szCs w:val="28"/>
        </w:rPr>
        <w:t>На муниципальном уровне основные показатели развития туризма в г.Казани регламентированы Стратегией социально-экономического развития Казани до 2030 года.</w:t>
      </w:r>
    </w:p>
    <w:p w:rsidR="00C460DF" w:rsidRPr="000660AB" w:rsidRDefault="00C460DF" w:rsidP="00C460DF">
      <w:pPr>
        <w:ind w:firstLine="709"/>
        <w:rPr>
          <w:sz w:val="28"/>
          <w:szCs w:val="28"/>
        </w:rPr>
      </w:pPr>
      <w:r w:rsidRPr="000660AB">
        <w:rPr>
          <w:sz w:val="28"/>
          <w:szCs w:val="28"/>
        </w:rPr>
        <w:t>Актуальность разработки Программы обусловлена</w:t>
      </w:r>
      <w:r>
        <w:rPr>
          <w:sz w:val="28"/>
          <w:szCs w:val="28"/>
        </w:rPr>
        <w:t xml:space="preserve"> прежде всего</w:t>
      </w:r>
      <w:r w:rsidRPr="000660AB">
        <w:rPr>
          <w:sz w:val="28"/>
          <w:szCs w:val="28"/>
        </w:rPr>
        <w:t>:</w:t>
      </w:r>
    </w:p>
    <w:p w:rsidR="00C460DF" w:rsidRPr="000660AB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0660AB">
        <w:rPr>
          <w:sz w:val="28"/>
          <w:szCs w:val="28"/>
        </w:rPr>
        <w:t xml:space="preserve">наличием значительного туристского потенциала города </w:t>
      </w:r>
      <w:r>
        <w:rPr>
          <w:sz w:val="28"/>
          <w:szCs w:val="28"/>
        </w:rPr>
        <w:t>Казани</w:t>
      </w:r>
      <w:r w:rsidRPr="000660AB">
        <w:rPr>
          <w:sz w:val="28"/>
          <w:szCs w:val="28"/>
        </w:rPr>
        <w:t>;</w:t>
      </w:r>
    </w:p>
    <w:p w:rsidR="00C460DF" w:rsidRPr="000660AB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0AB">
        <w:rPr>
          <w:sz w:val="28"/>
          <w:szCs w:val="28"/>
        </w:rPr>
        <w:t xml:space="preserve">высоким уровнем конкуренции на внутреннем и международном </w:t>
      </w:r>
      <w:r>
        <w:rPr>
          <w:sz w:val="28"/>
          <w:szCs w:val="28"/>
        </w:rPr>
        <w:t xml:space="preserve">туристических </w:t>
      </w:r>
      <w:r w:rsidRPr="000660AB">
        <w:rPr>
          <w:sz w:val="28"/>
          <w:szCs w:val="28"/>
        </w:rPr>
        <w:t>рынках;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0AB">
        <w:rPr>
          <w:sz w:val="28"/>
          <w:szCs w:val="28"/>
        </w:rPr>
        <w:t xml:space="preserve">необходимостью комплексного подхода к развитию туристской инфраструктуры и туристской индустрии на территории города </w:t>
      </w:r>
      <w:r>
        <w:rPr>
          <w:sz w:val="28"/>
          <w:szCs w:val="28"/>
        </w:rPr>
        <w:t>Казани</w:t>
      </w:r>
      <w:r w:rsidRPr="000660AB">
        <w:rPr>
          <w:sz w:val="28"/>
          <w:szCs w:val="28"/>
        </w:rPr>
        <w:t>, способной удовлетворить потребности в качественных туристских услугах</w:t>
      </w:r>
      <w:r>
        <w:rPr>
          <w:sz w:val="28"/>
          <w:szCs w:val="28"/>
        </w:rPr>
        <w:t xml:space="preserve"> любых социальных слоев населения.</w:t>
      </w:r>
    </w:p>
    <w:p w:rsidR="00C460DF" w:rsidRPr="00D81586" w:rsidRDefault="00C460DF" w:rsidP="00C460DF">
      <w:pPr>
        <w:tabs>
          <w:tab w:val="left" w:pos="900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 w:rsidRPr="00D81586">
        <w:rPr>
          <w:b/>
          <w:sz w:val="28"/>
          <w:szCs w:val="28"/>
        </w:rPr>
        <w:t xml:space="preserve">Описание приоритетов муниципальной политики в сфере реализации </w:t>
      </w:r>
      <w:r>
        <w:rPr>
          <w:b/>
          <w:sz w:val="28"/>
          <w:szCs w:val="28"/>
        </w:rPr>
        <w:t xml:space="preserve">муниципальной </w:t>
      </w:r>
      <w:r w:rsidRPr="00D81586">
        <w:rPr>
          <w:b/>
          <w:sz w:val="28"/>
          <w:szCs w:val="28"/>
        </w:rPr>
        <w:t>Программы</w:t>
      </w:r>
    </w:p>
    <w:p w:rsidR="00C460DF" w:rsidRPr="00074268" w:rsidRDefault="00C460DF" w:rsidP="00C460DF">
      <w:pPr>
        <w:ind w:firstLine="709"/>
        <w:rPr>
          <w:rFonts w:eastAsia="Calibri"/>
          <w:sz w:val="28"/>
          <w:szCs w:val="28"/>
        </w:rPr>
      </w:pPr>
      <w:r w:rsidRPr="00074268">
        <w:rPr>
          <w:rFonts w:eastAsia="Calibri"/>
          <w:sz w:val="28"/>
          <w:szCs w:val="28"/>
        </w:rPr>
        <w:t xml:space="preserve">Казань на протяжении </w:t>
      </w:r>
      <w:r>
        <w:rPr>
          <w:rFonts w:eastAsia="Calibri"/>
          <w:sz w:val="28"/>
          <w:szCs w:val="28"/>
        </w:rPr>
        <w:t>многих</w:t>
      </w:r>
      <w:r w:rsidRPr="00074268">
        <w:rPr>
          <w:rFonts w:eastAsia="Calibri"/>
          <w:sz w:val="28"/>
          <w:szCs w:val="28"/>
        </w:rPr>
        <w:t xml:space="preserve"> лет была заложницей событийного бренда Всемирной Летней Универсиады. </w:t>
      </w:r>
      <w:r>
        <w:rPr>
          <w:rFonts w:eastAsia="Calibri"/>
          <w:sz w:val="28"/>
          <w:szCs w:val="28"/>
        </w:rPr>
        <w:t>Также</w:t>
      </w:r>
      <w:r w:rsidRPr="00074268">
        <w:rPr>
          <w:rFonts w:eastAsia="Calibri"/>
          <w:sz w:val="28"/>
          <w:szCs w:val="28"/>
        </w:rPr>
        <w:t xml:space="preserve"> с городом отсутствует четкая ассоциация, </w:t>
      </w:r>
      <w:r>
        <w:rPr>
          <w:rFonts w:eastAsia="Calibri"/>
          <w:sz w:val="28"/>
          <w:szCs w:val="28"/>
        </w:rPr>
        <w:t xml:space="preserve">ввиду </w:t>
      </w:r>
      <w:r w:rsidRPr="00074268">
        <w:rPr>
          <w:rFonts w:eastAsia="Calibri"/>
          <w:sz w:val="28"/>
          <w:szCs w:val="28"/>
        </w:rPr>
        <w:t>наличи</w:t>
      </w:r>
      <w:r>
        <w:rPr>
          <w:rFonts w:eastAsia="Calibri"/>
          <w:sz w:val="28"/>
          <w:szCs w:val="28"/>
        </w:rPr>
        <w:t>я</w:t>
      </w:r>
      <w:r w:rsidRPr="00074268">
        <w:rPr>
          <w:rFonts w:eastAsia="Calibri"/>
          <w:sz w:val="28"/>
          <w:szCs w:val="28"/>
        </w:rPr>
        <w:t xml:space="preserve"> нескольких брендов</w:t>
      </w:r>
      <w:r>
        <w:rPr>
          <w:rFonts w:eastAsia="Calibri"/>
          <w:sz w:val="28"/>
          <w:szCs w:val="28"/>
        </w:rPr>
        <w:t>:</w:t>
      </w:r>
      <w:r w:rsidRPr="00074268">
        <w:rPr>
          <w:rFonts w:eastAsia="Calibri"/>
          <w:sz w:val="28"/>
          <w:szCs w:val="28"/>
        </w:rPr>
        <w:t xml:space="preserve"> «Казань – третья столица», «Казань – где Европа встречается с Азией», «Казань – спортивная столица»</w:t>
      </w:r>
      <w:r>
        <w:rPr>
          <w:rFonts w:eastAsia="Calibri"/>
          <w:sz w:val="28"/>
          <w:szCs w:val="28"/>
        </w:rPr>
        <w:t>, «Казань – гастрономическая столица России», все это</w:t>
      </w:r>
      <w:r w:rsidRPr="00074268">
        <w:rPr>
          <w:rFonts w:eastAsia="Calibri"/>
          <w:sz w:val="28"/>
          <w:szCs w:val="28"/>
        </w:rPr>
        <w:t xml:space="preserve"> дезориентирует потенциального потребителя. В этой связи одним из основных направлений программы становится </w:t>
      </w:r>
      <w:r>
        <w:rPr>
          <w:rFonts w:eastAsia="Calibri"/>
          <w:sz w:val="28"/>
          <w:szCs w:val="28"/>
        </w:rPr>
        <w:t>определение стратегии продвижения и популяризация</w:t>
      </w:r>
      <w:r w:rsidRPr="00074268">
        <w:rPr>
          <w:rFonts w:eastAsia="Calibri"/>
          <w:sz w:val="28"/>
          <w:szCs w:val="28"/>
        </w:rPr>
        <w:t xml:space="preserve"> утвержденного </w:t>
      </w:r>
      <w:r>
        <w:rPr>
          <w:rFonts w:eastAsia="Calibri"/>
          <w:sz w:val="28"/>
          <w:szCs w:val="28"/>
        </w:rPr>
        <w:t xml:space="preserve">в 2021 году </w:t>
      </w:r>
      <w:r w:rsidRPr="00074268">
        <w:rPr>
          <w:rFonts w:eastAsia="Calibri"/>
          <w:sz w:val="28"/>
          <w:szCs w:val="28"/>
        </w:rPr>
        <w:t xml:space="preserve">бренда </w:t>
      </w:r>
      <w:r>
        <w:rPr>
          <w:rFonts w:eastAsia="Calibri"/>
          <w:sz w:val="28"/>
          <w:szCs w:val="28"/>
        </w:rPr>
        <w:t xml:space="preserve">«Казань – гастрономическая столица России» </w:t>
      </w:r>
      <w:r w:rsidRPr="00074268">
        <w:rPr>
          <w:rFonts w:eastAsia="Calibri"/>
          <w:sz w:val="28"/>
          <w:szCs w:val="28"/>
        </w:rPr>
        <w:t xml:space="preserve">на российском и международном туристических рынках. </w:t>
      </w:r>
    </w:p>
    <w:p w:rsidR="00C460DF" w:rsidRPr="00074268" w:rsidRDefault="00C460DF" w:rsidP="00C460DF">
      <w:pPr>
        <w:ind w:firstLine="709"/>
        <w:rPr>
          <w:rFonts w:eastAsia="Calibri"/>
          <w:sz w:val="28"/>
          <w:szCs w:val="28"/>
        </w:rPr>
      </w:pPr>
      <w:r w:rsidRPr="00074268">
        <w:rPr>
          <w:rFonts w:eastAsia="Calibri"/>
          <w:sz w:val="28"/>
          <w:szCs w:val="28"/>
        </w:rPr>
        <w:t xml:space="preserve">Анализ туристического продукта г.Казани свидетельствует, что большинство туров предлагают базовую программу, которая в основном завязана на обзорной экскурсии по городу, пешеходной экскурсии по Казанскому Кремлю, Старо-Татарской слободе и пешеходной улице Баумана. В целях расширения спектра предлагаемых туристам программ важным фактором является развитие различных направлений туризма: детский, речной, промышленный, инклюзивный и др., а также разработка предложений по созданию новых объектов посещения, новых программ лояльности, содействие в разработке новых интерактивных программ с использованием национального колорита. </w:t>
      </w:r>
    </w:p>
    <w:p w:rsidR="00C460DF" w:rsidRPr="00FB4273" w:rsidRDefault="00C460DF" w:rsidP="00C460DF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итогам стратегических и проектных сессий </w:t>
      </w:r>
      <w:r w:rsidRPr="00FB4273">
        <w:rPr>
          <w:rFonts w:eastAsia="Calibri"/>
          <w:sz w:val="28"/>
          <w:szCs w:val="28"/>
        </w:rPr>
        <w:t>с участием профессионалов индустрии гостеприимства г.Казани</w:t>
      </w:r>
      <w:r>
        <w:rPr>
          <w:rFonts w:eastAsia="Calibri"/>
          <w:sz w:val="28"/>
          <w:szCs w:val="28"/>
        </w:rPr>
        <w:t xml:space="preserve">, проведенных </w:t>
      </w:r>
      <w:r w:rsidRPr="00FB4273">
        <w:rPr>
          <w:rFonts w:eastAsia="Calibri"/>
          <w:sz w:val="28"/>
          <w:szCs w:val="28"/>
        </w:rPr>
        <w:t>с целью создания комфортных условий для развития туризма</w:t>
      </w:r>
      <w:r>
        <w:rPr>
          <w:rFonts w:eastAsia="Calibri"/>
          <w:sz w:val="28"/>
          <w:szCs w:val="28"/>
        </w:rPr>
        <w:t xml:space="preserve">, и на основе оценки текущего состояния туристической отрасли г.Казани, </w:t>
      </w:r>
      <w:r w:rsidRPr="00FB4273">
        <w:rPr>
          <w:rFonts w:eastAsia="Calibri"/>
          <w:sz w:val="28"/>
          <w:szCs w:val="28"/>
        </w:rPr>
        <w:t xml:space="preserve">были определены </w:t>
      </w:r>
      <w:r>
        <w:rPr>
          <w:rFonts w:eastAsia="Calibri"/>
          <w:sz w:val="28"/>
          <w:szCs w:val="28"/>
        </w:rPr>
        <w:t xml:space="preserve">основные </w:t>
      </w:r>
      <w:r w:rsidRPr="00FB4273">
        <w:rPr>
          <w:rFonts w:eastAsia="Calibri"/>
          <w:sz w:val="28"/>
          <w:szCs w:val="28"/>
        </w:rPr>
        <w:t>вектор</w:t>
      </w:r>
      <w:r>
        <w:rPr>
          <w:rFonts w:eastAsia="Calibri"/>
          <w:sz w:val="28"/>
          <w:szCs w:val="28"/>
        </w:rPr>
        <w:t>ы</w:t>
      </w:r>
      <w:r w:rsidRPr="00FB4273">
        <w:rPr>
          <w:rFonts w:eastAsia="Calibri"/>
          <w:sz w:val="28"/>
          <w:szCs w:val="28"/>
        </w:rPr>
        <w:t xml:space="preserve"> развития </w:t>
      </w:r>
      <w:r>
        <w:rPr>
          <w:rFonts w:eastAsia="Calibri"/>
          <w:sz w:val="28"/>
          <w:szCs w:val="28"/>
        </w:rPr>
        <w:t>туризма</w:t>
      </w:r>
      <w:r w:rsidRPr="00FB427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г.Казани: </w:t>
      </w:r>
    </w:p>
    <w:p w:rsidR="00C460DF" w:rsidRPr="007456FC" w:rsidRDefault="00C460DF" w:rsidP="00C460DF">
      <w:pPr>
        <w:pStyle w:val="a9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7456FC">
        <w:rPr>
          <w:rFonts w:ascii="Times New Roman" w:eastAsia="Calibri" w:hAnsi="Times New Roman" w:cs="Times New Roman"/>
          <w:b/>
          <w:sz w:val="28"/>
          <w:szCs w:val="28"/>
        </w:rPr>
        <w:t>Детский туризм.</w:t>
      </w:r>
    </w:p>
    <w:p w:rsidR="00C460DF" w:rsidRPr="00FB4273" w:rsidRDefault="00C460DF" w:rsidP="00C460DF">
      <w:pPr>
        <w:ind w:firstLine="709"/>
        <w:rPr>
          <w:sz w:val="28"/>
          <w:szCs w:val="28"/>
        </w:rPr>
      </w:pPr>
      <w:r w:rsidRPr="00FB4273">
        <w:rPr>
          <w:sz w:val="28"/>
          <w:szCs w:val="28"/>
        </w:rPr>
        <w:t xml:space="preserve">Количество детских групп от общего числа организованных туров составляет </w:t>
      </w:r>
      <w:r>
        <w:rPr>
          <w:sz w:val="28"/>
          <w:szCs w:val="28"/>
        </w:rPr>
        <w:t>в</w:t>
      </w:r>
      <w:r w:rsidRPr="00FB4273">
        <w:rPr>
          <w:sz w:val="28"/>
          <w:szCs w:val="28"/>
        </w:rPr>
        <w:t xml:space="preserve"> Казани – 20%. Чаще всего школьные группы приезжают в Казань из Москва и МО, Санкт Петербурга, Екатеринбурга, Челябинска, Новосибирска и Тюмени. </w:t>
      </w:r>
    </w:p>
    <w:p w:rsidR="00C460DF" w:rsidRPr="005E615D" w:rsidRDefault="00C460DF" w:rsidP="00C460DF">
      <w:pPr>
        <w:ind w:firstLine="709"/>
        <w:rPr>
          <w:sz w:val="28"/>
          <w:szCs w:val="28"/>
        </w:rPr>
      </w:pPr>
      <w:r w:rsidRPr="005E615D">
        <w:rPr>
          <w:sz w:val="28"/>
          <w:szCs w:val="28"/>
        </w:rPr>
        <w:lastRenderedPageBreak/>
        <w:t>В текущем 2022 году количество организованных школьных групп увеличилось по сравнению с 2021 годом на 10% и составило 410 групп. (2018 год- 261 гр., 2019 - 373 гр., 2020 - 21 гр., 2021 - 117 гр.).</w:t>
      </w:r>
    </w:p>
    <w:p w:rsidR="00C460DF" w:rsidRPr="00FB4273" w:rsidRDefault="00C460DF" w:rsidP="00C460DF">
      <w:pPr>
        <w:ind w:firstLine="709"/>
        <w:rPr>
          <w:sz w:val="28"/>
          <w:szCs w:val="28"/>
        </w:rPr>
      </w:pPr>
      <w:r w:rsidRPr="00FB4273">
        <w:rPr>
          <w:sz w:val="28"/>
          <w:szCs w:val="28"/>
        </w:rPr>
        <w:t xml:space="preserve">На сегодняшний день основной фокус детских туристических маршрутов по г.Казани смещен на культурную сферу. Туроператоры Казани и Республики Татарстан в целом не осуществляют продажу туристических маршрутов </w:t>
      </w:r>
      <w:proofErr w:type="spellStart"/>
      <w:r w:rsidRPr="00FB4273">
        <w:rPr>
          <w:sz w:val="28"/>
          <w:szCs w:val="28"/>
        </w:rPr>
        <w:t>профориентационной</w:t>
      </w:r>
      <w:proofErr w:type="spellEnd"/>
      <w:r w:rsidRPr="00FB4273">
        <w:rPr>
          <w:sz w:val="28"/>
          <w:szCs w:val="28"/>
        </w:rPr>
        <w:t xml:space="preserve"> и образовательной направленностей. Таким образом, </w:t>
      </w:r>
      <w:proofErr w:type="spellStart"/>
      <w:r w:rsidRPr="00FB4273">
        <w:rPr>
          <w:sz w:val="28"/>
          <w:szCs w:val="28"/>
        </w:rPr>
        <w:t>профориентационных</w:t>
      </w:r>
      <w:proofErr w:type="spellEnd"/>
      <w:r w:rsidRPr="00FB4273">
        <w:rPr>
          <w:sz w:val="28"/>
          <w:szCs w:val="28"/>
        </w:rPr>
        <w:t xml:space="preserve"> и образовательных маршрутов в г.Казань на сегодняшний день нет. Тем не менее, сегодня </w:t>
      </w:r>
      <w:r>
        <w:rPr>
          <w:sz w:val="28"/>
          <w:szCs w:val="28"/>
        </w:rPr>
        <w:t>наблюдается</w:t>
      </w:r>
      <w:r w:rsidRPr="00FB4273">
        <w:rPr>
          <w:sz w:val="28"/>
          <w:szCs w:val="28"/>
        </w:rPr>
        <w:t xml:space="preserve"> большой спрос на организацию подобных туров в рамках детского туризма. </w:t>
      </w:r>
      <w:r>
        <w:rPr>
          <w:sz w:val="28"/>
          <w:szCs w:val="28"/>
        </w:rPr>
        <w:t xml:space="preserve">Необходима реализация новых проектов, в том числе в рамках патриотического воспитания детей, способных </w:t>
      </w:r>
      <w:r w:rsidRPr="00C84DE5">
        <w:rPr>
          <w:sz w:val="28"/>
          <w:szCs w:val="28"/>
        </w:rPr>
        <w:t>закрыть пустующую нишу в ра</w:t>
      </w:r>
      <w:r>
        <w:rPr>
          <w:sz w:val="28"/>
          <w:szCs w:val="28"/>
        </w:rPr>
        <w:t>звитии детского туризма в Казани.</w:t>
      </w:r>
    </w:p>
    <w:p w:rsidR="00C460DF" w:rsidRPr="0071425D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1425D">
        <w:rPr>
          <w:rFonts w:ascii="Times New Roman" w:hAnsi="Times New Roman" w:cs="Times New Roman"/>
          <w:b/>
          <w:sz w:val="28"/>
          <w:szCs w:val="28"/>
        </w:rPr>
        <w:t>Водный туризм.</w:t>
      </w:r>
    </w:p>
    <w:p w:rsidR="00C460DF" w:rsidRPr="00934C9B" w:rsidRDefault="00C460DF" w:rsidP="00C460DF">
      <w:pPr>
        <w:ind w:firstLine="360"/>
        <w:rPr>
          <w:sz w:val="28"/>
          <w:szCs w:val="28"/>
        </w:rPr>
      </w:pPr>
      <w:r w:rsidRPr="00934C9B">
        <w:rPr>
          <w:sz w:val="28"/>
          <w:szCs w:val="28"/>
        </w:rPr>
        <w:t xml:space="preserve">Водный туризм в Казани имеет значительный потенциал для развития в условиях увеличения туристских потоков в город. Через г.Казань проходят круизные теплоходы, есть поездки внутри республики (например, до Болгар, Свияжска и т.д.) и есть так называемые городские водные прогулки по </w:t>
      </w:r>
      <w:proofErr w:type="spellStart"/>
      <w:r w:rsidRPr="00934C9B">
        <w:rPr>
          <w:sz w:val="28"/>
          <w:szCs w:val="28"/>
        </w:rPr>
        <w:t>р.Казанке</w:t>
      </w:r>
      <w:proofErr w:type="spellEnd"/>
      <w:r w:rsidRPr="00934C9B">
        <w:rPr>
          <w:sz w:val="28"/>
          <w:szCs w:val="28"/>
        </w:rPr>
        <w:t xml:space="preserve"> и </w:t>
      </w:r>
      <w:proofErr w:type="spellStart"/>
      <w:r w:rsidRPr="00934C9B">
        <w:rPr>
          <w:sz w:val="28"/>
          <w:szCs w:val="28"/>
        </w:rPr>
        <w:t>о.Кабан</w:t>
      </w:r>
      <w:proofErr w:type="spellEnd"/>
      <w:r w:rsidRPr="00934C9B">
        <w:rPr>
          <w:sz w:val="28"/>
          <w:szCs w:val="28"/>
        </w:rPr>
        <w:t xml:space="preserve">. Развитие имеющейся инфраструктуры позволит увеличить пребывание туристов на более длительный срок как в городе, так и в республике, что положительно скажется на экономике, позволив увеличить доходы от пребывания туристов в городе. </w:t>
      </w:r>
    </w:p>
    <w:p w:rsidR="00C460DF" w:rsidRPr="00934C9B" w:rsidRDefault="00C460DF" w:rsidP="00C460DF">
      <w:pPr>
        <w:ind w:firstLine="360"/>
        <w:rPr>
          <w:sz w:val="28"/>
          <w:szCs w:val="28"/>
        </w:rPr>
      </w:pPr>
      <w:r w:rsidRPr="00934C9B">
        <w:rPr>
          <w:sz w:val="28"/>
          <w:szCs w:val="28"/>
        </w:rPr>
        <w:t xml:space="preserve">Кроме того, развитие водного туризма в целом способствует развитию </w:t>
      </w:r>
      <w:proofErr w:type="spellStart"/>
      <w:r w:rsidRPr="00934C9B">
        <w:rPr>
          <w:sz w:val="28"/>
          <w:szCs w:val="28"/>
        </w:rPr>
        <w:t>яхтинга</w:t>
      </w:r>
      <w:proofErr w:type="spellEnd"/>
      <w:r w:rsidRPr="00934C9B">
        <w:rPr>
          <w:sz w:val="28"/>
          <w:szCs w:val="28"/>
        </w:rPr>
        <w:t xml:space="preserve"> и инфраструктуры яхтенного туризма, событийного туризма и спорта на воде, а также обеспечит возможность для организации учебно-тренировочного и соревновательного процессов по парусным видам спорта в городе. Все большую популярность набирает такое направление, как активный отдых на воде: </w:t>
      </w:r>
      <w:proofErr w:type="spellStart"/>
      <w:r w:rsidRPr="00934C9B">
        <w:rPr>
          <w:sz w:val="28"/>
          <w:szCs w:val="28"/>
        </w:rPr>
        <w:t>сапсерфинг</w:t>
      </w:r>
      <w:proofErr w:type="spellEnd"/>
      <w:r w:rsidRPr="00934C9B">
        <w:rPr>
          <w:sz w:val="28"/>
          <w:szCs w:val="28"/>
        </w:rPr>
        <w:t xml:space="preserve">, </w:t>
      </w:r>
      <w:proofErr w:type="spellStart"/>
      <w:r w:rsidRPr="00934C9B">
        <w:rPr>
          <w:sz w:val="28"/>
          <w:szCs w:val="28"/>
        </w:rPr>
        <w:t>вейксёрфинг</w:t>
      </w:r>
      <w:proofErr w:type="spellEnd"/>
      <w:r w:rsidRPr="00934C9B">
        <w:rPr>
          <w:sz w:val="28"/>
          <w:szCs w:val="28"/>
        </w:rPr>
        <w:t>, парусный и водно-моторный спорт, что расширяет линейку предложений организации досуга для жителей и гостей столицы республики.</w:t>
      </w:r>
    </w:p>
    <w:p w:rsidR="00C460DF" w:rsidRPr="00934C9B" w:rsidRDefault="00C460DF" w:rsidP="00C460DF">
      <w:pPr>
        <w:ind w:firstLine="360"/>
        <w:rPr>
          <w:sz w:val="28"/>
          <w:szCs w:val="28"/>
        </w:rPr>
      </w:pPr>
      <w:r w:rsidRPr="00934C9B">
        <w:rPr>
          <w:sz w:val="28"/>
          <w:szCs w:val="28"/>
        </w:rPr>
        <w:t xml:space="preserve">При этом есть ряд сложностей, что тормозит развитие данного направления: необходима полная реновация и модернизация портовой инфраструктуры, инфраструктуры базирования и обслуживания маломерного флота, требуется обновление существующего речного флота, отвечающим всем современным требованиям безопасности и </w:t>
      </w:r>
      <w:proofErr w:type="spellStart"/>
      <w:r w:rsidRPr="00934C9B">
        <w:rPr>
          <w:sz w:val="28"/>
          <w:szCs w:val="28"/>
        </w:rPr>
        <w:t>экологичности</w:t>
      </w:r>
      <w:proofErr w:type="spellEnd"/>
      <w:r w:rsidRPr="00934C9B">
        <w:rPr>
          <w:sz w:val="28"/>
          <w:szCs w:val="28"/>
        </w:rPr>
        <w:t xml:space="preserve">.  Решение этих вопросов позволит выстроить новые водные маршруты, повысит качество организации обслуживания пассажиров, привлечет дополнительный поток туристов по воде и выведет г.Казань совершенно на новый качественный уровень. </w:t>
      </w:r>
    </w:p>
    <w:p w:rsidR="00C460DF" w:rsidRPr="005F4481" w:rsidRDefault="00C460DF" w:rsidP="00C460DF">
      <w:pPr>
        <w:pStyle w:val="a9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5F4481">
        <w:rPr>
          <w:rFonts w:ascii="Times New Roman" w:eastAsia="Calibri" w:hAnsi="Times New Roman" w:cs="Times New Roman"/>
          <w:b/>
          <w:sz w:val="28"/>
          <w:szCs w:val="28"/>
        </w:rPr>
        <w:t>Промышленный туризм.</w:t>
      </w:r>
    </w:p>
    <w:p w:rsidR="00C460DF" w:rsidRPr="005F4481" w:rsidRDefault="00C460DF" w:rsidP="00C460DF">
      <w:pPr>
        <w:ind w:firstLine="360"/>
        <w:rPr>
          <w:rFonts w:eastAsia="Calibri"/>
          <w:sz w:val="28"/>
          <w:szCs w:val="28"/>
        </w:rPr>
      </w:pPr>
      <w:r w:rsidRPr="005F4481">
        <w:rPr>
          <w:rFonts w:eastAsia="Calibri"/>
          <w:sz w:val="28"/>
          <w:szCs w:val="28"/>
        </w:rPr>
        <w:t xml:space="preserve">В существующих программах недостаточно представлены национальные бренды: Казанский вертолетный завод, </w:t>
      </w:r>
      <w:r>
        <w:rPr>
          <w:rFonts w:eastAsia="Calibri"/>
          <w:sz w:val="28"/>
          <w:szCs w:val="28"/>
        </w:rPr>
        <w:t>меховой центр</w:t>
      </w:r>
      <w:r w:rsidRPr="005F44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proofErr w:type="spellStart"/>
      <w:r w:rsidRPr="005F4481">
        <w:rPr>
          <w:rFonts w:eastAsia="Calibri"/>
          <w:sz w:val="28"/>
          <w:szCs w:val="28"/>
        </w:rPr>
        <w:t>Мелита</w:t>
      </w:r>
      <w:proofErr w:type="spellEnd"/>
      <w:r>
        <w:rPr>
          <w:rFonts w:eastAsia="Calibri"/>
          <w:sz w:val="28"/>
          <w:szCs w:val="28"/>
        </w:rPr>
        <w:t>»</w:t>
      </w:r>
      <w:r w:rsidRPr="005F4481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завод «</w:t>
      </w:r>
      <w:proofErr w:type="spellStart"/>
      <w:r>
        <w:rPr>
          <w:rFonts w:eastAsia="Calibri"/>
          <w:sz w:val="28"/>
          <w:szCs w:val="28"/>
        </w:rPr>
        <w:t>Татспиртпром</w:t>
      </w:r>
      <w:proofErr w:type="spellEnd"/>
      <w:r>
        <w:rPr>
          <w:rFonts w:eastAsia="Calibri"/>
          <w:sz w:val="28"/>
          <w:szCs w:val="28"/>
        </w:rPr>
        <w:t>»</w:t>
      </w:r>
      <w:r w:rsidRPr="005F4481">
        <w:rPr>
          <w:rFonts w:eastAsia="Calibri"/>
          <w:sz w:val="28"/>
          <w:szCs w:val="28"/>
        </w:rPr>
        <w:t>. Вместе с тем данные бренды являются узнаваемыми не только в России, но и за рубежом, и посещение таких объектов с возможностью наблюдать процесс производства или историю создания объекта могло бы стать изюминкой любого тура. В рамках Программы планируется продолжить работу по развитию промышленного туризма и разработке экскурсий на заводы, фабрики и т.д.</w:t>
      </w:r>
    </w:p>
    <w:p w:rsidR="00C460DF" w:rsidRPr="0054089A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4089A">
        <w:rPr>
          <w:rFonts w:ascii="Times New Roman" w:hAnsi="Times New Roman" w:cs="Times New Roman"/>
          <w:b/>
          <w:sz w:val="28"/>
          <w:szCs w:val="28"/>
        </w:rPr>
        <w:lastRenderedPageBreak/>
        <w:t>Событийный туризм.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Город Казань обладает возможностями для развития различных направлений событийного туризма: культурно-этнографического (национальные фестивали и праздники), делового (семинары и конференции), гастрономического (фестивали еды и напитков, дегустации), духовного (поездки к святым местам в дни религиозных праздников), а также проведения всевозможных уличных фестивалей по различным направлениям. Событийный туризм является эффективным способом демонстрирования существующих ресурсов города, а также стимулирования сектора малого предпринимательства.</w:t>
      </w:r>
    </w:p>
    <w:p w:rsidR="00C460DF" w:rsidRPr="0054089A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Однако, в</w:t>
      </w:r>
      <w:r w:rsidRPr="0054089A">
        <w:rPr>
          <w:sz w:val="28"/>
          <w:szCs w:val="28"/>
        </w:rPr>
        <w:t xml:space="preserve"> последнее время наблюдается тенденция, что многие мероприятия имеют одинаковую механику проведения, нет одного выделяющегося события. Казани необходима организация крупного масштабного уникального мероприятия, которое бы ежегодно привлекало туристов из других городов.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54089A">
        <w:rPr>
          <w:sz w:val="28"/>
          <w:szCs w:val="28"/>
        </w:rPr>
        <w:t>Проведение новых событийных мероприятий позволит снизить проблему сезонности и «заполнить» низкий туристский сезон, а также увеличить количество возвратных туристов в Казань.</w:t>
      </w:r>
    </w:p>
    <w:p w:rsidR="00C460DF" w:rsidRPr="00934C9B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34C9B">
        <w:rPr>
          <w:rFonts w:ascii="Times New Roman" w:hAnsi="Times New Roman" w:cs="Times New Roman"/>
          <w:b/>
          <w:sz w:val="28"/>
          <w:szCs w:val="28"/>
        </w:rPr>
        <w:t xml:space="preserve">Автотуризм. </w:t>
      </w:r>
    </w:p>
    <w:p w:rsidR="00C460DF" w:rsidRPr="00934C9B" w:rsidRDefault="00C460DF" w:rsidP="00C460DF">
      <w:pPr>
        <w:ind w:firstLine="709"/>
        <w:rPr>
          <w:sz w:val="28"/>
          <w:szCs w:val="28"/>
        </w:rPr>
      </w:pPr>
      <w:r w:rsidRPr="00934C9B">
        <w:rPr>
          <w:sz w:val="28"/>
          <w:szCs w:val="28"/>
        </w:rPr>
        <w:t xml:space="preserve">В последние годы автотуризм приобретает все большую популярность. Вопрос развития данного направления становится еще более актуальным в свете строительства скоростной автомобильной дороги М-12 Москва – Нижний Новгород – Казань, работы по которой планируется завершить к 2024 году. С вводом М-12 в эксплуатацию дорога от Москвы до Казани займет всего 6,5 часов (сейчас она занимает 12 часов), а гости из Нижнего Новгорода смогут добраться до Казанского Кремля всего за 3 часа.  </w:t>
      </w:r>
    </w:p>
    <w:p w:rsidR="00C460DF" w:rsidRPr="00934C9B" w:rsidRDefault="00C460DF" w:rsidP="00C460DF">
      <w:pPr>
        <w:ind w:firstLine="709"/>
        <w:rPr>
          <w:sz w:val="28"/>
          <w:szCs w:val="28"/>
        </w:rPr>
      </w:pPr>
      <w:r w:rsidRPr="00934C9B">
        <w:rPr>
          <w:sz w:val="28"/>
          <w:szCs w:val="28"/>
        </w:rPr>
        <w:t xml:space="preserve">Преимущество такого вида туризма: мобильность, самостоятельность, свобода выбора своего маршрута (дороги, места остановок и стоянок), времени путешествия. </w:t>
      </w:r>
    </w:p>
    <w:p w:rsidR="00C460DF" w:rsidRPr="00934C9B" w:rsidRDefault="00C460DF" w:rsidP="00C460DF">
      <w:pPr>
        <w:ind w:firstLine="709"/>
        <w:rPr>
          <w:sz w:val="28"/>
          <w:szCs w:val="28"/>
        </w:rPr>
      </w:pPr>
      <w:r w:rsidRPr="00934C9B">
        <w:rPr>
          <w:sz w:val="28"/>
          <w:szCs w:val="28"/>
        </w:rPr>
        <w:t xml:space="preserve">Развитие автотуризма даст толчок развитию дорожной инфраструктуры в виде придорожных кафе, гостиниц, заправочных станций, станций технического обслуживания, также увеличит количество организованных автомобильных туров, будет способствовать разработке новых маршрутов. Популяризация </w:t>
      </w:r>
      <w:proofErr w:type="spellStart"/>
      <w:r w:rsidRPr="00934C9B">
        <w:rPr>
          <w:sz w:val="28"/>
          <w:szCs w:val="28"/>
        </w:rPr>
        <w:t>автопутешествий</w:t>
      </w:r>
      <w:proofErr w:type="spellEnd"/>
      <w:r w:rsidRPr="00934C9B">
        <w:rPr>
          <w:sz w:val="28"/>
          <w:szCs w:val="28"/>
        </w:rPr>
        <w:t xml:space="preserve"> позволит стимулировать развитие производства, прокат </w:t>
      </w:r>
      <w:proofErr w:type="spellStart"/>
      <w:r w:rsidRPr="00934C9B">
        <w:rPr>
          <w:sz w:val="28"/>
          <w:szCs w:val="28"/>
        </w:rPr>
        <w:t>автодомов</w:t>
      </w:r>
      <w:proofErr w:type="spellEnd"/>
      <w:r w:rsidRPr="00934C9B">
        <w:rPr>
          <w:sz w:val="28"/>
          <w:szCs w:val="28"/>
        </w:rPr>
        <w:t xml:space="preserve"> и сопутствующих видов бизнеса.</w:t>
      </w:r>
    </w:p>
    <w:p w:rsidR="00C460DF" w:rsidRPr="00934C9B" w:rsidRDefault="00C460DF" w:rsidP="00C460DF">
      <w:pPr>
        <w:ind w:firstLine="709"/>
        <w:rPr>
          <w:rFonts w:eastAsia="Calibri"/>
          <w:sz w:val="28"/>
          <w:szCs w:val="28"/>
        </w:rPr>
      </w:pPr>
      <w:r w:rsidRPr="00934C9B">
        <w:rPr>
          <w:rFonts w:eastAsia="Calibri"/>
          <w:sz w:val="28"/>
          <w:szCs w:val="28"/>
        </w:rPr>
        <w:t xml:space="preserve">Комитетом по развитию туризма г.Казани совместно с Государственным комитетом Республики Татарстан по туризму ведется работа по созданию сети кемпингов и кемпинговых стоянок в г.Казани или на приграничных территориях с хорошей транспортной развязкой.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934C9B">
        <w:rPr>
          <w:sz w:val="28"/>
          <w:szCs w:val="28"/>
        </w:rPr>
        <w:t xml:space="preserve">На сегодняшний день в Казани только 1 оборудованная площадка </w:t>
      </w:r>
      <w:proofErr w:type="spellStart"/>
      <w:r w:rsidRPr="00934C9B">
        <w:rPr>
          <w:sz w:val="28"/>
          <w:szCs w:val="28"/>
        </w:rPr>
        <w:t>автокемпинга</w:t>
      </w:r>
      <w:proofErr w:type="spellEnd"/>
      <w:r w:rsidRPr="00934C9B">
        <w:rPr>
          <w:sz w:val="28"/>
          <w:szCs w:val="28"/>
        </w:rPr>
        <w:t xml:space="preserve">, которая не может принять всех желающих </w:t>
      </w:r>
      <w:proofErr w:type="spellStart"/>
      <w:r w:rsidRPr="00934C9B">
        <w:rPr>
          <w:sz w:val="28"/>
          <w:szCs w:val="28"/>
        </w:rPr>
        <w:t>автопутешественников</w:t>
      </w:r>
      <w:proofErr w:type="spellEnd"/>
      <w:r w:rsidRPr="00934C9B">
        <w:rPr>
          <w:sz w:val="28"/>
          <w:szCs w:val="28"/>
        </w:rPr>
        <w:t xml:space="preserve">. Создание сети таких локаций поможет организовать </w:t>
      </w:r>
      <w:proofErr w:type="spellStart"/>
      <w:r w:rsidRPr="00934C9B">
        <w:rPr>
          <w:sz w:val="28"/>
          <w:szCs w:val="28"/>
        </w:rPr>
        <w:t>автопоездки</w:t>
      </w:r>
      <w:proofErr w:type="spellEnd"/>
      <w:r w:rsidRPr="00934C9B">
        <w:rPr>
          <w:sz w:val="28"/>
          <w:szCs w:val="28"/>
        </w:rPr>
        <w:t xml:space="preserve"> внутри Казанской агломерации и республики, что позволит привлечь большее количество </w:t>
      </w:r>
      <w:proofErr w:type="spellStart"/>
      <w:r w:rsidRPr="00934C9B">
        <w:rPr>
          <w:sz w:val="28"/>
          <w:szCs w:val="28"/>
        </w:rPr>
        <w:t>караванеров</w:t>
      </w:r>
      <w:proofErr w:type="spellEnd"/>
      <w:r w:rsidRPr="00934C9B">
        <w:rPr>
          <w:sz w:val="28"/>
          <w:szCs w:val="28"/>
        </w:rPr>
        <w:t xml:space="preserve">, </w:t>
      </w:r>
      <w:proofErr w:type="spellStart"/>
      <w:r w:rsidRPr="00934C9B">
        <w:rPr>
          <w:sz w:val="28"/>
          <w:szCs w:val="28"/>
        </w:rPr>
        <w:t>минимизируя</w:t>
      </w:r>
      <w:proofErr w:type="spellEnd"/>
      <w:r w:rsidRPr="00934C9B">
        <w:rPr>
          <w:sz w:val="28"/>
          <w:szCs w:val="28"/>
        </w:rPr>
        <w:t xml:space="preserve"> </w:t>
      </w:r>
      <w:proofErr w:type="spellStart"/>
      <w:r w:rsidRPr="00934C9B">
        <w:rPr>
          <w:sz w:val="28"/>
          <w:szCs w:val="28"/>
        </w:rPr>
        <w:t>проблемность</w:t>
      </w:r>
      <w:proofErr w:type="spellEnd"/>
      <w:r w:rsidRPr="00934C9B">
        <w:rPr>
          <w:sz w:val="28"/>
          <w:szCs w:val="28"/>
        </w:rPr>
        <w:t xml:space="preserve"> в отношении организации и подготовки поездки, а также повышая безопасность путешествия.</w:t>
      </w:r>
      <w:r>
        <w:rPr>
          <w:sz w:val="28"/>
          <w:szCs w:val="28"/>
        </w:rPr>
        <w:t xml:space="preserve">  </w:t>
      </w:r>
    </w:p>
    <w:p w:rsidR="00C460DF" w:rsidRPr="00AA59B9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A59B9">
        <w:rPr>
          <w:rFonts w:ascii="Times New Roman" w:hAnsi="Times New Roman" w:cs="Times New Roman"/>
          <w:b/>
          <w:sz w:val="28"/>
          <w:szCs w:val="28"/>
        </w:rPr>
        <w:t>Казань – гостеприимный город.</w:t>
      </w:r>
    </w:p>
    <w:p w:rsidR="00C460DF" w:rsidRPr="00AA59B9" w:rsidRDefault="00C460DF" w:rsidP="00C460DF">
      <w:pPr>
        <w:ind w:firstLine="709"/>
        <w:rPr>
          <w:sz w:val="28"/>
          <w:szCs w:val="28"/>
        </w:rPr>
      </w:pPr>
      <w:r w:rsidRPr="00AA59B9">
        <w:rPr>
          <w:sz w:val="28"/>
          <w:szCs w:val="28"/>
        </w:rPr>
        <w:lastRenderedPageBreak/>
        <w:t xml:space="preserve">В целях продолжения развития концепции гостеприимного города планируется дальнейшее расширение и развитие проекта «I </w:t>
      </w:r>
      <w:proofErr w:type="spellStart"/>
      <w:r w:rsidRPr="00AA59B9">
        <w:rPr>
          <w:sz w:val="28"/>
          <w:szCs w:val="28"/>
        </w:rPr>
        <w:t>Help</w:t>
      </w:r>
      <w:proofErr w:type="spellEnd"/>
      <w:r w:rsidRPr="00AA59B9">
        <w:rPr>
          <w:sz w:val="28"/>
          <w:szCs w:val="28"/>
        </w:rPr>
        <w:t xml:space="preserve"> </w:t>
      </w:r>
      <w:proofErr w:type="spellStart"/>
      <w:r w:rsidRPr="00AA59B9">
        <w:rPr>
          <w:sz w:val="28"/>
          <w:szCs w:val="28"/>
        </w:rPr>
        <w:t>Kazan</w:t>
      </w:r>
      <w:proofErr w:type="spellEnd"/>
      <w:r w:rsidRPr="00AA59B9">
        <w:rPr>
          <w:sz w:val="28"/>
          <w:szCs w:val="28"/>
        </w:rPr>
        <w:t xml:space="preserve">». Идея возникновения проекта «I </w:t>
      </w:r>
      <w:proofErr w:type="spellStart"/>
      <w:r w:rsidRPr="00AA59B9">
        <w:rPr>
          <w:sz w:val="28"/>
          <w:szCs w:val="28"/>
        </w:rPr>
        <w:t>Help</w:t>
      </w:r>
      <w:proofErr w:type="spellEnd"/>
      <w:r w:rsidRPr="00AA59B9">
        <w:rPr>
          <w:sz w:val="28"/>
          <w:szCs w:val="28"/>
        </w:rPr>
        <w:t xml:space="preserve"> </w:t>
      </w:r>
      <w:proofErr w:type="spellStart"/>
      <w:r w:rsidRPr="00AA59B9">
        <w:rPr>
          <w:sz w:val="28"/>
          <w:szCs w:val="28"/>
        </w:rPr>
        <w:t>Kazan</w:t>
      </w:r>
      <w:proofErr w:type="spellEnd"/>
      <w:r w:rsidRPr="00AA59B9">
        <w:rPr>
          <w:sz w:val="28"/>
          <w:szCs w:val="28"/>
        </w:rPr>
        <w:t xml:space="preserve">» изначально преследовала цель создания сообщества горожан, которые собрались вместе для того, чтобы сделать Казань самым гостеприимным городом России. Город - это его жители, и задачи проекта состоят в том, чтобы создать в Казани атмосферу дружелюбия, открытости и гостеприимства. Сегодня проект «I </w:t>
      </w:r>
      <w:proofErr w:type="spellStart"/>
      <w:r w:rsidRPr="00AA59B9">
        <w:rPr>
          <w:sz w:val="28"/>
          <w:szCs w:val="28"/>
        </w:rPr>
        <w:t>Help</w:t>
      </w:r>
      <w:proofErr w:type="spellEnd"/>
      <w:r w:rsidRPr="00AA59B9">
        <w:rPr>
          <w:sz w:val="28"/>
          <w:szCs w:val="28"/>
        </w:rPr>
        <w:t xml:space="preserve"> </w:t>
      </w:r>
      <w:proofErr w:type="spellStart"/>
      <w:r w:rsidRPr="00AA59B9">
        <w:rPr>
          <w:sz w:val="28"/>
          <w:szCs w:val="28"/>
        </w:rPr>
        <w:t>Kazan</w:t>
      </w:r>
      <w:proofErr w:type="spellEnd"/>
      <w:r w:rsidRPr="00AA59B9">
        <w:rPr>
          <w:sz w:val="28"/>
          <w:szCs w:val="28"/>
        </w:rPr>
        <w:t xml:space="preserve">» - это не только его жители, но и непосредственно сам город Казань, его улицы, здания, общественные пространства. В рамках Программы развития туризма и проекта «I </w:t>
      </w:r>
      <w:proofErr w:type="spellStart"/>
      <w:r w:rsidRPr="00AA59B9">
        <w:rPr>
          <w:sz w:val="28"/>
          <w:szCs w:val="28"/>
        </w:rPr>
        <w:t>Help</w:t>
      </w:r>
      <w:proofErr w:type="spellEnd"/>
      <w:r w:rsidRPr="00AA59B9">
        <w:rPr>
          <w:sz w:val="28"/>
          <w:szCs w:val="28"/>
        </w:rPr>
        <w:t xml:space="preserve"> </w:t>
      </w:r>
      <w:proofErr w:type="spellStart"/>
      <w:r w:rsidRPr="00AA59B9">
        <w:rPr>
          <w:sz w:val="28"/>
          <w:szCs w:val="28"/>
        </w:rPr>
        <w:t>Kazan</w:t>
      </w:r>
      <w:proofErr w:type="spellEnd"/>
      <w:r w:rsidRPr="00AA59B9">
        <w:rPr>
          <w:sz w:val="28"/>
          <w:szCs w:val="28"/>
        </w:rPr>
        <w:t xml:space="preserve">» запланирована реализация проекта «Казань говорит». 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Pr="00C22616">
        <w:rPr>
          <w:sz w:val="28"/>
          <w:szCs w:val="28"/>
        </w:rPr>
        <w:t>ажное значение в развитии туристической инфраструктуры города является ее доступность</w:t>
      </w:r>
      <w:r>
        <w:rPr>
          <w:sz w:val="28"/>
          <w:szCs w:val="28"/>
        </w:rPr>
        <w:t xml:space="preserve"> и открытость</w:t>
      </w:r>
      <w:r w:rsidRPr="00C22616">
        <w:rPr>
          <w:sz w:val="28"/>
          <w:szCs w:val="28"/>
        </w:rPr>
        <w:t xml:space="preserve">.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C22616">
        <w:rPr>
          <w:sz w:val="28"/>
          <w:szCs w:val="28"/>
        </w:rPr>
        <w:t>Доступный (или инклюзивный) туризм предполагает постоянное обеспечение доступности туристических направлений, продуктов и услуг для всех людей, независимо от их физических, интеллектуальных особенностей или возраста. То есть удобно должно быть всем: и людям с ограничениями по здоровью (ОВЗ), и детям, и пожилым людям.</w:t>
      </w:r>
      <w:r w:rsidRPr="0054089A">
        <w:rPr>
          <w:sz w:val="28"/>
          <w:szCs w:val="28"/>
        </w:rPr>
        <w:t xml:space="preserve"> </w:t>
      </w:r>
    </w:p>
    <w:p w:rsidR="00C460DF" w:rsidRPr="009D6A20" w:rsidRDefault="00C460DF" w:rsidP="00C460DF">
      <w:pPr>
        <w:ind w:firstLine="709"/>
        <w:rPr>
          <w:sz w:val="28"/>
          <w:szCs w:val="28"/>
        </w:rPr>
      </w:pPr>
      <w:r w:rsidRPr="009D6A20">
        <w:rPr>
          <w:sz w:val="28"/>
          <w:szCs w:val="28"/>
        </w:rPr>
        <w:t>Идея открытости, дружелюбия должна присутствовать не только в сфере гостеприимства. Создание атмосферы доброжелательности требует включенности в этот процесс каждого жителя в</w:t>
      </w:r>
      <w:r>
        <w:rPr>
          <w:sz w:val="28"/>
          <w:szCs w:val="28"/>
        </w:rPr>
        <w:t>н</w:t>
      </w:r>
      <w:r w:rsidRPr="009D6A20">
        <w:rPr>
          <w:sz w:val="28"/>
          <w:szCs w:val="28"/>
        </w:rPr>
        <w:t xml:space="preserve">е зависимости от должности, места работы и возраста. С этой целью </w:t>
      </w:r>
      <w:r>
        <w:rPr>
          <w:sz w:val="28"/>
          <w:szCs w:val="28"/>
        </w:rPr>
        <w:t xml:space="preserve">в рамках Программы планируется разработка </w:t>
      </w:r>
      <w:r w:rsidRPr="009D6A20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D6A20">
        <w:rPr>
          <w:sz w:val="28"/>
          <w:szCs w:val="28"/>
        </w:rPr>
        <w:t xml:space="preserve"> корпоративного </w:t>
      </w:r>
      <w:r>
        <w:rPr>
          <w:sz w:val="28"/>
          <w:szCs w:val="28"/>
        </w:rPr>
        <w:t>обучения</w:t>
      </w:r>
      <w:r w:rsidRPr="009D6A20">
        <w:rPr>
          <w:sz w:val="28"/>
          <w:szCs w:val="28"/>
        </w:rPr>
        <w:t>, где каждый желающий сможет получить знания и навыки в области сервиса и коммуникации, а также повысить эмоциональный интеллект и стрессоустойчивость.</w:t>
      </w:r>
    </w:p>
    <w:p w:rsidR="00C460DF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A59B9">
        <w:rPr>
          <w:rFonts w:ascii="Times New Roman" w:hAnsi="Times New Roman" w:cs="Times New Roman"/>
          <w:b/>
          <w:sz w:val="28"/>
          <w:szCs w:val="28"/>
        </w:rPr>
        <w:t>Получение достоверных данных по количеству туристов.</w:t>
      </w:r>
    </w:p>
    <w:p w:rsidR="00C460DF" w:rsidRPr="00AA59B9" w:rsidRDefault="00C460DF" w:rsidP="00C460DF">
      <w:pPr>
        <w:ind w:firstLine="709"/>
        <w:rPr>
          <w:sz w:val="28"/>
          <w:szCs w:val="28"/>
        </w:rPr>
      </w:pPr>
      <w:r w:rsidRPr="00AA59B9">
        <w:rPr>
          <w:sz w:val="28"/>
          <w:szCs w:val="28"/>
        </w:rPr>
        <w:t>В настоящее время объективной методики подсчета туристов не существует. Общее количество туристов, посещающих Казань, ежегодно складывается из показателей посещаемости основных достопримечательностей города, средств размещения, международного аэропорта «Казань» и информации от Главного управления по вопросам миграции МВД по РТ.</w:t>
      </w:r>
    </w:p>
    <w:p w:rsidR="00C460DF" w:rsidRPr="00AA59B9" w:rsidRDefault="00C460DF" w:rsidP="00C460DF">
      <w:pPr>
        <w:ind w:firstLine="709"/>
        <w:rPr>
          <w:sz w:val="28"/>
          <w:szCs w:val="28"/>
        </w:rPr>
      </w:pPr>
      <w:r w:rsidRPr="00AA59B9">
        <w:rPr>
          <w:sz w:val="28"/>
          <w:szCs w:val="28"/>
        </w:rPr>
        <w:t>Однако, в последние годы увеличивается тенденция, когда туристы самостоятельно формируют тур и арендуют квартиры. Такие объекты практически не поддаются учету и систематизации, к тому же, их сложно привлечь к ответственности за различные нарушения. Эта проблема стоит очень остро и на сегодняшний день затруднительно найти эффективно работающую модель воздействия на подобных недобросовестных граждан, предоставляющих эти услуги.</w:t>
      </w:r>
      <w:r>
        <w:rPr>
          <w:sz w:val="28"/>
          <w:szCs w:val="28"/>
        </w:rPr>
        <w:t xml:space="preserve"> </w:t>
      </w:r>
      <w:r w:rsidRPr="00AA59B9">
        <w:rPr>
          <w:sz w:val="28"/>
          <w:szCs w:val="28"/>
        </w:rPr>
        <w:t>Владельцы квартир не предоставляют никакую статистику о гостях, пользующихся их услугами. Соответственно, туристы, которые останавливаются в квартирах, не учитываются, а это достаточно большой процент туристов.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Совместно с Государственным комитетом РТ по туризму и структурными подразделениями Исполнительного комитета г.Казани планируется разработка системы учета туристов на основе анализа «Больших данных».</w:t>
      </w:r>
    </w:p>
    <w:p w:rsidR="00C460DF" w:rsidRPr="0045364D" w:rsidRDefault="00C460DF" w:rsidP="00C460DF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5364D">
        <w:rPr>
          <w:rFonts w:ascii="Times New Roman" w:hAnsi="Times New Roman" w:cs="Times New Roman"/>
          <w:b/>
          <w:sz w:val="28"/>
          <w:szCs w:val="28"/>
        </w:rPr>
        <w:t>Развитие туристической инфраструктуры.</w:t>
      </w:r>
    </w:p>
    <w:p w:rsidR="00C460DF" w:rsidRPr="00410359" w:rsidRDefault="00C460DF" w:rsidP="00C460DF">
      <w:pPr>
        <w:ind w:firstLine="851"/>
        <w:rPr>
          <w:sz w:val="28"/>
          <w:szCs w:val="28"/>
        </w:rPr>
      </w:pPr>
      <w:r w:rsidRPr="00410359">
        <w:rPr>
          <w:sz w:val="28"/>
          <w:szCs w:val="28"/>
        </w:rPr>
        <w:lastRenderedPageBreak/>
        <w:t xml:space="preserve">Важный проект 2022 года, в котором Комитет принял непосредственное участие, как член рабочей группы во главе с Государственным комитетом РТ по туризму – это проект по формированию Туристического кода Старо-татарской слободы в рамках федерального конкурса по выявлению и развитию городских пространств с наиболее привлекательными с точки зрения туризма исходными данными. Концепция развития туристического кода Старо-Татарской слободы в Казани заняла первое место по количеству баллов в конкурсе Федерального агентства по туризму. Столица Татарстана получит субсидию в размере 202,5 млн. руб. из федерального и 47,5 млн. руб. из республиканского бюджетов. На эти средства исторический центр города от </w:t>
      </w:r>
      <w:proofErr w:type="spellStart"/>
      <w:r w:rsidRPr="00410359">
        <w:rPr>
          <w:sz w:val="28"/>
          <w:szCs w:val="28"/>
        </w:rPr>
        <w:t>ул.Тази</w:t>
      </w:r>
      <w:proofErr w:type="spellEnd"/>
      <w:r w:rsidRPr="00410359">
        <w:rPr>
          <w:sz w:val="28"/>
          <w:szCs w:val="28"/>
        </w:rPr>
        <w:t xml:space="preserve"> </w:t>
      </w:r>
      <w:proofErr w:type="spellStart"/>
      <w:r w:rsidRPr="00410359">
        <w:rPr>
          <w:sz w:val="28"/>
          <w:szCs w:val="28"/>
        </w:rPr>
        <w:t>Гиззата</w:t>
      </w:r>
      <w:proofErr w:type="spellEnd"/>
      <w:r w:rsidRPr="00410359">
        <w:rPr>
          <w:sz w:val="28"/>
          <w:szCs w:val="28"/>
        </w:rPr>
        <w:t xml:space="preserve"> до площади </w:t>
      </w:r>
      <w:proofErr w:type="spellStart"/>
      <w:r>
        <w:rPr>
          <w:sz w:val="28"/>
          <w:szCs w:val="28"/>
        </w:rPr>
        <w:t>Вахитова</w:t>
      </w:r>
      <w:proofErr w:type="spellEnd"/>
      <w:r>
        <w:rPr>
          <w:sz w:val="28"/>
          <w:szCs w:val="28"/>
        </w:rPr>
        <w:t xml:space="preserve"> </w:t>
      </w:r>
      <w:r w:rsidRPr="00410359">
        <w:rPr>
          <w:sz w:val="28"/>
          <w:szCs w:val="28"/>
        </w:rPr>
        <w:t>будет обустроен и художественно оформлен в связке с общей идеей района. Проектом предусмотрена подсветка исторических зданий, мультимедийное наполнение территории, установка туристической навигации, скамеек и урн. Это позволит сформировать удобный для туристов центр города, в котором будут объединены ключевые объекты притяжения и места отдыха.</w:t>
      </w:r>
    </w:p>
    <w:p w:rsidR="00C460DF" w:rsidRPr="0045364D" w:rsidRDefault="00C460DF" w:rsidP="00C460DF">
      <w:pPr>
        <w:pStyle w:val="a9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45364D">
        <w:rPr>
          <w:rFonts w:ascii="Times New Roman" w:eastAsia="Calibri" w:hAnsi="Times New Roman" w:cs="Times New Roman"/>
          <w:b/>
          <w:sz w:val="28"/>
          <w:szCs w:val="28"/>
        </w:rPr>
        <w:t>Проблема дефицита кадров на объектах гостеприимства.</w:t>
      </w:r>
    </w:p>
    <w:p w:rsidR="00C460DF" w:rsidRPr="0045364D" w:rsidRDefault="00C460DF" w:rsidP="00C460DF">
      <w:pPr>
        <w:ind w:firstLine="709"/>
        <w:rPr>
          <w:sz w:val="28"/>
          <w:szCs w:val="28"/>
        </w:rPr>
      </w:pPr>
      <w:r w:rsidRPr="0045364D">
        <w:rPr>
          <w:sz w:val="28"/>
          <w:szCs w:val="28"/>
        </w:rPr>
        <w:t>Практически на каждом этапе от выбора профессии до становления квалифицированным работником сферы гостеприимства перед молодыми людьми стоит ряд проблем. Образование в сфере туризма сегодня является престижным. Однако у молодого поколения отсутствует понимание, что туризм — это не только путешествия, а прежде всего сервис.</w:t>
      </w:r>
    </w:p>
    <w:p w:rsidR="00C460DF" w:rsidRPr="00581CBE" w:rsidRDefault="00C460DF" w:rsidP="00C460DF">
      <w:pPr>
        <w:shd w:val="clear" w:color="auto" w:fill="FFFFFF"/>
        <w:ind w:firstLine="709"/>
        <w:rPr>
          <w:sz w:val="28"/>
          <w:szCs w:val="28"/>
        </w:rPr>
      </w:pPr>
      <w:r w:rsidRPr="00581CBE">
        <w:rPr>
          <w:sz w:val="28"/>
          <w:szCs w:val="28"/>
        </w:rPr>
        <w:t>Средний процент трудоустройства специалистов, окончивших обучение по направлениям туризма в высших учебных заведениях г.Казани, за 2021 год составляет 58,56%, таким образом мы получаем, что 41,44% выпускников</w:t>
      </w:r>
      <w:r>
        <w:rPr>
          <w:sz w:val="28"/>
          <w:szCs w:val="28"/>
        </w:rPr>
        <w:t xml:space="preserve"> не работают по своей профессии.</w:t>
      </w:r>
      <w:r w:rsidRPr="00581CBE">
        <w:rPr>
          <w:sz w:val="28"/>
          <w:szCs w:val="28"/>
        </w:rPr>
        <w:t xml:space="preserve"> </w:t>
      </w:r>
    </w:p>
    <w:p w:rsidR="00C460DF" w:rsidRPr="0045364D" w:rsidRDefault="00C460DF" w:rsidP="00C460DF">
      <w:pPr>
        <w:shd w:val="clear" w:color="auto" w:fill="FFFFFF"/>
        <w:ind w:firstLine="709"/>
        <w:rPr>
          <w:sz w:val="28"/>
          <w:szCs w:val="28"/>
        </w:rPr>
      </w:pPr>
      <w:r w:rsidRPr="0045364D">
        <w:rPr>
          <w:sz w:val="28"/>
          <w:szCs w:val="28"/>
        </w:rPr>
        <w:t xml:space="preserve">По этим причинам на предприятиях сферы гостеприимства наблюдается высокая текучесть кадров. </w:t>
      </w:r>
    </w:p>
    <w:p w:rsidR="00C460DF" w:rsidRPr="0045364D" w:rsidRDefault="00C460DF" w:rsidP="00C460DF">
      <w:pPr>
        <w:shd w:val="clear" w:color="auto" w:fill="FFFFFF"/>
        <w:ind w:firstLine="709"/>
        <w:rPr>
          <w:sz w:val="28"/>
          <w:szCs w:val="28"/>
        </w:rPr>
      </w:pPr>
      <w:r w:rsidRPr="0045364D">
        <w:rPr>
          <w:sz w:val="28"/>
          <w:szCs w:val="28"/>
        </w:rPr>
        <w:t>В рамках Программы будет продолжена работа по привлечению молодого поколения на объекты гостеприимства в рамках реализации проекта «Уроки гостеприимства» для старших школьников</w:t>
      </w:r>
      <w:r>
        <w:rPr>
          <w:sz w:val="28"/>
          <w:szCs w:val="28"/>
        </w:rPr>
        <w:t>.</w:t>
      </w:r>
      <w:r w:rsidRPr="0045364D">
        <w:rPr>
          <w:sz w:val="28"/>
          <w:szCs w:val="28"/>
        </w:rPr>
        <w:t xml:space="preserve">  </w:t>
      </w:r>
    </w:p>
    <w:p w:rsidR="00C460DF" w:rsidRPr="0045364D" w:rsidRDefault="00C460DF" w:rsidP="00C460DF">
      <w:pPr>
        <w:shd w:val="clear" w:color="auto" w:fill="FFFFFF"/>
        <w:ind w:firstLine="709"/>
        <w:rPr>
          <w:sz w:val="28"/>
          <w:szCs w:val="28"/>
        </w:rPr>
      </w:pPr>
      <w:r w:rsidRPr="0045364D">
        <w:rPr>
          <w:sz w:val="28"/>
          <w:szCs w:val="28"/>
        </w:rPr>
        <w:t xml:space="preserve">Развитие туристической отрасли требует систематической и непрерывной работы, поэтому </w:t>
      </w:r>
      <w:r>
        <w:rPr>
          <w:sz w:val="28"/>
          <w:szCs w:val="28"/>
        </w:rPr>
        <w:t xml:space="preserve">особое внимание будет также уделено </w:t>
      </w:r>
      <w:r w:rsidRPr="0045364D">
        <w:rPr>
          <w:sz w:val="28"/>
          <w:szCs w:val="28"/>
        </w:rPr>
        <w:t>взаимодейств</w:t>
      </w:r>
      <w:r>
        <w:rPr>
          <w:sz w:val="28"/>
          <w:szCs w:val="28"/>
        </w:rPr>
        <w:t>ию</w:t>
      </w:r>
      <w:r w:rsidRPr="0045364D">
        <w:rPr>
          <w:sz w:val="28"/>
          <w:szCs w:val="28"/>
        </w:rPr>
        <w:t xml:space="preserve"> с профильными вузами, готовящими специалистов в области туризма, и непосредственно с будущими специалистами, чтобы мотивировать их на активное участие в процессе формирования туристического продукта. </w:t>
      </w:r>
    </w:p>
    <w:p w:rsidR="00C460DF" w:rsidRPr="0045364D" w:rsidRDefault="00C460DF" w:rsidP="00C460DF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45364D">
        <w:rPr>
          <w:b/>
          <w:sz w:val="28"/>
          <w:szCs w:val="28"/>
        </w:rPr>
        <w:t>. Продвижение туристического потенциала г.Казани.</w:t>
      </w:r>
    </w:p>
    <w:p w:rsidR="00C460DF" w:rsidRPr="00CC2137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 xml:space="preserve">Особая роль в повышении востребованности Казани как привлекательной туристской </w:t>
      </w:r>
      <w:proofErr w:type="spellStart"/>
      <w:r w:rsidRPr="00CC2137">
        <w:rPr>
          <w:sz w:val="28"/>
          <w:szCs w:val="28"/>
        </w:rPr>
        <w:t>дестинации</w:t>
      </w:r>
      <w:proofErr w:type="spellEnd"/>
      <w:r w:rsidRPr="00CC2137">
        <w:rPr>
          <w:sz w:val="28"/>
          <w:szCs w:val="28"/>
        </w:rPr>
        <w:t xml:space="preserve"> возлагается на реализацию комплекса маркетинговых мероприятий, включающих обеспечение участия Казани в международных туристских выставках в Российской Федерации и за рубежом, подготовку и проведение презентационных мероприятий туристского потенциала Казани в городах и странах, имеющих приоритетное значение для привлечения туристов в Казань, организацию информационно-ознакомительных визитов иностранных и российских журналистов и туроператоров, размещение информации о Казани в </w:t>
      </w:r>
      <w:r w:rsidRPr="00CC2137">
        <w:rPr>
          <w:sz w:val="28"/>
          <w:szCs w:val="28"/>
        </w:rPr>
        <w:lastRenderedPageBreak/>
        <w:t xml:space="preserve">российских и иностранных средствах массовой информации, а также </w:t>
      </w:r>
      <w:proofErr w:type="spellStart"/>
      <w:r w:rsidRPr="00CC2137">
        <w:rPr>
          <w:sz w:val="28"/>
          <w:szCs w:val="28"/>
        </w:rPr>
        <w:t>имиджевой</w:t>
      </w:r>
      <w:proofErr w:type="spellEnd"/>
      <w:r w:rsidRPr="00CC2137">
        <w:rPr>
          <w:sz w:val="28"/>
          <w:szCs w:val="28"/>
        </w:rPr>
        <w:t xml:space="preserve"> информации о Казани на наружных носителях, расположенных в крупных российских и зарубежных городах.</w:t>
      </w:r>
    </w:p>
    <w:p w:rsidR="00C460DF" w:rsidRPr="00CC2137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 xml:space="preserve">Несомненно, одним из наиболее традиционных методов повышения узнаваемости города является участие в крупнейших международных туристических выставках. </w:t>
      </w:r>
      <w:r>
        <w:rPr>
          <w:sz w:val="28"/>
          <w:szCs w:val="28"/>
        </w:rPr>
        <w:t>С</w:t>
      </w:r>
      <w:r w:rsidRPr="00CC2137">
        <w:rPr>
          <w:sz w:val="28"/>
          <w:szCs w:val="28"/>
        </w:rPr>
        <w:t xml:space="preserve"> учетом необходимости нивелирования негативных факторов изменившейся геополитической ситуации </w:t>
      </w:r>
      <w:r>
        <w:rPr>
          <w:sz w:val="28"/>
          <w:szCs w:val="28"/>
        </w:rPr>
        <w:t xml:space="preserve">в России за </w:t>
      </w:r>
      <w:r w:rsidRPr="00CC2137">
        <w:rPr>
          <w:sz w:val="28"/>
          <w:szCs w:val="28"/>
        </w:rPr>
        <w:t>последни</w:t>
      </w:r>
      <w:r>
        <w:rPr>
          <w:sz w:val="28"/>
          <w:szCs w:val="28"/>
        </w:rPr>
        <w:t>е</w:t>
      </w:r>
      <w:r w:rsidRPr="00CC2137">
        <w:rPr>
          <w:sz w:val="28"/>
          <w:szCs w:val="28"/>
        </w:rPr>
        <w:t xml:space="preserve"> </w:t>
      </w:r>
      <w:r>
        <w:rPr>
          <w:sz w:val="28"/>
          <w:szCs w:val="28"/>
        </w:rPr>
        <w:t>годы</w:t>
      </w:r>
      <w:r w:rsidRPr="00CC2137">
        <w:rPr>
          <w:sz w:val="28"/>
          <w:szCs w:val="28"/>
        </w:rPr>
        <w:t xml:space="preserve">, а также ситуации, связанной с распространением </w:t>
      </w:r>
      <w:proofErr w:type="spellStart"/>
      <w:r w:rsidRPr="00CC2137">
        <w:rPr>
          <w:sz w:val="28"/>
          <w:szCs w:val="28"/>
        </w:rPr>
        <w:t>коронавирусной</w:t>
      </w:r>
      <w:proofErr w:type="spellEnd"/>
      <w:r w:rsidRPr="00CC2137">
        <w:rPr>
          <w:sz w:val="28"/>
          <w:szCs w:val="28"/>
        </w:rPr>
        <w:t xml:space="preserve"> инфекции, были определены новые перспективные точки роста: был сделан акцент на развитие внутреннего туризма, межрегионального взаимодействия и перспективы выхода на страны ближнего зарубежья.</w:t>
      </w:r>
    </w:p>
    <w:p w:rsidR="00C460DF" w:rsidRPr="00CC2137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>Универсальным и наиболее эффективным инструментом продвижения является также формат пресс-туров, которые становятся проводником для выстраивания продуктивных и прочных отношений со СМИ-сообществом, особенно если речь идет о презентации туристического бренда. Успешное его продвижение перед представителями СМИ превращается в информационный повод для репортажей и статей, которые, в свою очередь, активно продвигают туристический продукт среди своей аудитории.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>Планируется продолжить работу в данном направлении, в большей степени ориентируясь на сотрудничество с крупными городами России и СНГ, связанных с Казанью прямым авиасообщением (Минск, Баку, Астана, Тегеран, Москва, Санкт-Петербург, Екатеринбург, Новосибирск и т.п.).</w:t>
      </w:r>
    </w:p>
    <w:p w:rsidR="00C460DF" w:rsidRPr="002852B0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Также н</w:t>
      </w:r>
      <w:r w:rsidRPr="002852B0">
        <w:rPr>
          <w:sz w:val="28"/>
          <w:szCs w:val="28"/>
        </w:rPr>
        <w:t xml:space="preserve">овым проектом продвижения туристического потенциала Казани может стать </w:t>
      </w:r>
      <w:r>
        <w:rPr>
          <w:sz w:val="28"/>
          <w:szCs w:val="28"/>
        </w:rPr>
        <w:t>проект «</w:t>
      </w:r>
      <w:proofErr w:type="spellStart"/>
      <w:r>
        <w:rPr>
          <w:sz w:val="28"/>
          <w:szCs w:val="28"/>
        </w:rPr>
        <w:t>Kazan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», который позволит продемонстрировать туристический</w:t>
      </w:r>
      <w:r w:rsidRPr="002852B0">
        <w:rPr>
          <w:sz w:val="28"/>
          <w:szCs w:val="28"/>
        </w:rPr>
        <w:t>, гастрономическ</w:t>
      </w:r>
      <w:r>
        <w:rPr>
          <w:sz w:val="28"/>
          <w:szCs w:val="28"/>
        </w:rPr>
        <w:t>ий, культурный потенциал г.</w:t>
      </w:r>
      <w:r w:rsidRPr="002852B0">
        <w:rPr>
          <w:sz w:val="28"/>
          <w:szCs w:val="28"/>
        </w:rPr>
        <w:t>Казани</w:t>
      </w:r>
      <w:r>
        <w:rPr>
          <w:sz w:val="28"/>
          <w:szCs w:val="28"/>
        </w:rPr>
        <w:t xml:space="preserve"> жителям городов-</w:t>
      </w:r>
      <w:r w:rsidRPr="002852B0">
        <w:rPr>
          <w:sz w:val="28"/>
          <w:szCs w:val="28"/>
        </w:rPr>
        <w:t>партнер</w:t>
      </w:r>
      <w:r>
        <w:rPr>
          <w:sz w:val="28"/>
          <w:szCs w:val="28"/>
        </w:rPr>
        <w:t xml:space="preserve">ов, которые, </w:t>
      </w:r>
      <w:r w:rsidRPr="002852B0">
        <w:rPr>
          <w:sz w:val="28"/>
          <w:szCs w:val="28"/>
        </w:rPr>
        <w:t>не выезжая из собственного города</w:t>
      </w:r>
      <w:r>
        <w:rPr>
          <w:sz w:val="28"/>
          <w:szCs w:val="28"/>
        </w:rPr>
        <w:t xml:space="preserve"> смогут посетить виртуальную экскурсию по достопримечательностям Казани и </w:t>
      </w:r>
      <w:r w:rsidRPr="002852B0">
        <w:rPr>
          <w:sz w:val="28"/>
          <w:szCs w:val="28"/>
        </w:rPr>
        <w:t xml:space="preserve">продегустировать национальные </w:t>
      </w:r>
      <w:r>
        <w:rPr>
          <w:sz w:val="28"/>
          <w:szCs w:val="28"/>
        </w:rPr>
        <w:t>блюда</w:t>
      </w:r>
      <w:r w:rsidRPr="002852B0">
        <w:rPr>
          <w:sz w:val="28"/>
          <w:szCs w:val="28"/>
        </w:rPr>
        <w:t> прямо внутри автобуса.</w:t>
      </w:r>
    </w:p>
    <w:p w:rsidR="00C460DF" w:rsidRPr="00CC2137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>Кроме того, предполагается дальнейшая организация другого зарекомендовавшего себя маркетингового проекта – баннерного обмена. Подобный проект подразумевает размещение баннерной рекламы партнера Казани на улицах города и с помощью других информационных средств. В свою очередь, партнер размещает на своих доступных ресурсах баннерную рекламу Казани. Такие баннеры появлялись в Астане, Грозном, Нижнем Новгороде, Самаре, Ташкенте и т.д. Планируется и дальше работать с внутренними направлениями, а также со странами ближнего зарубежья.</w:t>
      </w:r>
    </w:p>
    <w:p w:rsidR="00C460DF" w:rsidRPr="00CC2137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t>Говоря о развитии межрегионального сотрудничества, то одним из наиболее перспективных направлений является тесное взаимодействие со столицей России.</w:t>
      </w:r>
      <w:r>
        <w:rPr>
          <w:sz w:val="28"/>
          <w:szCs w:val="28"/>
        </w:rPr>
        <w:t xml:space="preserve"> </w:t>
      </w:r>
      <w:r w:rsidRPr="00CC2137">
        <w:rPr>
          <w:sz w:val="28"/>
          <w:szCs w:val="28"/>
        </w:rPr>
        <w:t xml:space="preserve">Во-первых, уже </w:t>
      </w:r>
      <w:r>
        <w:rPr>
          <w:sz w:val="28"/>
          <w:szCs w:val="28"/>
        </w:rPr>
        <w:t>в настоящее время уже</w:t>
      </w:r>
      <w:r w:rsidRPr="00CC2137">
        <w:rPr>
          <w:sz w:val="28"/>
          <w:szCs w:val="28"/>
        </w:rPr>
        <w:t xml:space="preserve"> разрабатываются стратегии продвижения на перспективные рынки Ближнего Востока и Индии разработанного совместно с Комитетом по туризму Москвы межрегионального экспортного туристического продукта «</w:t>
      </w:r>
      <w:proofErr w:type="spellStart"/>
      <w:r w:rsidRPr="00CC2137">
        <w:rPr>
          <w:sz w:val="28"/>
          <w:szCs w:val="28"/>
        </w:rPr>
        <w:t>Москва+Казань</w:t>
      </w:r>
      <w:proofErr w:type="spellEnd"/>
      <w:r w:rsidRPr="00CC2137">
        <w:rPr>
          <w:sz w:val="28"/>
          <w:szCs w:val="28"/>
        </w:rPr>
        <w:t>. 2 столицы одного горизонта».</w:t>
      </w:r>
      <w:r>
        <w:rPr>
          <w:sz w:val="28"/>
          <w:szCs w:val="28"/>
        </w:rPr>
        <w:t xml:space="preserve"> </w:t>
      </w:r>
      <w:r w:rsidRPr="00CC2137">
        <w:rPr>
          <w:sz w:val="28"/>
          <w:szCs w:val="28"/>
        </w:rPr>
        <w:t>Во-вторых, планируется продолжить сотрудничество с туристической платформой «RUSSPASS», расширяя количество представленных там услуг и материалов по Казани.</w:t>
      </w:r>
      <w:r>
        <w:rPr>
          <w:sz w:val="28"/>
          <w:szCs w:val="28"/>
        </w:rPr>
        <w:t xml:space="preserve"> 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CC2137">
        <w:rPr>
          <w:sz w:val="28"/>
          <w:szCs w:val="28"/>
        </w:rPr>
        <w:lastRenderedPageBreak/>
        <w:t xml:space="preserve">В современных условиях продолжение </w:t>
      </w:r>
      <w:proofErr w:type="spellStart"/>
      <w:r w:rsidRPr="00CC2137">
        <w:rPr>
          <w:sz w:val="28"/>
          <w:szCs w:val="28"/>
        </w:rPr>
        <w:t>имиджевой</w:t>
      </w:r>
      <w:proofErr w:type="spellEnd"/>
      <w:r w:rsidRPr="00CC2137">
        <w:rPr>
          <w:sz w:val="28"/>
          <w:szCs w:val="28"/>
        </w:rPr>
        <w:t xml:space="preserve"> работы, ее целевая направленность, масштабность и разнообразие проводимых рекламных мероприятий являются непременным условием для поддержания и стимулирования спроса на турпродукт города и его продвижение на внутреннем и мировом туристских рынках.</w:t>
      </w:r>
    </w:p>
    <w:p w:rsidR="00C460DF" w:rsidRDefault="00C460DF" w:rsidP="00C460DF">
      <w:pPr>
        <w:pStyle w:val="a9"/>
        <w:numPr>
          <w:ilvl w:val="0"/>
          <w:numId w:val="2"/>
        </w:numPr>
        <w:shd w:val="clear" w:color="auto" w:fill="FFFFFF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 w:rsidRPr="00E17382">
        <w:rPr>
          <w:rFonts w:ascii="Times New Roman" w:hAnsi="Times New Roman" w:cs="Times New Roman"/>
          <w:b/>
          <w:sz w:val="28"/>
          <w:szCs w:val="28"/>
        </w:rPr>
        <w:t xml:space="preserve">Представленность </w:t>
      </w:r>
      <w:r w:rsidRPr="00A62D84">
        <w:rPr>
          <w:rFonts w:ascii="Times New Roman" w:hAnsi="Times New Roman" w:cs="Times New Roman"/>
          <w:b/>
          <w:sz w:val="28"/>
          <w:szCs w:val="28"/>
        </w:rPr>
        <w:t>туристского потенциала</w:t>
      </w:r>
      <w:r w:rsidRPr="00E17382">
        <w:rPr>
          <w:rFonts w:ascii="Times New Roman" w:hAnsi="Times New Roman" w:cs="Times New Roman"/>
          <w:b/>
          <w:sz w:val="28"/>
          <w:szCs w:val="28"/>
        </w:rPr>
        <w:t xml:space="preserve"> г.Казани в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17382">
        <w:rPr>
          <w:rFonts w:ascii="Times New Roman" w:hAnsi="Times New Roman" w:cs="Times New Roman"/>
          <w:b/>
          <w:sz w:val="28"/>
          <w:szCs w:val="28"/>
        </w:rPr>
        <w:t>нтернет пространстве.</w:t>
      </w:r>
    </w:p>
    <w:p w:rsidR="00C460DF" w:rsidRDefault="00C460DF" w:rsidP="00C460DF">
      <w:pPr>
        <w:pStyle w:val="a9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7382">
        <w:rPr>
          <w:rFonts w:ascii="Times New Roman" w:hAnsi="Times New Roman" w:cs="Times New Roman"/>
          <w:sz w:val="28"/>
          <w:szCs w:val="28"/>
        </w:rPr>
        <w:t xml:space="preserve">В рамках Программы планируется реализация проекта «Рожденные в Казани», которая предполагает создание масштабной интернет платформы, на которой будут представлены продукция, производимая в г.Казани, товары и услуги от жителей </w:t>
      </w:r>
      <w:proofErr w:type="spellStart"/>
      <w:r w:rsidRPr="00E17382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17382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E1738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E17382">
        <w:rPr>
          <w:rFonts w:ascii="Times New Roman" w:hAnsi="Times New Roman" w:cs="Times New Roman"/>
          <w:sz w:val="28"/>
          <w:szCs w:val="28"/>
        </w:rPr>
        <w:t xml:space="preserve"> граждан до крупных поставщиков и другое. Данный проект позволит в одном месте собрать все самое лучшее, что представлено в Казани с возможностью к этому прикоснуться. </w:t>
      </w:r>
    </w:p>
    <w:p w:rsidR="00C460DF" w:rsidRPr="00E17382" w:rsidRDefault="00C460DF" w:rsidP="00C460DF">
      <w:pPr>
        <w:pStyle w:val="a9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Будет продолжена работа по ведению </w:t>
      </w:r>
      <w:r w:rsidRPr="003E519C">
        <w:rPr>
          <w:rFonts w:ascii="Times New Roman" w:hAnsi="Times New Roman" w:cs="Times New Roman"/>
          <w:sz w:val="28"/>
          <w:szCs w:val="28"/>
        </w:rPr>
        <w:t>телеграм-канал</w:t>
      </w:r>
      <w:r>
        <w:rPr>
          <w:rFonts w:ascii="Times New Roman" w:hAnsi="Times New Roman" w:cs="Times New Roman"/>
          <w:sz w:val="28"/>
          <w:szCs w:val="28"/>
        </w:rPr>
        <w:t>а Комитета по развитию туризма г.Казани</w:t>
      </w:r>
      <w:r w:rsidRPr="003E519C">
        <w:rPr>
          <w:rFonts w:ascii="Times New Roman" w:hAnsi="Times New Roman" w:cs="Times New Roman"/>
          <w:sz w:val="28"/>
          <w:szCs w:val="28"/>
        </w:rPr>
        <w:t xml:space="preserve"> - gokazan.ru</w:t>
      </w:r>
      <w:r>
        <w:rPr>
          <w:rFonts w:ascii="Times New Roman" w:hAnsi="Times New Roman" w:cs="Times New Roman"/>
          <w:sz w:val="28"/>
          <w:szCs w:val="28"/>
        </w:rPr>
        <w:t>, который был создан в марте 2022 года. В телеграм-канале</w:t>
      </w:r>
      <w:r w:rsidRPr="003E519C">
        <w:rPr>
          <w:rFonts w:ascii="Times New Roman" w:hAnsi="Times New Roman" w:cs="Times New Roman"/>
          <w:sz w:val="28"/>
          <w:szCs w:val="28"/>
        </w:rPr>
        <w:t xml:space="preserve"> публику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3E5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E519C">
        <w:rPr>
          <w:rFonts w:ascii="Times New Roman" w:hAnsi="Times New Roman" w:cs="Times New Roman"/>
          <w:sz w:val="28"/>
          <w:szCs w:val="28"/>
        </w:rPr>
        <w:t xml:space="preserve">новости индустрии туризма, а также актуальные для горожан </w:t>
      </w:r>
      <w:r>
        <w:rPr>
          <w:rFonts w:ascii="Times New Roman" w:hAnsi="Times New Roman" w:cs="Times New Roman"/>
          <w:sz w:val="28"/>
          <w:szCs w:val="28"/>
        </w:rPr>
        <w:t xml:space="preserve">и гостей города </w:t>
      </w:r>
      <w:r w:rsidRPr="003E519C">
        <w:rPr>
          <w:rFonts w:ascii="Times New Roman" w:hAnsi="Times New Roman" w:cs="Times New Roman"/>
          <w:sz w:val="28"/>
          <w:szCs w:val="28"/>
        </w:rPr>
        <w:t>информационные подборки.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19C">
        <w:rPr>
          <w:rFonts w:ascii="Times New Roman" w:hAnsi="Times New Roman" w:cs="Times New Roman"/>
          <w:sz w:val="28"/>
          <w:szCs w:val="28"/>
        </w:rPr>
        <w:t xml:space="preserve">Охват публикаций </w:t>
      </w:r>
      <w:r>
        <w:rPr>
          <w:rFonts w:ascii="Times New Roman" w:hAnsi="Times New Roman" w:cs="Times New Roman"/>
          <w:sz w:val="28"/>
          <w:szCs w:val="28"/>
        </w:rPr>
        <w:t xml:space="preserve">на конец 2022 года </w:t>
      </w:r>
      <w:r w:rsidRPr="003E519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3E519C">
        <w:rPr>
          <w:rFonts w:ascii="Times New Roman" w:hAnsi="Times New Roman" w:cs="Times New Roman"/>
          <w:sz w:val="28"/>
          <w:szCs w:val="28"/>
        </w:rPr>
        <w:t xml:space="preserve"> более 200 тысяч</w:t>
      </w:r>
      <w:r>
        <w:rPr>
          <w:rFonts w:ascii="Times New Roman" w:hAnsi="Times New Roman" w:cs="Times New Roman"/>
          <w:sz w:val="28"/>
          <w:szCs w:val="28"/>
        </w:rPr>
        <w:t xml:space="preserve"> человек, количество подписчиков - 700 человек. В результате реализации программных мероприятий число подписчиков планируется увеличить в 5 раз.</w:t>
      </w:r>
    </w:p>
    <w:p w:rsidR="00C460DF" w:rsidRPr="00D768C6" w:rsidRDefault="00C460DF" w:rsidP="00C460DF">
      <w:pPr>
        <w:tabs>
          <w:tab w:val="left" w:pos="9000"/>
        </w:tabs>
        <w:jc w:val="center"/>
        <w:rPr>
          <w:b/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 xml:space="preserve">Основные цели, задачи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430D5">
        <w:rPr>
          <w:rFonts w:ascii="Times New Roman" w:hAnsi="Times New Roman" w:cs="Times New Roman"/>
          <w:b/>
          <w:sz w:val="28"/>
          <w:szCs w:val="28"/>
        </w:rPr>
        <w:t>рограммы, программные мероприятия, описание ожидаемых конечных результатов, сроки и этапы ее реализации</w:t>
      </w:r>
    </w:p>
    <w:p w:rsidR="00C460DF" w:rsidRPr="00271284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увеличение</w:t>
      </w:r>
      <w:r w:rsidRPr="00FD7B2C">
        <w:rPr>
          <w:sz w:val="28"/>
          <w:szCs w:val="28"/>
        </w:rPr>
        <w:t xml:space="preserve"> туристско-экскурсионного потока</w:t>
      </w:r>
      <w:r>
        <w:rPr>
          <w:sz w:val="28"/>
          <w:szCs w:val="28"/>
        </w:rPr>
        <w:t xml:space="preserve"> в г.Казань, увеличение числа возвратных туристов,</w:t>
      </w:r>
      <w:r w:rsidRPr="00FD7B2C">
        <w:rPr>
          <w:sz w:val="28"/>
          <w:szCs w:val="28"/>
        </w:rPr>
        <w:t xml:space="preserve"> </w:t>
      </w:r>
      <w:r>
        <w:rPr>
          <w:sz w:val="28"/>
          <w:szCs w:val="28"/>
        </w:rPr>
        <w:t>и расширение линейки туристических продуктов для разного сегмента туристов.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 - </w:t>
      </w:r>
      <w:r w:rsidRPr="00A62D84">
        <w:rPr>
          <w:sz w:val="28"/>
          <w:szCs w:val="28"/>
        </w:rPr>
        <w:t>повышение конкурентоспособности туристского комплекса г.Казани.</w:t>
      </w:r>
    </w:p>
    <w:p w:rsidR="00C460DF" w:rsidRPr="00302BC6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C460DF" w:rsidRPr="0071425D" w:rsidRDefault="00C460DF" w:rsidP="00C460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Задача 1. У</w:t>
      </w:r>
      <w:r w:rsidRPr="0071425D">
        <w:rPr>
          <w:sz w:val="28"/>
          <w:szCs w:val="28"/>
        </w:rPr>
        <w:t>величение объема и разнообразия предоставляемых туристских услуг;</w:t>
      </w:r>
    </w:p>
    <w:p w:rsidR="00C460DF" w:rsidRPr="00D430D5" w:rsidRDefault="00C460DF" w:rsidP="00C460DF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2. П</w:t>
      </w:r>
      <w:r w:rsidRPr="00D430D5">
        <w:rPr>
          <w:rFonts w:ascii="Times New Roman" w:hAnsi="Times New Roman" w:cs="Times New Roman"/>
          <w:sz w:val="28"/>
          <w:szCs w:val="28"/>
        </w:rPr>
        <w:t>овышение узнаваемости г.Казани на российском и международном туристическом рынках;</w:t>
      </w:r>
    </w:p>
    <w:p w:rsidR="00C460DF" w:rsidRPr="00302BC6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Задача 3. С</w:t>
      </w:r>
      <w:r w:rsidRPr="00454D65">
        <w:rPr>
          <w:sz w:val="28"/>
          <w:szCs w:val="28"/>
        </w:rPr>
        <w:t xml:space="preserve">оздание </w:t>
      </w:r>
      <w:r>
        <w:rPr>
          <w:sz w:val="28"/>
          <w:szCs w:val="28"/>
        </w:rPr>
        <w:t>условий для совершенствования</w:t>
      </w:r>
      <w:r w:rsidRPr="00454D65">
        <w:rPr>
          <w:sz w:val="28"/>
          <w:szCs w:val="28"/>
        </w:rPr>
        <w:t xml:space="preserve"> туристской инфраструктуры</w:t>
      </w:r>
      <w:r>
        <w:rPr>
          <w:sz w:val="28"/>
          <w:szCs w:val="28"/>
        </w:rPr>
        <w:t xml:space="preserve"> г.Казани</w:t>
      </w:r>
      <w:r w:rsidRPr="00454D65">
        <w:rPr>
          <w:sz w:val="28"/>
          <w:szCs w:val="28"/>
        </w:rPr>
        <w:t>.</w:t>
      </w:r>
    </w:p>
    <w:p w:rsidR="00C460DF" w:rsidRDefault="00C460DF" w:rsidP="00C460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решение Задачи 1 направлены следующие основные мероприятия:</w:t>
      </w:r>
    </w:p>
    <w:p w:rsidR="00C460DF" w:rsidRPr="0071425D" w:rsidRDefault="00C460DF" w:rsidP="00C460DF">
      <w:pPr>
        <w:rPr>
          <w:sz w:val="28"/>
          <w:szCs w:val="28"/>
        </w:rPr>
      </w:pPr>
      <w:r w:rsidRPr="0071425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1425D">
        <w:rPr>
          <w:sz w:val="28"/>
          <w:szCs w:val="28"/>
        </w:rPr>
        <w:t>азработка новых экскурсионных маршрутов по территории г.Казани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 w:rsidRPr="0071425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1425D">
        <w:rPr>
          <w:sz w:val="28"/>
          <w:szCs w:val="28"/>
        </w:rPr>
        <w:t>азработка туристических программ по Казанской агломерации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 w:rsidRPr="0071425D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71425D">
        <w:rPr>
          <w:sz w:val="28"/>
          <w:szCs w:val="28"/>
        </w:rPr>
        <w:t>азработка туристических продуктов в рамках развития детского туризма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 w:rsidRPr="0071425D">
        <w:rPr>
          <w:sz w:val="28"/>
          <w:szCs w:val="28"/>
        </w:rPr>
        <w:t xml:space="preserve"> - </w:t>
      </w:r>
      <w:r>
        <w:rPr>
          <w:sz w:val="28"/>
          <w:szCs w:val="28"/>
        </w:rPr>
        <w:t>п</w:t>
      </w:r>
      <w:r w:rsidRPr="0071425D">
        <w:rPr>
          <w:sz w:val="28"/>
          <w:szCs w:val="28"/>
        </w:rPr>
        <w:t>роектирование и формирование маршрутов в рамках развития водного туризма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 w:rsidRPr="0071425D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71425D">
        <w:rPr>
          <w:sz w:val="28"/>
          <w:szCs w:val="28"/>
        </w:rPr>
        <w:t>роведение событий (фестивалей, праздников) на территории Казани</w:t>
      </w:r>
      <w:r>
        <w:rPr>
          <w:sz w:val="28"/>
          <w:szCs w:val="28"/>
        </w:rPr>
        <w:t>.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решение Задачи 2 направлены следующие основные мероприятия: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71425D">
        <w:rPr>
          <w:sz w:val="28"/>
          <w:szCs w:val="28"/>
        </w:rPr>
        <w:t>частие в международных туристических выставках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и</w:t>
      </w:r>
      <w:r w:rsidRPr="0071425D">
        <w:rPr>
          <w:sz w:val="28"/>
          <w:szCs w:val="28"/>
        </w:rPr>
        <w:t>зготовление тематического видео-ролика о г</w:t>
      </w:r>
      <w:proofErr w:type="gramStart"/>
      <w:r w:rsidRPr="0071425D">
        <w:rPr>
          <w:sz w:val="28"/>
          <w:szCs w:val="28"/>
        </w:rPr>
        <w:t>.К</w:t>
      </w:r>
      <w:proofErr w:type="gramEnd"/>
      <w:r w:rsidRPr="0071425D">
        <w:rPr>
          <w:sz w:val="28"/>
          <w:szCs w:val="28"/>
        </w:rPr>
        <w:t>азани</w:t>
      </w:r>
      <w:r>
        <w:rPr>
          <w:sz w:val="28"/>
          <w:szCs w:val="28"/>
        </w:rPr>
        <w:t>;</w:t>
      </w:r>
      <w:r w:rsidRPr="0071425D">
        <w:rPr>
          <w:sz w:val="28"/>
          <w:szCs w:val="28"/>
        </w:rPr>
        <w:t xml:space="preserve"> 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71425D">
        <w:rPr>
          <w:sz w:val="28"/>
          <w:szCs w:val="28"/>
        </w:rPr>
        <w:t xml:space="preserve">рганизация </w:t>
      </w:r>
      <w:proofErr w:type="spellStart"/>
      <w:r w:rsidRPr="0071425D">
        <w:rPr>
          <w:sz w:val="28"/>
          <w:szCs w:val="28"/>
        </w:rPr>
        <w:t>роуд</w:t>
      </w:r>
      <w:proofErr w:type="spellEnd"/>
      <w:r w:rsidRPr="0071425D">
        <w:rPr>
          <w:sz w:val="28"/>
          <w:szCs w:val="28"/>
        </w:rPr>
        <w:t>-шоу по странам СНГ и Ближнего Востока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71425D">
        <w:rPr>
          <w:sz w:val="28"/>
          <w:szCs w:val="28"/>
        </w:rPr>
        <w:t>рганизация обменов баннерной рекламой с городами-партнерами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71425D">
        <w:rPr>
          <w:sz w:val="28"/>
          <w:szCs w:val="28"/>
        </w:rPr>
        <w:t>еализация совместных проектов с другими городами России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71425D">
        <w:rPr>
          <w:sz w:val="28"/>
          <w:szCs w:val="28"/>
        </w:rPr>
        <w:t>еализация проекта по обмену детскими туристическими группами с городами-партнерами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71425D">
        <w:rPr>
          <w:sz w:val="28"/>
          <w:szCs w:val="28"/>
        </w:rPr>
        <w:t>еализация проекта «</w:t>
      </w:r>
      <w:proofErr w:type="spellStart"/>
      <w:r w:rsidRPr="006F3928">
        <w:rPr>
          <w:sz w:val="28"/>
          <w:szCs w:val="28"/>
        </w:rPr>
        <w:t>Kazan</w:t>
      </w:r>
      <w:proofErr w:type="spellEnd"/>
      <w:r w:rsidRPr="0071425D">
        <w:rPr>
          <w:sz w:val="28"/>
          <w:szCs w:val="28"/>
        </w:rPr>
        <w:t xml:space="preserve"> </w:t>
      </w:r>
      <w:proofErr w:type="spellStart"/>
      <w:r w:rsidRPr="006F3928">
        <w:rPr>
          <w:sz w:val="28"/>
          <w:szCs w:val="28"/>
        </w:rPr>
        <w:t>Bus</w:t>
      </w:r>
      <w:proofErr w:type="spellEnd"/>
      <w:r w:rsidRPr="0071425D">
        <w:rPr>
          <w:sz w:val="28"/>
          <w:szCs w:val="28"/>
        </w:rPr>
        <w:t>» в городах-партнерах</w:t>
      </w:r>
      <w:r>
        <w:rPr>
          <w:sz w:val="28"/>
          <w:szCs w:val="28"/>
        </w:rPr>
        <w:t>;</w:t>
      </w:r>
      <w:r w:rsidRPr="0071425D">
        <w:rPr>
          <w:sz w:val="28"/>
          <w:szCs w:val="28"/>
        </w:rPr>
        <w:t xml:space="preserve"> 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71425D">
        <w:rPr>
          <w:sz w:val="28"/>
          <w:szCs w:val="28"/>
        </w:rPr>
        <w:t>рганизация пресс-туров для СМИ/</w:t>
      </w:r>
      <w:proofErr w:type="spellStart"/>
      <w:r w:rsidRPr="0071425D">
        <w:rPr>
          <w:sz w:val="28"/>
          <w:szCs w:val="28"/>
        </w:rPr>
        <w:t>блогеров</w:t>
      </w:r>
      <w:proofErr w:type="spellEnd"/>
      <w:r w:rsidRPr="0071425D">
        <w:rPr>
          <w:sz w:val="28"/>
          <w:szCs w:val="28"/>
        </w:rPr>
        <w:t xml:space="preserve"> в </w:t>
      </w:r>
      <w:proofErr w:type="spellStart"/>
      <w:r w:rsidRPr="0071425D"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и</w:t>
      </w:r>
      <w:r w:rsidRPr="0071425D">
        <w:rPr>
          <w:sz w:val="28"/>
          <w:szCs w:val="28"/>
        </w:rPr>
        <w:t>здание печатной продукции о Казани (информационные буклеты, карты, путеводители и т.д.)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в</w:t>
      </w:r>
      <w:r w:rsidRPr="0071425D">
        <w:rPr>
          <w:sz w:val="28"/>
          <w:szCs w:val="28"/>
        </w:rPr>
        <w:t>ыпуск тематических эфиров на радиостанциях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71425D">
        <w:rPr>
          <w:sz w:val="28"/>
          <w:szCs w:val="28"/>
        </w:rPr>
        <w:t>беспечение наличия публикаций о Казани в бортовых журналах авиакомпаний</w:t>
      </w:r>
      <w:r>
        <w:rPr>
          <w:sz w:val="28"/>
          <w:szCs w:val="28"/>
        </w:rPr>
        <w:t>;</w:t>
      </w:r>
    </w:p>
    <w:p w:rsidR="00C460DF" w:rsidRPr="0071425D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71425D">
        <w:rPr>
          <w:sz w:val="28"/>
          <w:szCs w:val="28"/>
        </w:rPr>
        <w:t>азвитие социальных сетей комитета (</w:t>
      </w:r>
      <w:proofErr w:type="spellStart"/>
      <w:r w:rsidRPr="006F3928">
        <w:rPr>
          <w:sz w:val="28"/>
          <w:szCs w:val="28"/>
        </w:rPr>
        <w:t>Telegram</w:t>
      </w:r>
      <w:proofErr w:type="spellEnd"/>
      <w:r w:rsidRPr="0071425D">
        <w:rPr>
          <w:sz w:val="28"/>
          <w:szCs w:val="28"/>
        </w:rPr>
        <w:t xml:space="preserve">-канал, </w:t>
      </w:r>
      <w:proofErr w:type="spellStart"/>
      <w:r w:rsidRPr="0071425D">
        <w:rPr>
          <w:sz w:val="28"/>
          <w:szCs w:val="28"/>
        </w:rPr>
        <w:t>ВКонтакте</w:t>
      </w:r>
      <w:proofErr w:type="spellEnd"/>
      <w:r w:rsidRPr="0071425D">
        <w:rPr>
          <w:sz w:val="28"/>
          <w:szCs w:val="28"/>
        </w:rPr>
        <w:t xml:space="preserve"> и др.)</w:t>
      </w:r>
      <w:r>
        <w:rPr>
          <w:sz w:val="28"/>
          <w:szCs w:val="28"/>
        </w:rPr>
        <w:t>.</w:t>
      </w:r>
    </w:p>
    <w:p w:rsidR="00C460DF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6F3928">
        <w:rPr>
          <w:sz w:val="28"/>
          <w:szCs w:val="28"/>
        </w:rPr>
        <w:t>роведение конкурсов с целью продвижения туристических возможностей г.Казани</w:t>
      </w:r>
      <w:r>
        <w:rPr>
          <w:sz w:val="28"/>
          <w:szCs w:val="28"/>
        </w:rPr>
        <w:t>;</w:t>
      </w: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решение Задачи 3 направлены следующие основные мероприятия:</w:t>
      </w:r>
    </w:p>
    <w:p w:rsidR="00C460DF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6F3928">
        <w:rPr>
          <w:sz w:val="28"/>
          <w:szCs w:val="28"/>
        </w:rPr>
        <w:t xml:space="preserve">еализация мероприятий в рамках проекта «I </w:t>
      </w:r>
      <w:proofErr w:type="spellStart"/>
      <w:r w:rsidRPr="006F3928">
        <w:rPr>
          <w:sz w:val="28"/>
          <w:szCs w:val="28"/>
        </w:rPr>
        <w:t>Help</w:t>
      </w:r>
      <w:proofErr w:type="spellEnd"/>
      <w:r w:rsidRPr="006F3928">
        <w:rPr>
          <w:sz w:val="28"/>
          <w:szCs w:val="28"/>
        </w:rPr>
        <w:t xml:space="preserve"> </w:t>
      </w:r>
      <w:proofErr w:type="spellStart"/>
      <w:r w:rsidRPr="006F3928">
        <w:rPr>
          <w:sz w:val="28"/>
          <w:szCs w:val="28"/>
        </w:rPr>
        <w:t>Kazan</w:t>
      </w:r>
      <w:proofErr w:type="spellEnd"/>
      <w:r w:rsidRPr="006F392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6F3928">
        <w:rPr>
          <w:sz w:val="28"/>
          <w:szCs w:val="28"/>
        </w:rPr>
        <w:t>роведение лекций, семинаров для экскурсоводов, работников сферы гостеприимства и иных сфер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6F3928">
        <w:rPr>
          <w:sz w:val="28"/>
          <w:szCs w:val="28"/>
        </w:rPr>
        <w:t>роведение конкурсов среди объектов гостеприимства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6F3928">
        <w:rPr>
          <w:sz w:val="28"/>
          <w:szCs w:val="28"/>
        </w:rPr>
        <w:t>азработка проектов информационного сопровождения объектов туристского интереса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6F3928">
        <w:rPr>
          <w:sz w:val="28"/>
          <w:szCs w:val="28"/>
        </w:rPr>
        <w:t xml:space="preserve">роведение встреч с учащимися школ, </w:t>
      </w:r>
      <w:proofErr w:type="spellStart"/>
      <w:r w:rsidRPr="006F3928">
        <w:rPr>
          <w:sz w:val="28"/>
          <w:szCs w:val="28"/>
        </w:rPr>
        <w:t>ссузов</w:t>
      </w:r>
      <w:proofErr w:type="spellEnd"/>
      <w:r w:rsidRPr="006F3928">
        <w:rPr>
          <w:sz w:val="28"/>
          <w:szCs w:val="28"/>
        </w:rPr>
        <w:t xml:space="preserve"> и вузов для привлечения к работе на объектах гостеприимства г.Казани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6F3928">
        <w:rPr>
          <w:sz w:val="28"/>
          <w:szCs w:val="28"/>
        </w:rPr>
        <w:t>еализация проекта «Уроки гостеприимства» в школах г.Казани</w:t>
      </w:r>
      <w:r>
        <w:rPr>
          <w:sz w:val="28"/>
          <w:szCs w:val="28"/>
        </w:rPr>
        <w:t>;</w:t>
      </w:r>
    </w:p>
    <w:p w:rsidR="00C460DF" w:rsidRPr="006F3928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6F3928">
        <w:rPr>
          <w:sz w:val="28"/>
          <w:szCs w:val="28"/>
        </w:rPr>
        <w:t>роведение конкурсов среди работников сферы гостеприимства</w:t>
      </w:r>
      <w:r>
        <w:rPr>
          <w:sz w:val="28"/>
          <w:szCs w:val="28"/>
        </w:rPr>
        <w:t>;</w:t>
      </w:r>
    </w:p>
    <w:p w:rsidR="00C460DF" w:rsidRDefault="00C460DF" w:rsidP="00C460DF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6F3928">
        <w:rPr>
          <w:sz w:val="28"/>
          <w:szCs w:val="28"/>
        </w:rPr>
        <w:t>азработка информационной платформы о г.Казани в сети Интернет</w:t>
      </w:r>
      <w:r>
        <w:rPr>
          <w:sz w:val="28"/>
          <w:szCs w:val="28"/>
        </w:rPr>
        <w:t>;</w:t>
      </w:r>
    </w:p>
    <w:p w:rsidR="00C460DF" w:rsidRPr="00D430D5" w:rsidRDefault="00C460DF" w:rsidP="00C460DF">
      <w:pPr>
        <w:ind w:firstLine="709"/>
        <w:rPr>
          <w:sz w:val="28"/>
          <w:szCs w:val="28"/>
        </w:rPr>
      </w:pPr>
      <w:r w:rsidRPr="00D430D5">
        <w:rPr>
          <w:sz w:val="28"/>
          <w:szCs w:val="28"/>
        </w:rPr>
        <w:t xml:space="preserve">Основная цель, задачи, индикаторы оценки результатов, а также объемы финансирования в разрезе мероприятий </w:t>
      </w:r>
      <w:r>
        <w:rPr>
          <w:sz w:val="28"/>
          <w:szCs w:val="28"/>
        </w:rPr>
        <w:t xml:space="preserve">муниципальной </w:t>
      </w:r>
      <w:r w:rsidRPr="00D430D5">
        <w:rPr>
          <w:sz w:val="28"/>
          <w:szCs w:val="28"/>
        </w:rPr>
        <w:t xml:space="preserve">Программы представлены в </w:t>
      </w:r>
      <w:hyperlink w:anchor="sub_1001" w:history="1">
        <w:r w:rsidRPr="00D430D5">
          <w:rPr>
            <w:sz w:val="28"/>
            <w:szCs w:val="28"/>
          </w:rPr>
          <w:t>приложении</w:t>
        </w:r>
      </w:hyperlink>
      <w:r w:rsidRPr="00D430D5">
        <w:rPr>
          <w:sz w:val="28"/>
          <w:szCs w:val="28"/>
        </w:rPr>
        <w:t xml:space="preserve"> к Программе.</w:t>
      </w:r>
    </w:p>
    <w:p w:rsidR="00C460DF" w:rsidRDefault="00C460DF" w:rsidP="00C460DF">
      <w:pPr>
        <w:tabs>
          <w:tab w:val="left" w:pos="9000"/>
        </w:tabs>
        <w:rPr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0"/>
          <w:numId w:val="3"/>
        </w:numPr>
        <w:tabs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430D5">
        <w:rPr>
          <w:rFonts w:ascii="Times New Roman" w:hAnsi="Times New Roman" w:cs="Times New Roman"/>
          <w:b/>
          <w:sz w:val="28"/>
          <w:szCs w:val="28"/>
        </w:rPr>
        <w:t>боснование ресурсного обеспечения муниципальной Программы</w:t>
      </w:r>
    </w:p>
    <w:p w:rsidR="00C460DF" w:rsidRDefault="00C460DF" w:rsidP="00C460D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460DF" w:rsidRPr="00E01ECF" w:rsidRDefault="00C460DF" w:rsidP="00C460DF">
      <w:pPr>
        <w:ind w:firstLine="709"/>
        <w:rPr>
          <w:sz w:val="28"/>
          <w:szCs w:val="28"/>
        </w:rPr>
      </w:pPr>
      <w:r w:rsidRPr="00E01ECF">
        <w:rPr>
          <w:sz w:val="28"/>
          <w:szCs w:val="28"/>
        </w:rPr>
        <w:t>Финансовое обеспечение реализации Программы предполагает использование средств бюджета муниципального образования г.Казани</w:t>
      </w:r>
      <w:r w:rsidRPr="0060043E">
        <w:rPr>
          <w:sz w:val="28"/>
          <w:szCs w:val="28"/>
        </w:rPr>
        <w:t xml:space="preserve"> </w:t>
      </w:r>
      <w:r>
        <w:rPr>
          <w:sz w:val="28"/>
          <w:szCs w:val="28"/>
        </w:rPr>
        <w:t>и внебюджетных средств</w:t>
      </w:r>
      <w:r w:rsidRPr="00E01ECF">
        <w:rPr>
          <w:sz w:val="28"/>
          <w:szCs w:val="28"/>
        </w:rPr>
        <w:t>.</w:t>
      </w:r>
    </w:p>
    <w:p w:rsidR="00C460DF" w:rsidRPr="00E01ECF" w:rsidRDefault="00C460DF" w:rsidP="00C460DF">
      <w:pPr>
        <w:ind w:firstLine="709"/>
        <w:rPr>
          <w:sz w:val="28"/>
          <w:szCs w:val="28"/>
        </w:rPr>
      </w:pPr>
      <w:r w:rsidRPr="00E01ECF">
        <w:rPr>
          <w:sz w:val="28"/>
          <w:szCs w:val="28"/>
        </w:rPr>
        <w:t>Запланированные в Программе бюджетные средства направляются на решение первостепенных задач улучшения туристической инфраструктуры и повышения привлекательности города, создания бренда территории как туристического направления.</w:t>
      </w:r>
    </w:p>
    <w:p w:rsidR="00C460DF" w:rsidRDefault="00C460DF" w:rsidP="00C460DF">
      <w:pPr>
        <w:ind w:firstLine="709"/>
        <w:rPr>
          <w:sz w:val="28"/>
          <w:szCs w:val="28"/>
        </w:rPr>
      </w:pPr>
      <w:r w:rsidRPr="00F65FCA">
        <w:rPr>
          <w:sz w:val="28"/>
          <w:szCs w:val="28"/>
        </w:rPr>
        <w:t>Прогнозируемый объем финансирования составит:</w:t>
      </w:r>
    </w:p>
    <w:tbl>
      <w:tblPr>
        <w:tblpPr w:leftFromText="180" w:rightFromText="180" w:vertAnchor="text" w:horzAnchor="margin" w:tblpXSpec="center" w:tblpY="191"/>
        <w:tblOverlap w:val="never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1933"/>
        <w:gridCol w:w="1839"/>
        <w:gridCol w:w="1843"/>
        <w:gridCol w:w="1276"/>
      </w:tblGrid>
      <w:tr w:rsidR="00C460DF" w:rsidRPr="00F978F2" w:rsidTr="00FF6B32">
        <w:trPr>
          <w:trHeight w:val="273"/>
        </w:trPr>
        <w:tc>
          <w:tcPr>
            <w:tcW w:w="7650" w:type="dxa"/>
            <w:gridSpan w:val="5"/>
            <w:shd w:val="clear" w:color="auto" w:fill="auto"/>
          </w:tcPr>
          <w:p w:rsidR="00C460DF" w:rsidRDefault="00C460DF" w:rsidP="00FF6B32">
            <w:pPr>
              <w:contextualSpacing/>
              <w:jc w:val="center"/>
              <w:rPr>
                <w:rFonts w:eastAsia="Calibri"/>
              </w:rPr>
            </w:pPr>
          </w:p>
          <w:p w:rsidR="00C460DF" w:rsidRPr="00F978F2" w:rsidRDefault="00C460DF" w:rsidP="00FF6B32">
            <w:pPr>
              <w:contextualSpacing/>
              <w:jc w:val="right"/>
              <w:rPr>
                <w:rFonts w:eastAsia="Calibri"/>
              </w:rPr>
            </w:pPr>
            <w:r w:rsidRPr="00F978F2">
              <w:rPr>
                <w:rFonts w:eastAsia="Calibri"/>
              </w:rPr>
              <w:t>(</w:t>
            </w:r>
            <w:proofErr w:type="spellStart"/>
            <w:r w:rsidRPr="00F978F2">
              <w:rPr>
                <w:rFonts w:eastAsia="Calibri"/>
              </w:rPr>
              <w:t>млн.рублей</w:t>
            </w:r>
            <w:proofErr w:type="spellEnd"/>
            <w:r w:rsidRPr="00F978F2">
              <w:rPr>
                <w:rFonts w:eastAsia="Calibri"/>
              </w:rPr>
              <w:t>)</w:t>
            </w:r>
          </w:p>
        </w:tc>
      </w:tr>
      <w:tr w:rsidR="00C460DF" w:rsidRPr="00340966" w:rsidTr="00FF6B32">
        <w:trPr>
          <w:trHeight w:val="465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1933" w:type="dxa"/>
            <w:shd w:val="clear" w:color="auto" w:fill="auto"/>
          </w:tcPr>
          <w:p w:rsidR="00C460DF" w:rsidRPr="00340966" w:rsidRDefault="00C460DF" w:rsidP="00F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34096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1839" w:type="dxa"/>
            <w:shd w:val="clear" w:color="auto" w:fill="auto"/>
          </w:tcPr>
          <w:p w:rsidR="00C460DF" w:rsidRPr="00742DC9" w:rsidRDefault="00C460DF" w:rsidP="00F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DC9">
              <w:rPr>
                <w:rFonts w:ascii="Times New Roman" w:hAnsi="Times New Roman" w:cs="Times New Roman"/>
                <w:sz w:val="24"/>
                <w:szCs w:val="28"/>
              </w:rPr>
              <w:t>Средства бюджета РТ, планируемые к привлечению</w:t>
            </w:r>
          </w:p>
        </w:tc>
        <w:tc>
          <w:tcPr>
            <w:tcW w:w="1843" w:type="dxa"/>
            <w:shd w:val="clear" w:color="auto" w:fill="auto"/>
          </w:tcPr>
          <w:p w:rsidR="00C460DF" w:rsidRPr="00742DC9" w:rsidRDefault="00C460DF" w:rsidP="00F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2DC9">
              <w:rPr>
                <w:rFonts w:ascii="Times New Roman" w:hAnsi="Times New Roman" w:cs="Times New Roman"/>
                <w:sz w:val="24"/>
                <w:szCs w:val="28"/>
              </w:rPr>
              <w:t>Внебюджетные средства, планируемые к привлечению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 w:rsidRPr="00340966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18,5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30,0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48,5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 w:rsidRPr="0034096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16,5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43,9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60,4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16,5</w:t>
            </w:r>
            <w:r w:rsidRPr="00C9107A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60,95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77,45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szCs w:val="28"/>
              </w:rPr>
            </w:pPr>
            <w:r w:rsidRPr="00C9107A">
              <w:rPr>
                <w:rFonts w:eastAsia="Calibri"/>
                <w:szCs w:val="28"/>
              </w:rPr>
              <w:t>16</w:t>
            </w:r>
            <w:r>
              <w:rPr>
                <w:rFonts w:eastAsia="Calibri"/>
                <w:szCs w:val="28"/>
              </w:rPr>
              <w:t>,5</w:t>
            </w:r>
            <w:r w:rsidRPr="00C9107A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43,4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59,9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16,5</w:t>
            </w:r>
            <w:r w:rsidRPr="00C9107A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46,75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63,25</w:t>
            </w:r>
          </w:p>
        </w:tc>
      </w:tr>
      <w:tr w:rsidR="00C460DF" w:rsidRPr="00340966" w:rsidTr="00FF6B32">
        <w:trPr>
          <w:trHeight w:val="96"/>
        </w:trPr>
        <w:tc>
          <w:tcPr>
            <w:tcW w:w="759" w:type="dxa"/>
            <w:shd w:val="clear" w:color="auto" w:fill="auto"/>
          </w:tcPr>
          <w:p w:rsidR="00C460DF" w:rsidRPr="00340966" w:rsidRDefault="00C460DF" w:rsidP="00FF6B32">
            <w:pPr>
              <w:rPr>
                <w:szCs w:val="28"/>
              </w:rPr>
            </w:pPr>
            <w:r w:rsidRPr="00340966">
              <w:rPr>
                <w:szCs w:val="28"/>
              </w:rPr>
              <w:t>Всего</w:t>
            </w:r>
          </w:p>
        </w:tc>
        <w:tc>
          <w:tcPr>
            <w:tcW w:w="1933" w:type="dxa"/>
            <w:shd w:val="clear" w:color="auto" w:fill="auto"/>
          </w:tcPr>
          <w:p w:rsidR="00C460DF" w:rsidRPr="006D6D2A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84,5</w:t>
            </w:r>
            <w:r w:rsidRPr="006D6D2A">
              <w:rPr>
                <w:rFonts w:eastAsia="Calibri"/>
                <w:szCs w:val="28"/>
              </w:rPr>
              <w:t xml:space="preserve"> 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39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843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225</w:t>
            </w:r>
            <w:r w:rsidRPr="00DE4D25">
              <w:rPr>
                <w:rFonts w:eastAsia="Calibri"/>
                <w:szCs w:val="28"/>
              </w:rPr>
              <w:t>&lt;*&gt;</w:t>
            </w:r>
          </w:p>
        </w:tc>
        <w:tc>
          <w:tcPr>
            <w:tcW w:w="1276" w:type="dxa"/>
            <w:shd w:val="clear" w:color="auto" w:fill="auto"/>
          </w:tcPr>
          <w:p w:rsidR="00C460DF" w:rsidRPr="00340966" w:rsidRDefault="00C460DF" w:rsidP="00FF6B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309,5</w:t>
            </w:r>
          </w:p>
        </w:tc>
      </w:tr>
      <w:tr w:rsidR="00C460DF" w:rsidRPr="00340966" w:rsidTr="00FF6B32">
        <w:trPr>
          <w:trHeight w:val="96"/>
        </w:trPr>
        <w:tc>
          <w:tcPr>
            <w:tcW w:w="7650" w:type="dxa"/>
            <w:gridSpan w:val="5"/>
            <w:shd w:val="clear" w:color="auto" w:fill="auto"/>
          </w:tcPr>
          <w:p w:rsidR="00C460DF" w:rsidRDefault="00C460DF" w:rsidP="00FF6B32">
            <w:pPr>
              <w:spacing w:line="276" w:lineRule="auto"/>
              <w:rPr>
                <w:szCs w:val="28"/>
              </w:rPr>
            </w:pPr>
            <w:r w:rsidRPr="00182937">
              <w:rPr>
                <w:rFonts w:eastAsia="Calibri"/>
                <w:sz w:val="28"/>
                <w:szCs w:val="28"/>
              </w:rPr>
              <w:t xml:space="preserve">&lt;*&gt; </w:t>
            </w:r>
            <w:r w:rsidRPr="00742DC9">
              <w:rPr>
                <w:color w:val="000000"/>
                <w:sz w:val="28"/>
                <w:szCs w:val="28"/>
              </w:rPr>
              <w:t>Объемы финансирования программы носят прогнозный характер и подлежат ежегодной корректировке с учетом возможностей соответствующих бюджетов и внебюджетных источников.</w:t>
            </w:r>
            <w:r w:rsidRPr="00182937">
              <w:rPr>
                <w:sz w:val="28"/>
                <w:szCs w:val="28"/>
              </w:rPr>
              <w:t xml:space="preserve"> </w:t>
            </w:r>
          </w:p>
        </w:tc>
      </w:tr>
    </w:tbl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Pr="00F65FCA" w:rsidRDefault="00C460DF" w:rsidP="00C460DF">
      <w:pPr>
        <w:ind w:firstLine="709"/>
        <w:rPr>
          <w:sz w:val="28"/>
          <w:szCs w:val="28"/>
        </w:rPr>
      </w:pPr>
    </w:p>
    <w:p w:rsidR="00C460DF" w:rsidRDefault="00C460DF" w:rsidP="00C460DF">
      <w:pPr>
        <w:jc w:val="center"/>
        <w:rPr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0"/>
          <w:numId w:val="3"/>
        </w:numPr>
        <w:tabs>
          <w:tab w:val="left" w:pos="9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D5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</w:t>
      </w:r>
    </w:p>
    <w:p w:rsidR="00C460DF" w:rsidRPr="000F4A46" w:rsidRDefault="00C460DF" w:rsidP="00C460DF">
      <w:pPr>
        <w:tabs>
          <w:tab w:val="left" w:pos="9000"/>
        </w:tabs>
        <w:jc w:val="center"/>
        <w:rPr>
          <w:sz w:val="28"/>
          <w:szCs w:val="28"/>
        </w:rPr>
      </w:pPr>
    </w:p>
    <w:p w:rsidR="00C460DF" w:rsidRDefault="00C460DF" w:rsidP="00C460DF">
      <w:pPr>
        <w:ind w:firstLine="709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Муниципальным заказчиком Программы является Аппарат Исполнительного комитета г.Казани. </w:t>
      </w:r>
      <w:r>
        <w:rPr>
          <w:sz w:val="28"/>
          <w:szCs w:val="28"/>
        </w:rPr>
        <w:t>К</w:t>
      </w:r>
      <w:r w:rsidRPr="00355840">
        <w:rPr>
          <w:sz w:val="28"/>
          <w:szCs w:val="28"/>
        </w:rPr>
        <w:t>оординатор</w:t>
      </w:r>
      <w:r>
        <w:rPr>
          <w:sz w:val="28"/>
          <w:szCs w:val="28"/>
        </w:rPr>
        <w:t>ом является МКУ «Комитет по развитию туризма г.Казани», который</w:t>
      </w:r>
      <w:r w:rsidRPr="00355840">
        <w:rPr>
          <w:sz w:val="28"/>
          <w:szCs w:val="28"/>
        </w:rPr>
        <w:t xml:space="preserve"> осуществляет контроль за ходом реализации мероприятий</w:t>
      </w:r>
      <w:r w:rsidRPr="00000F49">
        <w:rPr>
          <w:sz w:val="28"/>
          <w:szCs w:val="28"/>
        </w:rPr>
        <w:t xml:space="preserve"> </w:t>
      </w:r>
      <w:r w:rsidRPr="00355840">
        <w:rPr>
          <w:sz w:val="28"/>
          <w:szCs w:val="28"/>
        </w:rPr>
        <w:t>Программы.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C460DF" w:rsidRPr="003217A9" w:rsidRDefault="00C460DF" w:rsidP="00C460DF">
      <w:pPr>
        <w:ind w:firstLine="709"/>
        <w:rPr>
          <w:color w:val="000000"/>
          <w:spacing w:val="2"/>
          <w:sz w:val="28"/>
          <w:szCs w:val="28"/>
        </w:rPr>
      </w:pPr>
      <w:r w:rsidRPr="003217A9">
        <w:rPr>
          <w:color w:val="000000"/>
          <w:spacing w:val="2"/>
          <w:sz w:val="28"/>
          <w:szCs w:val="28"/>
        </w:rPr>
        <w:t>Муниципальный заказчик Программы:</w:t>
      </w:r>
    </w:p>
    <w:p w:rsidR="00C460DF" w:rsidRPr="003217A9" w:rsidRDefault="00C460DF" w:rsidP="00C460DF">
      <w:pPr>
        <w:ind w:firstLine="709"/>
        <w:rPr>
          <w:color w:val="000000"/>
          <w:spacing w:val="2"/>
          <w:sz w:val="28"/>
          <w:szCs w:val="28"/>
        </w:rPr>
      </w:pPr>
      <w:r w:rsidRPr="003217A9">
        <w:rPr>
          <w:color w:val="000000"/>
          <w:spacing w:val="2"/>
          <w:sz w:val="28"/>
          <w:szCs w:val="28"/>
        </w:rPr>
        <w:t>− ежеквартально, до 20-го числа месяца, следующего за отчетным периодом, направляет в комитет экономического развития Аппарата Исполнительного комитета г.Казани, Финансовое управление Исполнительного комитета г.Казани информацию о реализации Программы по утвержденной форме;</w:t>
      </w:r>
    </w:p>
    <w:p w:rsidR="00C460DF" w:rsidRPr="003217A9" w:rsidRDefault="00C460DF" w:rsidP="00C460DF">
      <w:pPr>
        <w:ind w:firstLine="709"/>
        <w:rPr>
          <w:color w:val="000000"/>
          <w:spacing w:val="2"/>
          <w:sz w:val="28"/>
          <w:szCs w:val="28"/>
        </w:rPr>
      </w:pPr>
      <w:r w:rsidRPr="003217A9">
        <w:rPr>
          <w:color w:val="000000"/>
          <w:spacing w:val="2"/>
          <w:sz w:val="28"/>
          <w:szCs w:val="28"/>
        </w:rPr>
        <w:t xml:space="preserve">− ежегодно, до 1 февраля года, следующего за отчетным периодом, представляет в комитет экономического развития Аппарата Исполнительного комитета г.Казани, Финансовое управление Исполнительного комитета г.Казани статистическую, справочную и аналитическую информацию о подготовке и </w:t>
      </w:r>
      <w:r w:rsidRPr="003217A9">
        <w:rPr>
          <w:color w:val="000000"/>
          <w:spacing w:val="2"/>
          <w:sz w:val="28"/>
          <w:szCs w:val="28"/>
        </w:rPr>
        <w:lastRenderedPageBreak/>
        <w:t>реализации Программы, а также об эффективности использования финансовых средств.</w:t>
      </w:r>
    </w:p>
    <w:p w:rsidR="00C460DF" w:rsidRDefault="00C460DF" w:rsidP="00C460DF">
      <w:pPr>
        <w:ind w:firstLine="709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Текущий контроль за ходом реализации Программы осуществляет МКУ «Комитет по развитию туризма г.Казани» путем регулярного мониторинга целевых индикаторов.</w:t>
      </w:r>
    </w:p>
    <w:p w:rsidR="00C460DF" w:rsidRDefault="00C460DF" w:rsidP="00C460DF">
      <w:pPr>
        <w:ind w:firstLine="720"/>
        <w:rPr>
          <w:rFonts w:eastAsia="Calibri"/>
          <w:color w:val="000000"/>
          <w:spacing w:val="2"/>
          <w:sz w:val="28"/>
          <w:szCs w:val="28"/>
        </w:rPr>
      </w:pPr>
    </w:p>
    <w:p w:rsidR="00C460DF" w:rsidRPr="00D430D5" w:rsidRDefault="00C460DF" w:rsidP="00C460DF">
      <w:pPr>
        <w:pStyle w:val="a9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430D5">
        <w:rPr>
          <w:rFonts w:ascii="Times New Roman" w:hAnsi="Times New Roman" w:cs="Times New Roman"/>
          <w:b/>
          <w:sz w:val="28"/>
          <w:szCs w:val="28"/>
        </w:rPr>
        <w:t xml:space="preserve">ценка социально-экономической эффективности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D430D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Pr="00963C3F" w:rsidRDefault="00C460DF" w:rsidP="00C460DF">
      <w:pPr>
        <w:autoSpaceDE w:val="0"/>
        <w:autoSpaceDN w:val="0"/>
        <w:adjustRightInd w:val="0"/>
        <w:spacing w:line="336" w:lineRule="auto"/>
        <w:ind w:firstLine="550"/>
        <w:rPr>
          <w:sz w:val="28"/>
          <w:szCs w:val="28"/>
        </w:rPr>
      </w:pPr>
      <w:r w:rsidRPr="00963C3F">
        <w:rPr>
          <w:sz w:val="28"/>
          <w:szCs w:val="28"/>
        </w:rPr>
        <w:t xml:space="preserve">В Программе предполагается использовать систему индикаторов и цифровых показателей, характеризующих лишь текущие результаты </w:t>
      </w:r>
      <w:r>
        <w:rPr>
          <w:sz w:val="28"/>
          <w:szCs w:val="28"/>
        </w:rPr>
        <w:t>развития туризма</w:t>
      </w:r>
      <w:r w:rsidRPr="00963C3F">
        <w:rPr>
          <w:sz w:val="28"/>
          <w:szCs w:val="28"/>
        </w:rPr>
        <w:t xml:space="preserve">. При этом конкретные </w:t>
      </w:r>
      <w:r>
        <w:rPr>
          <w:sz w:val="28"/>
          <w:szCs w:val="28"/>
        </w:rPr>
        <w:t>мероприятия</w:t>
      </w:r>
      <w:r w:rsidRPr="00963C3F">
        <w:rPr>
          <w:sz w:val="28"/>
          <w:szCs w:val="28"/>
        </w:rPr>
        <w:t xml:space="preserve"> могут содержать свои собственные показатели результативности. Оценка эффективности реализации Программы осуществляется муниципальным заказчиком - координатором Программы.</w:t>
      </w:r>
    </w:p>
    <w:p w:rsidR="00C460DF" w:rsidRPr="000F4A46" w:rsidRDefault="00C460DF" w:rsidP="00C460DF">
      <w:pPr>
        <w:ind w:firstLine="720"/>
        <w:rPr>
          <w:bCs/>
          <w:sz w:val="28"/>
          <w:szCs w:val="28"/>
        </w:rPr>
      </w:pPr>
      <w:r w:rsidRPr="00B55439">
        <w:rPr>
          <w:color w:val="000000"/>
          <w:sz w:val="28"/>
          <w:szCs w:val="28"/>
        </w:rPr>
        <w:t xml:space="preserve">Эффективность реализации Программы оценивается </w:t>
      </w:r>
      <w:r>
        <w:rPr>
          <w:color w:val="000000"/>
          <w:sz w:val="28"/>
          <w:szCs w:val="28"/>
        </w:rPr>
        <w:t xml:space="preserve">путем сравнения достигнутых значений </w:t>
      </w:r>
      <w:r w:rsidRPr="00B55439">
        <w:rPr>
          <w:color w:val="000000"/>
          <w:sz w:val="28"/>
          <w:szCs w:val="28"/>
        </w:rPr>
        <w:t>целевых индикаторов и показателей</w:t>
      </w:r>
      <w:r>
        <w:rPr>
          <w:color w:val="000000"/>
          <w:sz w:val="28"/>
          <w:szCs w:val="28"/>
        </w:rPr>
        <w:t xml:space="preserve"> с плановыми значениями при соответствующем финансировании.</w:t>
      </w:r>
    </w:p>
    <w:p w:rsidR="00C460DF" w:rsidRDefault="00C460DF" w:rsidP="00C460DF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C460DF" w:rsidRPr="00C06B5B" w:rsidRDefault="00C460DF" w:rsidP="00C460DF">
      <w:pPr>
        <w:outlineLvl w:val="0"/>
        <w:rPr>
          <w:sz w:val="16"/>
          <w:szCs w:val="16"/>
        </w:rPr>
      </w:pPr>
    </w:p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/>
    <w:p w:rsidR="00C460DF" w:rsidRDefault="00C460DF" w:rsidP="00C460DF">
      <w:pPr>
        <w:ind w:firstLine="709"/>
        <w:jc w:val="right"/>
        <w:outlineLvl w:val="0"/>
        <w:rPr>
          <w:b/>
          <w:sz w:val="28"/>
          <w:szCs w:val="28"/>
        </w:rPr>
        <w:sectPr w:rsidR="00C460DF" w:rsidSect="0096548F">
          <w:headerReference w:type="default" r:id="rId1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460DF" w:rsidRPr="00B6005F" w:rsidRDefault="00C460DF" w:rsidP="00C460DF">
      <w:pPr>
        <w:ind w:firstLine="709"/>
        <w:jc w:val="right"/>
        <w:outlineLvl w:val="0"/>
        <w:rPr>
          <w:b/>
          <w:sz w:val="28"/>
          <w:szCs w:val="28"/>
        </w:rPr>
      </w:pPr>
      <w:r w:rsidRPr="00B6005F">
        <w:rPr>
          <w:b/>
          <w:sz w:val="28"/>
          <w:szCs w:val="28"/>
        </w:rPr>
        <w:lastRenderedPageBreak/>
        <w:t xml:space="preserve">Приложение </w:t>
      </w:r>
    </w:p>
    <w:p w:rsidR="00C460DF" w:rsidRDefault="00C460DF" w:rsidP="00C460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 «Развитие туризма</w:t>
      </w:r>
    </w:p>
    <w:p w:rsidR="00C460DF" w:rsidRDefault="00C460DF" w:rsidP="00C460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 г.Казани на 2023-2027 годы»</w:t>
      </w:r>
    </w:p>
    <w:p w:rsidR="00C460DF" w:rsidRDefault="00C460DF" w:rsidP="00C460DF">
      <w:pPr>
        <w:ind w:firstLine="709"/>
        <w:rPr>
          <w:sz w:val="28"/>
          <w:szCs w:val="28"/>
        </w:rPr>
      </w:pPr>
    </w:p>
    <w:p w:rsidR="00C460DF" w:rsidRPr="00FF10D1" w:rsidRDefault="00C460DF" w:rsidP="00C460DF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:rsidR="00C460DF" w:rsidRPr="00FF10D1" w:rsidRDefault="00C460DF" w:rsidP="00C460DF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F10D1">
        <w:rPr>
          <w:rFonts w:ascii="Times New Roman" w:hAnsi="Times New Roman" w:cs="Times New Roman"/>
          <w:b/>
          <w:sz w:val="28"/>
          <w:szCs w:val="28"/>
        </w:rPr>
        <w:t>рограммы и финансирование</w:t>
      </w:r>
    </w:p>
    <w:p w:rsidR="00C460DF" w:rsidRPr="00FF10D1" w:rsidRDefault="00C460DF" w:rsidP="00C460DF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по мероприятиям программы</w:t>
      </w:r>
    </w:p>
    <w:tbl>
      <w:tblPr>
        <w:tblStyle w:val="aa"/>
        <w:tblW w:w="164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284"/>
        <w:gridCol w:w="425"/>
        <w:gridCol w:w="425"/>
        <w:gridCol w:w="425"/>
        <w:gridCol w:w="567"/>
      </w:tblGrid>
      <w:tr w:rsidR="00C460DF" w:rsidRPr="00E80D79" w:rsidTr="00FF6B32">
        <w:trPr>
          <w:trHeight w:val="393"/>
          <w:jc w:val="center"/>
        </w:trPr>
        <w:tc>
          <w:tcPr>
            <w:tcW w:w="2547" w:type="dxa"/>
            <w:vMerge w:val="restart"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417" w:type="dxa"/>
            <w:vMerge w:val="restart"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6"/>
            <w:vMerge w:val="restart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индикаторов</w:t>
            </w:r>
          </w:p>
        </w:tc>
        <w:tc>
          <w:tcPr>
            <w:tcW w:w="6520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0DF" w:rsidRPr="000F667F" w:rsidRDefault="00C460DF" w:rsidP="00FF6B32">
            <w:pPr>
              <w:pStyle w:val="ConsPlusNormal"/>
              <w:spacing w:line="336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F667F">
              <w:rPr>
                <w:rFonts w:ascii="Times New Roman" w:eastAsiaTheme="minorHAnsi" w:hAnsi="Times New Roman" w:cs="Times New Roman"/>
                <w:b/>
                <w:lang w:eastAsia="en-US"/>
              </w:rPr>
              <w:t>Финансиро</w:t>
            </w:r>
            <w:r w:rsidRPr="000F667F">
              <w:rPr>
                <w:rFonts w:ascii="Times New Roman" w:hAnsi="Times New Roman" w:cs="Times New Roman"/>
                <w:b/>
              </w:rPr>
              <w:t>вание с указанием источника, млн. руб.</w:t>
            </w:r>
          </w:p>
        </w:tc>
      </w:tr>
      <w:tr w:rsidR="00C460DF" w:rsidRPr="00E80D79" w:rsidTr="00FF6B32">
        <w:trPr>
          <w:trHeight w:val="482"/>
          <w:jc w:val="center"/>
        </w:trPr>
        <w:tc>
          <w:tcPr>
            <w:tcW w:w="2547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vMerge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  <w:p w:rsidR="00C460DF" w:rsidRPr="000F667F" w:rsidRDefault="00C460DF" w:rsidP="00FF6B32">
            <w:pPr>
              <w:pStyle w:val="ConsPlusNormal"/>
              <w:spacing w:line="336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C460DF" w:rsidRPr="00E80D79" w:rsidTr="00FF6B32">
        <w:trPr>
          <w:cantSplit/>
          <w:trHeight w:val="1134"/>
          <w:jc w:val="center"/>
        </w:trPr>
        <w:tc>
          <w:tcPr>
            <w:tcW w:w="2547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базовый</w:t>
            </w:r>
          </w:p>
        </w:tc>
        <w:tc>
          <w:tcPr>
            <w:tcW w:w="425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25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25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26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425" w:type="dxa"/>
            <w:textDirection w:val="btLr"/>
            <w:vAlign w:val="center"/>
          </w:tcPr>
          <w:p w:rsidR="00C460DF" w:rsidRPr="000F667F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МО г.Казани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МО г.Казани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МО г.Казани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МО г.Казани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МО г.Казани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Бюджет 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C460DF" w:rsidRPr="00856FA0" w:rsidRDefault="00C460DF" w:rsidP="00FF6B3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6FA0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</w:t>
            </w:r>
            <w:proofErr w:type="spellEnd"/>
          </w:p>
        </w:tc>
      </w:tr>
      <w:tr w:rsidR="00C460DF" w:rsidRPr="00E80D79" w:rsidTr="00FF6B32">
        <w:trPr>
          <w:trHeight w:val="392"/>
          <w:jc w:val="center"/>
        </w:trPr>
        <w:tc>
          <w:tcPr>
            <w:tcW w:w="16438" w:type="dxa"/>
            <w:gridSpan w:val="25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266E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Повышение конкурентоспособности туристского комплекса г.Казани </w:t>
            </w:r>
          </w:p>
        </w:tc>
      </w:tr>
      <w:tr w:rsidR="00C460DF" w:rsidRPr="00E80D79" w:rsidTr="00FF6B32">
        <w:trPr>
          <w:trHeight w:val="290"/>
          <w:jc w:val="center"/>
        </w:trPr>
        <w:tc>
          <w:tcPr>
            <w:tcW w:w="16438" w:type="dxa"/>
            <w:gridSpan w:val="25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Задача 1: Увеличение объема и разнообразия предоставляемых туристских услуг</w:t>
            </w:r>
          </w:p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0DF" w:rsidRPr="00E80D79" w:rsidTr="00FF6B32">
        <w:trPr>
          <w:trHeight w:val="29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1.1. Разработка новых экскурсионных маршрутов по территории г.Казани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маршрутов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45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1.2. Разработка туристических программ по Казанской агломерации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программ, ед.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00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1.3. Разработка турист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продуктов в рамках развития детского туризма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треков, шт.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C460DF" w:rsidRPr="00E80D79" w:rsidTr="00FF6B32">
        <w:trPr>
          <w:trHeight w:val="200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1.4. Проектирование и формирование маршрутов в рамках развития водного туризма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маршрутов,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00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1.5. Проведение событий (фестивалей, праздников) на территории Казани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ежегодных мероприятий, ед.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282D72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460DF" w:rsidRPr="00E80D79" w:rsidTr="00FF6B32">
        <w:trPr>
          <w:trHeight w:val="533"/>
          <w:jc w:val="center"/>
        </w:trPr>
        <w:tc>
          <w:tcPr>
            <w:tcW w:w="12044" w:type="dxa"/>
            <w:gridSpan w:val="15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Задача 2: Повышение узнаваемости г.Казани на российском и международном туристическ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рынках</w:t>
            </w:r>
          </w:p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460DF" w:rsidRPr="000F667F" w:rsidRDefault="00C460DF" w:rsidP="00FF6B32">
            <w:pPr>
              <w:pStyle w:val="a9"/>
              <w:spacing w:line="240" w:lineRule="auto"/>
              <w:ind w:left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0DF" w:rsidRPr="00E80D79" w:rsidTr="00FF6B32">
        <w:trPr>
          <w:trHeight w:val="180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2.1. Участие в международных турист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выставках 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шт.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C460DF" w:rsidRPr="00E80D79" w:rsidTr="00FF6B32">
        <w:trPr>
          <w:trHeight w:val="435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2.2. Изготовление тематического видео-ролика о г</w:t>
            </w:r>
            <w:proofErr w:type="gram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азани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видео-роликов</w:t>
            </w:r>
            <w:proofErr w:type="gram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, шт.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15168E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15168E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15168E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856FA0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460DF" w:rsidRPr="00E80D79" w:rsidTr="00FF6B32">
        <w:trPr>
          <w:trHeight w:val="200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2.3. Организация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роуд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-шоу по странам СНГ и Ближнего Востока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роуд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-шоу, шт.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</w:tr>
      <w:tr w:rsidR="00C460DF" w:rsidRPr="00E80D79" w:rsidTr="00FF6B32">
        <w:trPr>
          <w:trHeight w:val="325"/>
          <w:jc w:val="center"/>
        </w:trPr>
        <w:tc>
          <w:tcPr>
            <w:tcW w:w="2547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2.4. Организация обменов баннерной рекламой с городами-партнерами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  <w:shd w:val="clear" w:color="auto" w:fill="FFFFFF" w:themeFill="background1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городов для обмена баннерной рекламой, шт.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35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2.5. Реализация совместных проектов с другими городами России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городов,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71121C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6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18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2.6. Реализация проекта по обмену детскими туристическими группами с городами-партнерами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принятых детских туристических групп,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2.7. Реализация проекта «</w:t>
            </w:r>
            <w:r w:rsidRPr="000F6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Kazan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» в городах-партнерах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городов,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2.8. Организация пресс-туров для СМИ/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блогеров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г.Казани</w:t>
            </w:r>
            <w:proofErr w:type="spellEnd"/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пресс-туров,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2.9. Издание печатной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сувенирной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продукции о Казани (информационные буклеты, карты, путеводители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сувениры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и т.д.)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единиц печатной продукции, ед.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2.10. Выпуск тематических эфиров на радиостанциях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эфиров,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2.11. Обеспечение наличия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публикаций о Казани в бортовых журналах авиакомпаний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«Комитет по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публикаций,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  Развитие социальных сетей комитета (</w:t>
            </w:r>
            <w:r w:rsidRPr="000F66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Telegram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-канал,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подписчиков, шт.</w:t>
            </w:r>
          </w:p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99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4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.13.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конкурсов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продвижения туристских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возможностей г.Казани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конкурсов,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C460DF" w:rsidRPr="00E80D79" w:rsidTr="00FF6B32">
        <w:trPr>
          <w:trHeight w:val="486"/>
          <w:jc w:val="center"/>
        </w:trPr>
        <w:tc>
          <w:tcPr>
            <w:tcW w:w="12044" w:type="dxa"/>
            <w:gridSpan w:val="15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Задача 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С</w:t>
            </w:r>
            <w:r w:rsidRPr="00266ED4">
              <w:rPr>
                <w:rFonts w:ascii="Times New Roman" w:hAnsi="Times New Roman" w:cs="Times New Roman"/>
                <w:b/>
                <w:sz w:val="20"/>
                <w:szCs w:val="20"/>
              </w:rPr>
              <w:t>оздание условий для совершенствования туристской инфраструктуры г.Казани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0DF" w:rsidRPr="00E80D79" w:rsidTr="00FF6B32">
        <w:trPr>
          <w:trHeight w:val="34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Реализация мероприятий в рамках проекта «I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Help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Kazan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шт.</w:t>
            </w:r>
          </w:p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460DF" w:rsidRPr="00E80D79" w:rsidTr="00FF6B32">
        <w:trPr>
          <w:trHeight w:val="30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. Проведение лекций, семинаров для экскурсоводов, работников сферы гостеприимства и иных сфер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лекций, семинаров,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93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Проведение конкурсов среди объектов гостеприимства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организованных конкурсов, чел.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C460DF" w:rsidRPr="00E80D79" w:rsidTr="00FF6B32">
        <w:trPr>
          <w:trHeight w:val="330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Разработка проектов информационного сопровождения объектов туристского интереса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разработанных проектов, шт. 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23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Проведение встреч с учащимися школ, </w:t>
            </w:r>
            <w:proofErr w:type="spellStart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 и вузов для привлечения к работе на объектах гостеприимства г.Казани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встреч,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188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Реализация проекта «Уроки гостеприимства» в школах г.Казани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школ участвующих в проекте,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75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Проведение конкурсов среди работников сферы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гостеприимства 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МКУ «Комитет по развитию туризма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организованных 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конкурсов,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C460DF" w:rsidRPr="00E80D79" w:rsidTr="00FF6B32">
        <w:trPr>
          <w:trHeight w:val="278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. Разработка информационной платформы о г.Казани в сети Интернет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Количество платформ, шт.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trHeight w:val="278"/>
          <w:jc w:val="center"/>
        </w:trPr>
        <w:tc>
          <w:tcPr>
            <w:tcW w:w="2547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0429B">
              <w:rPr>
                <w:rFonts w:ascii="Times New Roman" w:hAnsi="Times New Roman" w:cs="Times New Roman"/>
                <w:sz w:val="20"/>
                <w:szCs w:val="20"/>
              </w:rPr>
              <w:t>Организационное сопровождение реализации программы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МКУ «Комитет по развитию туризма г.Казани»</w:t>
            </w:r>
          </w:p>
        </w:tc>
        <w:tc>
          <w:tcPr>
            <w:tcW w:w="1417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2023 - 2027</w:t>
            </w:r>
          </w:p>
        </w:tc>
        <w:tc>
          <w:tcPr>
            <w:tcW w:w="1701" w:type="dxa"/>
          </w:tcPr>
          <w:p w:rsidR="00C460DF" w:rsidRPr="000F667F" w:rsidRDefault="00C460DF" w:rsidP="00FF6B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сопровождений</w:t>
            </w:r>
            <w:r w:rsidRPr="000F667F">
              <w:rPr>
                <w:rFonts w:ascii="Times New Roman" w:hAnsi="Times New Roman" w:cs="Times New Roman"/>
                <w:sz w:val="20"/>
                <w:szCs w:val="20"/>
              </w:rPr>
              <w:t>, ед.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996E7A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E6255B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60DF" w:rsidRPr="00E80D79" w:rsidTr="00FF6B32">
        <w:trPr>
          <w:cantSplit/>
          <w:trHeight w:val="1134"/>
          <w:jc w:val="center"/>
        </w:trPr>
        <w:tc>
          <w:tcPr>
            <w:tcW w:w="9918" w:type="dxa"/>
            <w:gridSpan w:val="10"/>
          </w:tcPr>
          <w:p w:rsidR="00C460DF" w:rsidRPr="000F667F" w:rsidRDefault="00C460DF" w:rsidP="00FF6B3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67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60DF" w:rsidRPr="000F667F" w:rsidRDefault="00C460DF" w:rsidP="00FF6B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46,75</w:t>
            </w:r>
          </w:p>
        </w:tc>
      </w:tr>
    </w:tbl>
    <w:p w:rsidR="00C460DF" w:rsidRDefault="00C460DF" w:rsidP="00C460DF">
      <w:pPr>
        <w:jc w:val="center"/>
      </w:pPr>
    </w:p>
    <w:p w:rsidR="00C460DF" w:rsidRPr="00E80D79" w:rsidRDefault="00C460DF" w:rsidP="00C460DF">
      <w:pPr>
        <w:jc w:val="center"/>
      </w:pPr>
    </w:p>
    <w:p w:rsidR="00C460DF" w:rsidRDefault="00C460DF">
      <w:pPr>
        <w:sectPr w:rsidR="00C460DF" w:rsidSect="00C460DF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C460DF" w:rsidRDefault="00C460DF" w:rsidP="00C460DF">
      <w:pPr>
        <w:autoSpaceDE w:val="0"/>
        <w:autoSpaceDN w:val="0"/>
        <w:adjustRightInd w:val="0"/>
        <w:ind w:left="10081" w:hanging="17"/>
        <w:jc w:val="right"/>
        <w:outlineLvl w:val="1"/>
        <w:rPr>
          <w:szCs w:val="28"/>
        </w:rPr>
      </w:pPr>
    </w:p>
    <w:p w:rsidR="00C460DF" w:rsidRDefault="00C460DF" w:rsidP="00C460DF">
      <w:pPr>
        <w:autoSpaceDE w:val="0"/>
        <w:autoSpaceDN w:val="0"/>
        <w:adjustRightInd w:val="0"/>
        <w:ind w:left="10081" w:hanging="17"/>
        <w:outlineLvl w:val="1"/>
        <w:rPr>
          <w:szCs w:val="28"/>
        </w:rPr>
      </w:pPr>
      <w:r>
        <w:rPr>
          <w:szCs w:val="28"/>
        </w:rPr>
        <w:t xml:space="preserve">                                   </w:t>
      </w:r>
    </w:p>
    <w:p w:rsidR="00C460DF" w:rsidRDefault="00C460DF" w:rsidP="00C460DF">
      <w:pPr>
        <w:autoSpaceDE w:val="0"/>
        <w:autoSpaceDN w:val="0"/>
        <w:adjustRightInd w:val="0"/>
        <w:ind w:left="10081" w:hanging="17"/>
        <w:outlineLvl w:val="1"/>
        <w:rPr>
          <w:szCs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1799"/>
        <w:gridCol w:w="4148"/>
      </w:tblGrid>
      <w:tr w:rsidR="00C460DF" w:rsidRPr="00FB7AFF" w:rsidTr="00C460DF">
        <w:tc>
          <w:tcPr>
            <w:tcW w:w="11799" w:type="dxa"/>
          </w:tcPr>
          <w:p w:rsidR="00C460DF" w:rsidRPr="00FB7AFF" w:rsidRDefault="00C460DF" w:rsidP="00FF6B32">
            <w:pPr>
              <w:autoSpaceDE w:val="0"/>
              <w:autoSpaceDN w:val="0"/>
              <w:adjustRightInd w:val="0"/>
              <w:ind w:left="-9797"/>
              <w:outlineLvl w:val="1"/>
              <w:rPr>
                <w:szCs w:val="28"/>
              </w:rPr>
            </w:pPr>
          </w:p>
        </w:tc>
        <w:tc>
          <w:tcPr>
            <w:tcW w:w="4148" w:type="dxa"/>
          </w:tcPr>
          <w:p w:rsidR="00C460DF" w:rsidRPr="00FB7AFF" w:rsidRDefault="00C460DF" w:rsidP="00FF6B32">
            <w:pPr>
              <w:ind w:left="127" w:firstLine="11072"/>
              <w:rPr>
                <w:szCs w:val="28"/>
              </w:rPr>
            </w:pPr>
            <w:r w:rsidRPr="00427F5A">
              <w:rPr>
                <w:rFonts w:eastAsia="Calibri"/>
                <w:lang w:eastAsia="en-US"/>
              </w:rPr>
              <w:t xml:space="preserve"> Приложение №2 </w:t>
            </w:r>
            <w:r>
              <w:rPr>
                <w:rFonts w:eastAsia="Calibri"/>
                <w:lang w:eastAsia="en-US"/>
              </w:rPr>
              <w:t xml:space="preserve">                                к </w:t>
            </w:r>
            <w:r w:rsidRPr="00427F5A">
              <w:rPr>
                <w:rFonts w:eastAsia="Calibri"/>
                <w:spacing w:val="-5"/>
                <w:lang w:eastAsia="en-US"/>
              </w:rPr>
              <w:t>постановлению</w:t>
            </w:r>
            <w:r>
              <w:rPr>
                <w:rFonts w:eastAsia="Calibri"/>
                <w:spacing w:val="-5"/>
                <w:lang w:eastAsia="en-US"/>
              </w:rPr>
              <w:t xml:space="preserve"> </w:t>
            </w:r>
            <w:r w:rsidRPr="00427F5A">
              <w:rPr>
                <w:rFonts w:eastAsia="Calibri"/>
                <w:spacing w:val="-5"/>
                <w:lang w:eastAsia="en-US"/>
              </w:rPr>
              <w:t>Исполнительного комитета</w:t>
            </w:r>
            <w:r w:rsidRPr="0042183E">
              <w:rPr>
                <w:rFonts w:eastAsia="Calibri"/>
                <w:spacing w:val="-5"/>
                <w:lang w:eastAsia="en-US"/>
              </w:rPr>
              <w:t xml:space="preserve"> </w:t>
            </w:r>
            <w:r w:rsidRPr="00427F5A">
              <w:rPr>
                <w:rFonts w:eastAsia="Calibri"/>
                <w:spacing w:val="-5"/>
                <w:lang w:eastAsia="en-US"/>
              </w:rPr>
              <w:t>г</w:t>
            </w:r>
            <w:proofErr w:type="gramStart"/>
            <w:r w:rsidRPr="00427F5A">
              <w:rPr>
                <w:rFonts w:eastAsia="Calibri"/>
                <w:spacing w:val="-5"/>
                <w:lang w:eastAsia="en-US"/>
              </w:rPr>
              <w:t>.К</w:t>
            </w:r>
            <w:proofErr w:type="gramEnd"/>
            <w:r w:rsidRPr="00427F5A">
              <w:rPr>
                <w:rFonts w:eastAsia="Calibri"/>
                <w:spacing w:val="-5"/>
                <w:lang w:eastAsia="en-US"/>
              </w:rPr>
              <w:t>азани от______________ №______</w:t>
            </w:r>
            <w:r>
              <w:rPr>
                <w:rFonts w:eastAsia="Calibri"/>
                <w:spacing w:val="-5"/>
                <w:lang w:eastAsia="en-US"/>
              </w:rPr>
              <w:t xml:space="preserve">   </w:t>
            </w:r>
            <w:r w:rsidRPr="00427F5A">
              <w:rPr>
                <w:rFonts w:eastAsia="Calibri"/>
                <w:spacing w:val="-5"/>
                <w:lang w:eastAsia="en-US"/>
              </w:rPr>
              <w:t>(Форма)</w:t>
            </w:r>
          </w:p>
        </w:tc>
      </w:tr>
    </w:tbl>
    <w:p w:rsidR="00C460DF" w:rsidRPr="00FB7AFF" w:rsidRDefault="00C460DF" w:rsidP="00C460DF">
      <w:pPr>
        <w:autoSpaceDE w:val="0"/>
        <w:autoSpaceDN w:val="0"/>
        <w:adjustRightInd w:val="0"/>
        <w:ind w:left="10081" w:hanging="17"/>
        <w:outlineLvl w:val="1"/>
        <w:rPr>
          <w:szCs w:val="28"/>
        </w:rPr>
      </w:pPr>
    </w:p>
    <w:p w:rsidR="00C460DF" w:rsidRPr="00FB7AFF" w:rsidRDefault="00C460DF" w:rsidP="00C460DF">
      <w:pPr>
        <w:spacing w:line="360" w:lineRule="auto"/>
      </w:pPr>
    </w:p>
    <w:p w:rsidR="00C460DF" w:rsidRDefault="00C460DF" w:rsidP="00C460DF">
      <w:pPr>
        <w:spacing w:line="360" w:lineRule="auto"/>
        <w:jc w:val="center"/>
        <w:rPr>
          <w:b/>
          <w:szCs w:val="28"/>
        </w:rPr>
      </w:pPr>
      <w:r w:rsidRPr="00FB7AFF">
        <w:rPr>
          <w:b/>
          <w:szCs w:val="28"/>
        </w:rPr>
        <w:t xml:space="preserve">Отчет о реализации </w:t>
      </w:r>
      <w:r>
        <w:rPr>
          <w:b/>
          <w:szCs w:val="28"/>
        </w:rPr>
        <w:t>муниципальной П</w:t>
      </w:r>
      <w:r w:rsidRPr="00FB7AFF">
        <w:rPr>
          <w:b/>
          <w:szCs w:val="28"/>
        </w:rPr>
        <w:t xml:space="preserve">рограммы </w:t>
      </w:r>
      <w:r>
        <w:rPr>
          <w:b/>
          <w:szCs w:val="28"/>
        </w:rPr>
        <w:t>«Развитие туризма в г.Казани за 2023-2027 годы»</w:t>
      </w:r>
    </w:p>
    <w:p w:rsidR="00C460DF" w:rsidRPr="00FB7AFF" w:rsidRDefault="00C460DF" w:rsidP="00C460DF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на</w:t>
      </w:r>
      <w:r w:rsidRPr="00FB7AFF">
        <w:rPr>
          <w:b/>
          <w:szCs w:val="28"/>
        </w:rPr>
        <w:t xml:space="preserve"> __________20__года</w:t>
      </w:r>
    </w:p>
    <w:p w:rsidR="00C460DF" w:rsidRPr="00B34642" w:rsidRDefault="00C460DF" w:rsidP="00C460DF">
      <w:pPr>
        <w:jc w:val="center"/>
        <w:rPr>
          <w:b/>
          <w:szCs w:val="28"/>
        </w:rPr>
      </w:pPr>
    </w:p>
    <w:tbl>
      <w:tblPr>
        <w:tblW w:w="15774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496"/>
        <w:gridCol w:w="1661"/>
        <w:gridCol w:w="1607"/>
        <w:gridCol w:w="1149"/>
        <w:gridCol w:w="1068"/>
        <w:gridCol w:w="1653"/>
        <w:gridCol w:w="1277"/>
        <w:gridCol w:w="807"/>
        <w:gridCol w:w="842"/>
        <w:gridCol w:w="709"/>
        <w:gridCol w:w="850"/>
        <w:gridCol w:w="851"/>
        <w:gridCol w:w="1056"/>
      </w:tblGrid>
      <w:tr w:rsidR="00C460DF" w:rsidTr="00FF6B32"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раздела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Плановые объемы финансирования на отчетный год из нормативного правового акта об утверждении программы,</w:t>
            </w:r>
          </w:p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Выделено по программе на отчетный период (лимит),</w:t>
            </w:r>
          </w:p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финансирования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(перечислено со счета исполнителя) с начала года,</w:t>
            </w:r>
          </w:p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5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C460DF" w:rsidTr="00FF6B32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предыдущий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следующий год</w:t>
            </w:r>
          </w:p>
        </w:tc>
      </w:tr>
      <w:tr w:rsidR="00C460DF" w:rsidTr="00FF6B32"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D43E93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D43E93">
              <w:rPr>
                <w:rFonts w:ascii="Times New Roman" w:hAnsi="Times New Roman" w:cs="Times New Roman"/>
                <w:b/>
                <w:sz w:val="22"/>
                <w:szCs w:val="22"/>
              </w:rPr>
              <w:t>роцент выполнения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0DF" w:rsidTr="00FF6B32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460DF" w:rsidTr="00FF6B32">
        <w:tc>
          <w:tcPr>
            <w:tcW w:w="2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том числе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0DF" w:rsidTr="00FF6B32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0DF" w:rsidTr="00FF6B32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0DF" w:rsidTr="00FF6B32"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60DF" w:rsidTr="00FF6B32">
        <w:trPr>
          <w:trHeight w:val="375"/>
        </w:trPr>
        <w:tc>
          <w:tcPr>
            <w:tcW w:w="2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B3464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F" w:rsidRPr="00B34642" w:rsidRDefault="00C460DF" w:rsidP="00FF6B32">
            <w:pPr>
              <w:pStyle w:val="af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60DF" w:rsidRPr="00E61E81" w:rsidRDefault="00C460DF" w:rsidP="00C460DF">
      <w:pPr>
        <w:tabs>
          <w:tab w:val="left" w:pos="2685"/>
        </w:tabs>
      </w:pPr>
    </w:p>
    <w:p w:rsidR="00C460DF" w:rsidRDefault="00C460DF"/>
    <w:sectPr w:rsidR="00C460DF" w:rsidSect="00FB7AFF">
      <w:headerReference w:type="even" r:id="rId18"/>
      <w:headerReference w:type="default" r:id="rId19"/>
      <w:pgSz w:w="16838" w:h="11906" w:orient="landscape"/>
      <w:pgMar w:top="238" w:right="244" w:bottom="44" w:left="2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91" w:rsidRDefault="001B2F91" w:rsidP="00C460DF">
      <w:r>
        <w:separator/>
      </w:r>
    </w:p>
  </w:endnote>
  <w:endnote w:type="continuationSeparator" w:id="0">
    <w:p w:rsidR="001B2F91" w:rsidRDefault="001B2F91" w:rsidP="00C4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91" w:rsidRDefault="001B2F91" w:rsidP="00C460DF">
      <w:r>
        <w:separator/>
      </w:r>
    </w:p>
  </w:footnote>
  <w:footnote w:type="continuationSeparator" w:id="0">
    <w:p w:rsidR="001B2F91" w:rsidRDefault="001B2F91" w:rsidP="00C4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C85" w:rsidRPr="000306A2" w:rsidRDefault="001B2F91" w:rsidP="000306A2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BE" w:rsidRDefault="00C460DF" w:rsidP="00ED74AB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714BE" w:rsidRDefault="001B2F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BE" w:rsidRDefault="00C460DF" w:rsidP="00ED74AB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8714BE" w:rsidRDefault="001B2F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E1E"/>
    <w:multiLevelType w:val="hybridMultilevel"/>
    <w:tmpl w:val="847E6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1F3534"/>
    <w:multiLevelType w:val="hybridMultilevel"/>
    <w:tmpl w:val="9B208F68"/>
    <w:lvl w:ilvl="0" w:tplc="2ACC3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D56C92"/>
    <w:multiLevelType w:val="hybridMultilevel"/>
    <w:tmpl w:val="C1C05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742959"/>
    <w:multiLevelType w:val="hybridMultilevel"/>
    <w:tmpl w:val="E7AEA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0C74A0"/>
    <w:multiLevelType w:val="multilevel"/>
    <w:tmpl w:val="DA06C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393DD2"/>
    <w:multiLevelType w:val="multilevel"/>
    <w:tmpl w:val="9CE0E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1290725"/>
    <w:multiLevelType w:val="multilevel"/>
    <w:tmpl w:val="B132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14E008D"/>
    <w:multiLevelType w:val="hybridMultilevel"/>
    <w:tmpl w:val="B4ACE176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>
    <w:nsid w:val="12962E66"/>
    <w:multiLevelType w:val="multilevel"/>
    <w:tmpl w:val="E03C0A1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1525591D"/>
    <w:multiLevelType w:val="hybridMultilevel"/>
    <w:tmpl w:val="901AA8C4"/>
    <w:lvl w:ilvl="0" w:tplc="BA70CF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B4CE2"/>
    <w:multiLevelType w:val="hybridMultilevel"/>
    <w:tmpl w:val="99FCCEEE"/>
    <w:lvl w:ilvl="0" w:tplc="056688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E263EE0"/>
    <w:multiLevelType w:val="hybridMultilevel"/>
    <w:tmpl w:val="C3B0C0CC"/>
    <w:lvl w:ilvl="0" w:tplc="6F4C105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F83628"/>
    <w:multiLevelType w:val="hybridMultilevel"/>
    <w:tmpl w:val="078255E0"/>
    <w:lvl w:ilvl="0" w:tplc="9B302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E34B8"/>
    <w:multiLevelType w:val="hybridMultilevel"/>
    <w:tmpl w:val="013219DA"/>
    <w:lvl w:ilvl="0" w:tplc="CCB02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922A5E"/>
    <w:multiLevelType w:val="hybridMultilevel"/>
    <w:tmpl w:val="D14CC894"/>
    <w:lvl w:ilvl="0" w:tplc="879041B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21598"/>
    <w:multiLevelType w:val="hybridMultilevel"/>
    <w:tmpl w:val="4F34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64468"/>
    <w:multiLevelType w:val="hybridMultilevel"/>
    <w:tmpl w:val="3B2C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04983"/>
    <w:multiLevelType w:val="hybridMultilevel"/>
    <w:tmpl w:val="B178E0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6F4C1050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F26BC9"/>
    <w:multiLevelType w:val="hybridMultilevel"/>
    <w:tmpl w:val="BCB291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674FD3"/>
    <w:multiLevelType w:val="hybridMultilevel"/>
    <w:tmpl w:val="149A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2153B"/>
    <w:multiLevelType w:val="multilevel"/>
    <w:tmpl w:val="4C607C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BE07D24"/>
    <w:multiLevelType w:val="hybridMultilevel"/>
    <w:tmpl w:val="63B48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A1879C2"/>
    <w:multiLevelType w:val="hybridMultilevel"/>
    <w:tmpl w:val="D2A6D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44AA1"/>
    <w:multiLevelType w:val="hybridMultilevel"/>
    <w:tmpl w:val="241C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E0DBE"/>
    <w:multiLevelType w:val="hybridMultilevel"/>
    <w:tmpl w:val="FBAEDD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2C1E34"/>
    <w:multiLevelType w:val="hybridMultilevel"/>
    <w:tmpl w:val="EF3C70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71768B"/>
    <w:multiLevelType w:val="hybridMultilevel"/>
    <w:tmpl w:val="2C56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07579"/>
    <w:multiLevelType w:val="multilevel"/>
    <w:tmpl w:val="F048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6700E8"/>
    <w:multiLevelType w:val="hybridMultilevel"/>
    <w:tmpl w:val="F8903794"/>
    <w:lvl w:ilvl="0" w:tplc="0698301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FA7290"/>
    <w:multiLevelType w:val="multilevel"/>
    <w:tmpl w:val="70CA57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18"/>
  </w:num>
  <w:num w:numId="5">
    <w:abstractNumId w:val="12"/>
  </w:num>
  <w:num w:numId="6">
    <w:abstractNumId w:val="9"/>
  </w:num>
  <w:num w:numId="7">
    <w:abstractNumId w:val="27"/>
  </w:num>
  <w:num w:numId="8">
    <w:abstractNumId w:val="5"/>
  </w:num>
  <w:num w:numId="9">
    <w:abstractNumId w:val="20"/>
  </w:num>
  <w:num w:numId="10">
    <w:abstractNumId w:val="0"/>
  </w:num>
  <w:num w:numId="11">
    <w:abstractNumId w:val="15"/>
  </w:num>
  <w:num w:numId="12">
    <w:abstractNumId w:val="11"/>
  </w:num>
  <w:num w:numId="13">
    <w:abstractNumId w:val="21"/>
  </w:num>
  <w:num w:numId="14">
    <w:abstractNumId w:val="28"/>
  </w:num>
  <w:num w:numId="15">
    <w:abstractNumId w:val="17"/>
  </w:num>
  <w:num w:numId="16">
    <w:abstractNumId w:val="7"/>
  </w:num>
  <w:num w:numId="17">
    <w:abstractNumId w:val="25"/>
  </w:num>
  <w:num w:numId="18">
    <w:abstractNumId w:val="10"/>
  </w:num>
  <w:num w:numId="19">
    <w:abstractNumId w:val="24"/>
  </w:num>
  <w:num w:numId="20">
    <w:abstractNumId w:val="29"/>
  </w:num>
  <w:num w:numId="21">
    <w:abstractNumId w:val="1"/>
  </w:num>
  <w:num w:numId="22">
    <w:abstractNumId w:val="2"/>
  </w:num>
  <w:num w:numId="23">
    <w:abstractNumId w:val="22"/>
  </w:num>
  <w:num w:numId="24">
    <w:abstractNumId w:val="19"/>
  </w:num>
  <w:num w:numId="25">
    <w:abstractNumId w:val="13"/>
  </w:num>
  <w:num w:numId="26">
    <w:abstractNumId w:val="26"/>
  </w:num>
  <w:num w:numId="27">
    <w:abstractNumId w:val="16"/>
  </w:num>
  <w:num w:numId="28">
    <w:abstractNumId w:val="3"/>
  </w:num>
  <w:num w:numId="29">
    <w:abstractNumId w:val="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11"/>
    <w:rsid w:val="00094982"/>
    <w:rsid w:val="0019699B"/>
    <w:rsid w:val="001B2F91"/>
    <w:rsid w:val="00372F75"/>
    <w:rsid w:val="00477119"/>
    <w:rsid w:val="004811EF"/>
    <w:rsid w:val="008665C9"/>
    <w:rsid w:val="00992BFD"/>
    <w:rsid w:val="009C3F88"/>
    <w:rsid w:val="00C460DF"/>
    <w:rsid w:val="00F24532"/>
    <w:rsid w:val="00F6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DF"/>
    <w:pPr>
      <w:spacing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60DF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60DF"/>
    <w:pPr>
      <w:spacing w:line="360" w:lineRule="auto"/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C460DF"/>
    <w:rPr>
      <w:rFonts w:eastAsia="Times New Roman"/>
      <w:b/>
      <w:color w:val="auto"/>
      <w:sz w:val="30"/>
      <w:szCs w:val="20"/>
      <w:lang w:eastAsia="ru-RU"/>
    </w:rPr>
  </w:style>
  <w:style w:type="paragraph" w:styleId="a5">
    <w:name w:val="header"/>
    <w:basedOn w:val="a"/>
    <w:link w:val="a6"/>
    <w:rsid w:val="00C460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460DF"/>
    <w:rPr>
      <w:rFonts w:eastAsia="Times New Roman"/>
      <w:color w:val="auto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C460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0DF"/>
    <w:rPr>
      <w:rFonts w:eastAsia="Times New Roman"/>
      <w:color w:val="auto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460DF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460DF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460D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Cell">
    <w:name w:val="ConsPlusCell"/>
    <w:rsid w:val="00C460DF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Calibri" w:hAnsi="Arial" w:cs="Arial"/>
      <w:color w:val="auto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460D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C460D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b">
    <w:name w:val="Normal (Web)"/>
    <w:uiPriority w:val="99"/>
    <w:rsid w:val="00C460D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c">
    <w:name w:val="No Spacing"/>
    <w:uiPriority w:val="1"/>
    <w:qFormat/>
    <w:rsid w:val="00C460DF"/>
    <w:pPr>
      <w:spacing w:line="240" w:lineRule="auto"/>
      <w:ind w:firstLine="0"/>
      <w:jc w:val="left"/>
    </w:pPr>
    <w:rPr>
      <w:rFonts w:ascii="Calibri" w:eastAsia="Calibri" w:hAnsi="Calibri"/>
      <w:color w:val="auto"/>
      <w:sz w:val="22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C460D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460DF"/>
    <w:rPr>
      <w:rFonts w:ascii="Tahoma" w:hAnsi="Tahoma" w:cs="Tahoma"/>
      <w:color w:val="auto"/>
      <w:sz w:val="16"/>
      <w:szCs w:val="16"/>
    </w:rPr>
  </w:style>
  <w:style w:type="paragraph" w:customStyle="1" w:styleId="1">
    <w:name w:val="Обычный1"/>
    <w:rsid w:val="00C460DF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rsid w:val="00C460DF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C460D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60DF"/>
    <w:rPr>
      <w:rFonts w:ascii="Tahoma" w:hAnsi="Tahoma" w:cs="Tahoma"/>
      <w:color w:val="auto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C460DF"/>
    <w:rPr>
      <w:color w:val="0000FF"/>
      <w:u w:val="single"/>
    </w:rPr>
  </w:style>
  <w:style w:type="paragraph" w:customStyle="1" w:styleId="conspluscellmrcssattr">
    <w:name w:val="conspluscell_mr_css_attr"/>
    <w:basedOn w:val="a"/>
    <w:rsid w:val="00C460DF"/>
    <w:pPr>
      <w:spacing w:before="100" w:beforeAutospacing="1" w:after="100" w:afterAutospacing="1"/>
    </w:pPr>
  </w:style>
  <w:style w:type="character" w:styleId="af2">
    <w:name w:val="page number"/>
    <w:basedOn w:val="a0"/>
    <w:rsid w:val="00C460DF"/>
  </w:style>
  <w:style w:type="paragraph" w:customStyle="1" w:styleId="af3">
    <w:name w:val="Нормальный (таблица)"/>
    <w:basedOn w:val="a"/>
    <w:next w:val="a"/>
    <w:rsid w:val="00C460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rsid w:val="00C460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rsid w:val="00992BF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ru-RU" w:eastAsia="en-US" w:bidi="ar-SA"/>
      </w:rPr>
    </w:rPrDefault>
    <w:pPrDefault>
      <w:pPr>
        <w:spacing w:line="264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DF"/>
    <w:pPr>
      <w:spacing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60DF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60DF"/>
    <w:pPr>
      <w:spacing w:line="360" w:lineRule="auto"/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C460DF"/>
    <w:rPr>
      <w:rFonts w:eastAsia="Times New Roman"/>
      <w:b/>
      <w:color w:val="auto"/>
      <w:sz w:val="30"/>
      <w:szCs w:val="20"/>
      <w:lang w:eastAsia="ru-RU"/>
    </w:rPr>
  </w:style>
  <w:style w:type="paragraph" w:styleId="a5">
    <w:name w:val="header"/>
    <w:basedOn w:val="a"/>
    <w:link w:val="a6"/>
    <w:rsid w:val="00C460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460DF"/>
    <w:rPr>
      <w:rFonts w:eastAsia="Times New Roman"/>
      <w:color w:val="auto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C460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0DF"/>
    <w:rPr>
      <w:rFonts w:eastAsia="Times New Roman"/>
      <w:color w:val="auto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460DF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C460DF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460D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Cell">
    <w:name w:val="ConsPlusCell"/>
    <w:rsid w:val="00C460DF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Calibri" w:hAnsi="Arial" w:cs="Arial"/>
      <w:color w:val="auto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460D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C460D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b">
    <w:name w:val="Normal (Web)"/>
    <w:uiPriority w:val="99"/>
    <w:rsid w:val="00C460D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paragraph" w:styleId="ac">
    <w:name w:val="No Spacing"/>
    <w:uiPriority w:val="1"/>
    <w:qFormat/>
    <w:rsid w:val="00C460DF"/>
    <w:pPr>
      <w:spacing w:line="240" w:lineRule="auto"/>
      <w:ind w:firstLine="0"/>
      <w:jc w:val="left"/>
    </w:pPr>
    <w:rPr>
      <w:rFonts w:ascii="Calibri" w:eastAsia="Calibri" w:hAnsi="Calibri"/>
      <w:color w:val="auto"/>
      <w:sz w:val="22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C460D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460DF"/>
    <w:rPr>
      <w:rFonts w:ascii="Tahoma" w:hAnsi="Tahoma" w:cs="Tahoma"/>
      <w:color w:val="auto"/>
      <w:sz w:val="16"/>
      <w:szCs w:val="16"/>
    </w:rPr>
  </w:style>
  <w:style w:type="paragraph" w:customStyle="1" w:styleId="1">
    <w:name w:val="Обычный1"/>
    <w:rsid w:val="00C460DF"/>
    <w:pPr>
      <w:spacing w:line="276" w:lineRule="auto"/>
      <w:ind w:firstLine="0"/>
      <w:jc w:val="left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rsid w:val="00C460DF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C460DF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460DF"/>
    <w:rPr>
      <w:rFonts w:ascii="Tahoma" w:hAnsi="Tahoma" w:cs="Tahoma"/>
      <w:color w:val="auto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C460DF"/>
    <w:rPr>
      <w:color w:val="0000FF"/>
      <w:u w:val="single"/>
    </w:rPr>
  </w:style>
  <w:style w:type="paragraph" w:customStyle="1" w:styleId="conspluscellmrcssattr">
    <w:name w:val="conspluscell_mr_css_attr"/>
    <w:basedOn w:val="a"/>
    <w:rsid w:val="00C460DF"/>
    <w:pPr>
      <w:spacing w:before="100" w:beforeAutospacing="1" w:after="100" w:afterAutospacing="1"/>
    </w:pPr>
  </w:style>
  <w:style w:type="character" w:styleId="af2">
    <w:name w:val="page number"/>
    <w:basedOn w:val="a0"/>
    <w:rsid w:val="00C460DF"/>
  </w:style>
  <w:style w:type="paragraph" w:customStyle="1" w:styleId="af3">
    <w:name w:val="Нормальный (таблица)"/>
    <w:basedOn w:val="a"/>
    <w:next w:val="a"/>
    <w:rsid w:val="00C460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rsid w:val="00C460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rsid w:val="00992BFD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base.garant.ru/136248/1cafb24d049dcd1e7707a22d98e9858f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36248/1cafb24d049dcd1e7707a22d98e9858f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ase.garant.ru/136248/1cafb24d049dcd1e7707a22d98e9858f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36248/1cafb24d049dcd1e7707a22d98e9858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36248/1cafb24d049dcd1e7707a22d98e9858f/" TargetMode="External"/><Relationship Id="rId10" Type="http://schemas.openxmlformats.org/officeDocument/2006/relationships/hyperlink" Target="https://base.garant.ru/136248/1cafb24d049dcd1e7707a22d98e9858f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base.garant.ru/136248/1cafb24d049dcd1e7707a22d98e9858f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75572497158542E-2"/>
          <c:y val="7.6288773082108699E-2"/>
          <c:w val="0.90763970861240895"/>
          <c:h val="0.7383718595006409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туристов в млн. чел.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17"/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97-4A62-BE16-61CE707B83F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Лист1!$A$2:$A$19</c:f>
              <c:numCache>
                <c:formatCode>General</c:formatCode>
                <c:ptCount val="1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0.5</c:v>
                </c:pt>
                <c:pt idx="1">
                  <c:v>0.6</c:v>
                </c:pt>
                <c:pt idx="2">
                  <c:v>0.8</c:v>
                </c:pt>
                <c:pt idx="3">
                  <c:v>0.85</c:v>
                </c:pt>
                <c:pt idx="4">
                  <c:v>0.9</c:v>
                </c:pt>
                <c:pt idx="5">
                  <c:v>1.06</c:v>
                </c:pt>
                <c:pt idx="6">
                  <c:v>1.17</c:v>
                </c:pt>
                <c:pt idx="7">
                  <c:v>1.2250000000000001</c:v>
                </c:pt>
                <c:pt idx="8">
                  <c:v>1.5</c:v>
                </c:pt>
                <c:pt idx="9">
                  <c:v>1.75</c:v>
                </c:pt>
                <c:pt idx="10">
                  <c:v>2.1</c:v>
                </c:pt>
                <c:pt idx="11">
                  <c:v>2.5</c:v>
                </c:pt>
                <c:pt idx="12">
                  <c:v>2.75</c:v>
                </c:pt>
                <c:pt idx="13">
                  <c:v>3.2</c:v>
                </c:pt>
                <c:pt idx="14">
                  <c:v>3.5</c:v>
                </c:pt>
                <c:pt idx="15">
                  <c:v>1.7</c:v>
                </c:pt>
                <c:pt idx="16">
                  <c:v>3</c:v>
                </c:pt>
                <c:pt idx="17">
                  <c:v>3.65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937-4DE2-9807-C20A15C004D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5420544"/>
        <c:axId val="45423232"/>
      </c:lineChart>
      <c:catAx>
        <c:axId val="4542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23232"/>
        <c:crosses val="autoZero"/>
        <c:auto val="1"/>
        <c:lblAlgn val="ctr"/>
        <c:lblOffset val="100"/>
        <c:noMultiLvlLbl val="0"/>
      </c:catAx>
      <c:valAx>
        <c:axId val="4542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420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3019896353497762"/>
          <c:y val="0.89566527613999936"/>
          <c:w val="0.51042004324759038"/>
          <c:h val="8.82316642786801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ru-RU" sz="1400" b="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Средняя загрузка средств размещения </a:t>
            </a:r>
          </a:p>
          <a:p>
            <a:pPr>
              <a:defRPr/>
            </a:pPr>
            <a:r>
              <a:rPr lang="ru-RU" sz="1400" b="0">
                <a:latin typeface="Times New Roman" panose="02020603050405020304" pitchFamily="18" charset="0"/>
                <a:cs typeface="Times New Roman" panose="02020603050405020304" pitchFamily="18" charset="0"/>
              </a:rPr>
              <a:t>за </a:t>
            </a:r>
            <a:r>
              <a:rPr lang="ru-RU" sz="1400" b="0" smtClean="0">
                <a:latin typeface="Times New Roman" panose="02020603050405020304" pitchFamily="18" charset="0"/>
                <a:cs typeface="Times New Roman" panose="02020603050405020304" pitchFamily="18" charset="0"/>
              </a:rPr>
              <a:t>2018-2022 </a:t>
            </a:r>
            <a:r>
              <a:rPr lang="ru-RU" sz="1400" b="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гг.</a:t>
            </a:r>
          </a:p>
        </c:rich>
      </c:tx>
      <c:layout>
        <c:manualLayout>
          <c:xMode val="edge"/>
          <c:yMode val="edge"/>
          <c:x val="0.21476917941367055"/>
          <c:y val="2.82635576753223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34-43FF-A371-5CC872C5FC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34-43FF-A371-5CC872C5FC2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34-43FF-A371-5CC872C5FC2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 г.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 rot="0" vert="horz"/>
                  <a:lstStyle/>
                  <a:p>
                    <a:pPr>
                      <a:defRPr/>
                    </a:pPr>
                    <a:r>
                      <a:rPr lang="en-US"/>
                      <a:t>60%</a:t>
                    </a:r>
                  </a:p>
                </c:rich>
              </c:tx>
              <c:spPr/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C34-43FF-A371-5CC872C5FC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C34-43FF-A371-5CC872C5FC2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1430408411538836E-17"/>
                  <c:y val="0.33205966837981415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65,2%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C34-43FF-A371-5CC872C5FC2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0%</c:formatCode>
                <c:ptCount val="1"/>
                <c:pt idx="0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C34-43FF-A371-5CC872C5FC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464576"/>
        <c:axId val="45474560"/>
      </c:barChart>
      <c:catAx>
        <c:axId val="454645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474560"/>
        <c:crosses val="autoZero"/>
        <c:auto val="1"/>
        <c:lblAlgn val="ctr"/>
        <c:lblOffset val="100"/>
        <c:noMultiLvlLbl val="0"/>
      </c:catAx>
      <c:valAx>
        <c:axId val="454745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45464576"/>
        <c:crosses val="autoZero"/>
        <c:crossBetween val="between"/>
      </c:valAx>
      <c:spPr>
        <a:noFill/>
        <a:ln w="31057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6358</Words>
  <Characters>36245</Characters>
  <Application>Microsoft Office Word</Application>
  <DocSecurity>0</DocSecurity>
  <Lines>302</Lines>
  <Paragraphs>85</Paragraphs>
  <ScaleCrop>false</ScaleCrop>
  <Company/>
  <LinksUpToDate>false</LinksUpToDate>
  <CharactersWithSpaces>42518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 Андрей Владимирович</dc:creator>
  <cp:keywords/>
  <dc:description/>
  <cp:lastModifiedBy>Андреев Борис Александрович</cp:lastModifiedBy>
  <cp:revision>8</cp:revision>
  <dcterms:created xsi:type="dcterms:W3CDTF">2023-03-01T12:18:00Z</dcterms:created>
  <dcterms:modified xsi:type="dcterms:W3CDTF">2023-03-01T12:47:00Z</dcterms:modified>
</cp:coreProperties>
</file>