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E59C8" w:rsidTr="001E59C8">
        <w:trPr>
          <w:trHeight w:val="1833"/>
        </w:trPr>
        <w:tc>
          <w:tcPr>
            <w:tcW w:w="5016" w:type="dxa"/>
          </w:tcPr>
          <w:p w:rsidR="001E59C8" w:rsidRDefault="001E59C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E59C8" w:rsidRDefault="001E59C8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E59C8" w:rsidRDefault="001E59C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E59C8" w:rsidRDefault="001E59C8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E59C8" w:rsidRDefault="001E59C8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E59C8" w:rsidRDefault="001E59C8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E59C8" w:rsidRDefault="001E59C8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E59C8" w:rsidRDefault="001E59C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E59C8" w:rsidRDefault="001E59C8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E59C8" w:rsidRDefault="001E59C8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E59C8" w:rsidRDefault="001E59C8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E59C8" w:rsidRDefault="001E59C8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E59C8" w:rsidTr="001E59C8">
        <w:trPr>
          <w:cantSplit/>
        </w:trPr>
        <w:tc>
          <w:tcPr>
            <w:tcW w:w="10173" w:type="dxa"/>
            <w:gridSpan w:val="2"/>
            <w:hideMark/>
          </w:tcPr>
          <w:p w:rsidR="001E59C8" w:rsidRDefault="001E59C8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1E59C8" w:rsidRDefault="001E59C8" w:rsidP="001E59C8">
      <w:pPr>
        <w:ind w:left="-57"/>
        <w:rPr>
          <w:sz w:val="4"/>
          <w:lang w:val="tt-RU"/>
        </w:rPr>
      </w:pPr>
    </w:p>
    <w:p w:rsidR="001E59C8" w:rsidRDefault="001E59C8" w:rsidP="001E59C8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EA04B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E59C8" w:rsidTr="001E59C8">
        <w:trPr>
          <w:trHeight w:val="321"/>
          <w:jc w:val="center"/>
        </w:trPr>
        <w:tc>
          <w:tcPr>
            <w:tcW w:w="4838" w:type="dxa"/>
            <w:hideMark/>
          </w:tcPr>
          <w:p w:rsidR="001E59C8" w:rsidRDefault="001E59C8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E59C8" w:rsidRDefault="001E59C8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E59C8" w:rsidRDefault="001E59C8" w:rsidP="001E59C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5D5E20">
        <w:rPr>
          <w:sz w:val="20"/>
          <w:szCs w:val="20"/>
          <w:lang w:val="tt-RU"/>
        </w:rPr>
        <w:t>______</w:t>
      </w:r>
      <w:r>
        <w:rPr>
          <w:sz w:val="20"/>
          <w:szCs w:val="20"/>
          <w:lang w:val="tt-RU"/>
        </w:rPr>
        <w:t xml:space="preserve">                       пгт. Рыбная Слобода                       № </w:t>
      </w:r>
      <w:r w:rsidR="005D5E20">
        <w:rPr>
          <w:sz w:val="20"/>
          <w:szCs w:val="20"/>
          <w:lang w:val="tt-RU"/>
        </w:rPr>
        <w:t>____</w:t>
      </w:r>
      <w:bookmarkStart w:id="0" w:name="_GoBack"/>
      <w:bookmarkEnd w:id="0"/>
      <w:r w:rsidR="00B07696">
        <w:rPr>
          <w:sz w:val="20"/>
          <w:szCs w:val="20"/>
          <w:lang w:val="tt-RU"/>
        </w:rPr>
        <w:t>пи</w:t>
      </w:r>
    </w:p>
    <w:p w:rsidR="001E59C8" w:rsidRDefault="001E59C8" w:rsidP="001E59C8">
      <w:pPr>
        <w:rPr>
          <w:bCs/>
          <w:sz w:val="28"/>
          <w:szCs w:val="28"/>
        </w:rPr>
      </w:pPr>
    </w:p>
    <w:p w:rsidR="001E59C8" w:rsidRDefault="001E59C8" w:rsidP="001E59C8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1E59C8" w:rsidRDefault="001E59C8" w:rsidP="001E59C8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Порядок</w:t>
      </w:r>
      <w:r w:rsidRPr="001E59C8">
        <w:rPr>
          <w:bCs/>
          <w:sz w:val="28"/>
          <w:szCs w:val="28"/>
        </w:rPr>
        <w:t xml:space="preserve">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 объектов теплоснабжения и (или) водоснабжения на территории Рыбно-Слободского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04.09.2017 №184пи </w:t>
      </w:r>
    </w:p>
    <w:p w:rsidR="001E59C8" w:rsidRDefault="001E59C8" w:rsidP="001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9C8" w:rsidRDefault="001E59C8" w:rsidP="001E59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Правительства Российской Федерации от 22.12.2022 №2385 «</w:t>
      </w:r>
      <w:r w:rsidRPr="001E59C8">
        <w:rPr>
          <w:bCs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sz w:val="28"/>
          <w:szCs w:val="28"/>
        </w:rPr>
        <w:t>», Уставом Рыбно-Слободского муниципального района Республики Татарстан ПОСТАНОВЛЯЮ:</w:t>
      </w:r>
    </w:p>
    <w:p w:rsidR="001E59C8" w:rsidRDefault="001E59C8" w:rsidP="001E59C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1E59C8" w:rsidRDefault="001E59C8" w:rsidP="001E59C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lastRenderedPageBreak/>
        <w:t xml:space="preserve">1. Внести в </w:t>
      </w:r>
      <w:r w:rsidRPr="001E59C8">
        <w:rPr>
          <w:b w:val="0"/>
        </w:rPr>
        <w:t>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целях финансового обеспечения затрат, связанных с выполнением работ по восстановлению, текущему ремонту и капитальному ремонту объектов теплоснабжения и (или) водоснабжения на территории Рыбно-Слободского муниципального района Республики Татарстан</w:t>
      </w:r>
      <w:r>
        <w:rPr>
          <w:b w:val="0"/>
        </w:rPr>
        <w:t xml:space="preserve"> (в ред. от 17.08.2018 №203пи, от 04.03.2020 №38пи, от 27.05.2022 №100пи) следующие изменения:</w:t>
      </w:r>
    </w:p>
    <w:p w:rsidR="001E59C8" w:rsidRDefault="001E59C8" w:rsidP="001E59C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5 пункта 4 изложить в следующей редакции:</w:t>
      </w:r>
    </w:p>
    <w:p w:rsidR="001E59C8" w:rsidRDefault="001E59C8" w:rsidP="001E59C8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«получатели субсидии</w:t>
      </w:r>
      <w:r w:rsidRPr="001E59C8">
        <w:rPr>
          <w:b w:val="0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b w:val="0"/>
        </w:rPr>
        <w:t>;».</w:t>
      </w:r>
    </w:p>
    <w:p w:rsidR="001E59C8" w:rsidRDefault="001E59C8" w:rsidP="001E59C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E59C8" w:rsidRDefault="001E59C8" w:rsidP="001E59C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исполнением настоящего постановления оставляю за собой.</w:t>
      </w:r>
    </w:p>
    <w:p w:rsidR="001E59C8" w:rsidRDefault="001E59C8" w:rsidP="001E59C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59C8" w:rsidRDefault="001E59C8" w:rsidP="001E5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B94" w:rsidRDefault="00F11940" w:rsidP="00B07696">
      <w:pPr>
        <w:pStyle w:val="a4"/>
      </w:pPr>
      <w:r>
        <w:rPr>
          <w:sz w:val="28"/>
          <w:szCs w:val="28"/>
        </w:rPr>
        <w:t xml:space="preserve">Руководитель </w:t>
      </w:r>
      <w:r w:rsidR="001E59C8">
        <w:rPr>
          <w:sz w:val="28"/>
          <w:szCs w:val="28"/>
        </w:rPr>
        <w:t xml:space="preserve">                                                     </w:t>
      </w:r>
      <w:r w:rsidR="00B07696">
        <w:rPr>
          <w:sz w:val="28"/>
          <w:szCs w:val="28"/>
        </w:rPr>
        <w:t xml:space="preserve">  </w:t>
      </w:r>
      <w:r w:rsidR="001E59C8">
        <w:rPr>
          <w:sz w:val="28"/>
          <w:szCs w:val="28"/>
        </w:rPr>
        <w:t xml:space="preserve">                                   Р.Л. Исланов</w:t>
      </w:r>
    </w:p>
    <w:sectPr w:rsidR="00D30B94" w:rsidSect="00B076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C8"/>
    <w:rsid w:val="001E59C8"/>
    <w:rsid w:val="005D5E20"/>
    <w:rsid w:val="00B07696"/>
    <w:rsid w:val="00D30B94"/>
    <w:rsid w:val="00F1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8A1AC-7A83-4A0A-BF31-9A5E417B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E5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1E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E5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E59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80E8-6311-4B34-A75B-B2918928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3</cp:revision>
  <dcterms:created xsi:type="dcterms:W3CDTF">2023-02-16T05:27:00Z</dcterms:created>
  <dcterms:modified xsi:type="dcterms:W3CDTF">2023-03-22T08:23:00Z</dcterms:modified>
</cp:coreProperties>
</file>