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autoSpaceDE w:val="0"/>
        <w:autoSpaceDN w:val="0"/>
        <w:adjustRightInd w:val="0"/>
        <w:spacing w:after="0" w:line="240" w:lineRule="auto"/>
        <w:ind w:left="5529"/>
        <w:outlineLvl w:val="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Контактные лица для направления</w:t>
      </w:r>
    </w:p>
    <w:p>
      <w:pPr>
        <w:autoSpaceDE w:val="0"/>
        <w:autoSpaceDN w:val="0"/>
        <w:adjustRightInd w:val="0"/>
        <w:spacing w:after="0" w:line="240" w:lineRule="auto"/>
        <w:ind w:left="5529"/>
        <w:outlineLvl w:val="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замечаний и предложений:</w:t>
      </w:r>
    </w:p>
    <w:p>
      <w:pPr>
        <w:autoSpaceDE w:val="0"/>
        <w:autoSpaceDN w:val="0"/>
        <w:adjustRightInd w:val="0"/>
        <w:spacing w:after="0" w:line="240" w:lineRule="auto"/>
        <w:ind w:left="5529"/>
        <w:outlineLvl w:val="0"/>
        <w:rPr>
          <w:rFonts w:ascii="Times New Roman" w:eastAsia="Times New Roman" w:hAnsi="Times New Roman" w:cs="Times New Roman"/>
          <w:bCs/>
          <w:sz w:val="28"/>
          <w:szCs w:val="28"/>
        </w:rPr>
      </w:pPr>
      <w:proofErr w:type="spellStart"/>
      <w:r>
        <w:rPr>
          <w:rFonts w:ascii="Times New Roman" w:eastAsia="Times New Roman" w:hAnsi="Times New Roman" w:cs="Times New Roman"/>
          <w:bCs/>
          <w:sz w:val="28"/>
          <w:szCs w:val="28"/>
        </w:rPr>
        <w:t>Хамидуллина</w:t>
      </w:r>
      <w:proofErr w:type="spellEnd"/>
      <w:r>
        <w:rPr>
          <w:rFonts w:ascii="Times New Roman" w:eastAsia="Times New Roman" w:hAnsi="Times New Roman" w:cs="Times New Roman"/>
          <w:bCs/>
          <w:sz w:val="28"/>
          <w:szCs w:val="28"/>
        </w:rPr>
        <w:t xml:space="preserve"> Гульнара Халиловна</w:t>
      </w:r>
    </w:p>
    <w:p>
      <w:pPr>
        <w:autoSpaceDE w:val="0"/>
        <w:autoSpaceDN w:val="0"/>
        <w:adjustRightInd w:val="0"/>
        <w:spacing w:after="0" w:line="240" w:lineRule="auto"/>
        <w:ind w:left="5529"/>
        <w:outlineLvl w:val="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Ведущий специалист отдела инвестиционной политики и целевых программ</w:t>
      </w:r>
    </w:p>
    <w:p>
      <w:pPr>
        <w:autoSpaceDE w:val="0"/>
        <w:autoSpaceDN w:val="0"/>
        <w:adjustRightInd w:val="0"/>
        <w:spacing w:after="0" w:line="240" w:lineRule="auto"/>
        <w:ind w:left="5529"/>
        <w:outlineLvl w:val="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Телефон: +7 (843) </w:t>
      </w:r>
      <w:r>
        <w:rPr>
          <w:rFonts w:ascii="Times New Roman" w:eastAsia="Times New Roman" w:hAnsi="Times New Roman" w:cs="Times New Roman"/>
          <w:bCs/>
          <w:sz w:val="28"/>
          <w:szCs w:val="28"/>
        </w:rPr>
        <w:t>221-76-88 (8869)</w:t>
      </w:r>
    </w:p>
    <w:p>
      <w:pPr>
        <w:autoSpaceDE w:val="0"/>
        <w:autoSpaceDN w:val="0"/>
        <w:adjustRightInd w:val="0"/>
        <w:spacing w:after="0" w:line="240" w:lineRule="auto"/>
        <w:ind w:left="5529"/>
        <w:outlineLvl w:val="0"/>
        <w:rPr>
          <w:rFonts w:ascii="Times New Roman" w:eastAsia="Times New Roman" w:hAnsi="Times New Roman" w:cs="Times New Roman"/>
          <w:bCs/>
          <w:sz w:val="28"/>
          <w:szCs w:val="28"/>
        </w:rPr>
      </w:pPr>
      <w:r>
        <w:rPr>
          <w:rFonts w:ascii="Times New Roman" w:eastAsia="Times New Roman" w:hAnsi="Times New Roman" w:cs="Times New Roman"/>
          <w:bCs/>
          <w:sz w:val="28"/>
          <w:szCs w:val="28"/>
          <w:lang w:val="en-US"/>
        </w:rPr>
        <w:t>Email</w:t>
      </w:r>
      <w:r>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lang w:val="en-US"/>
        </w:rPr>
        <w:t>Hamidullina</w:t>
      </w:r>
      <w:r>
        <w:rPr>
          <w:rFonts w:ascii="Times New Roman" w:eastAsia="Times New Roman" w:hAnsi="Times New Roman" w:cs="Times New Roman"/>
          <w:bCs/>
          <w:sz w:val="28"/>
          <w:szCs w:val="28"/>
        </w:rPr>
        <w:t>.</w:t>
      </w:r>
      <w:r>
        <w:rPr>
          <w:rFonts w:ascii="Times New Roman" w:eastAsia="Times New Roman" w:hAnsi="Times New Roman" w:cs="Times New Roman"/>
          <w:bCs/>
          <w:sz w:val="28"/>
          <w:szCs w:val="28"/>
          <w:lang w:val="en-US"/>
        </w:rPr>
        <w:t>Gulnara</w:t>
      </w:r>
      <w:r>
        <w:rPr>
          <w:rFonts w:ascii="Times New Roman" w:eastAsia="Times New Roman" w:hAnsi="Times New Roman" w:cs="Times New Roman"/>
          <w:bCs/>
          <w:sz w:val="28"/>
          <w:szCs w:val="28"/>
        </w:rPr>
        <w:t>@</w:t>
      </w:r>
      <w:r>
        <w:rPr>
          <w:rFonts w:ascii="Times New Roman" w:eastAsia="Times New Roman" w:hAnsi="Times New Roman" w:cs="Times New Roman"/>
          <w:bCs/>
          <w:sz w:val="28"/>
          <w:szCs w:val="28"/>
          <w:lang w:val="en-US"/>
        </w:rPr>
        <w:t>tatar</w:t>
      </w:r>
      <w:r>
        <w:rPr>
          <w:rFonts w:ascii="Times New Roman" w:eastAsia="Times New Roman" w:hAnsi="Times New Roman" w:cs="Times New Roman"/>
          <w:bCs/>
          <w:sz w:val="28"/>
          <w:szCs w:val="28"/>
        </w:rPr>
        <w:t>.</w:t>
      </w:r>
      <w:r>
        <w:rPr>
          <w:rFonts w:ascii="Times New Roman" w:eastAsia="Times New Roman" w:hAnsi="Times New Roman" w:cs="Times New Roman"/>
          <w:bCs/>
          <w:sz w:val="28"/>
          <w:szCs w:val="28"/>
          <w:lang w:val="en-US"/>
        </w:rPr>
        <w:t>ru</w:t>
      </w:r>
      <w:bookmarkStart w:id="0" w:name="_GoBack"/>
      <w:bookmarkEnd w:id="0"/>
    </w:p>
    <w:p>
      <w:pPr>
        <w:autoSpaceDE w:val="0"/>
        <w:autoSpaceDN w:val="0"/>
        <w:adjustRightInd w:val="0"/>
        <w:spacing w:after="0" w:line="240" w:lineRule="auto"/>
        <w:ind w:left="5529"/>
        <w:outlineLvl w:val="0"/>
        <w:rPr>
          <w:rFonts w:ascii="Times New Roman" w:eastAsia="Times New Roman" w:hAnsi="Times New Roman" w:cs="Times New Roman"/>
          <w:bCs/>
          <w:sz w:val="28"/>
          <w:szCs w:val="28"/>
        </w:rPr>
      </w:pPr>
    </w:p>
    <w:p>
      <w:pPr>
        <w:autoSpaceDE w:val="0"/>
        <w:autoSpaceDN w:val="0"/>
        <w:adjustRightInd w:val="0"/>
        <w:spacing w:after="0" w:line="240" w:lineRule="auto"/>
        <w:ind w:left="5529"/>
        <w:outlineLvl w:val="0"/>
        <w:rPr>
          <w:rFonts w:ascii="Times New Roman" w:eastAsia="Times New Roman" w:hAnsi="Times New Roman" w:cs="Times New Roman"/>
          <w:bCs/>
          <w:sz w:val="28"/>
          <w:szCs w:val="28"/>
        </w:rPr>
      </w:pPr>
      <w:proofErr w:type="spellStart"/>
      <w:r>
        <w:rPr>
          <w:rFonts w:ascii="Times New Roman" w:eastAsia="Times New Roman" w:hAnsi="Times New Roman" w:cs="Times New Roman"/>
          <w:bCs/>
          <w:sz w:val="28"/>
          <w:szCs w:val="28"/>
        </w:rPr>
        <w:t>Калимуллин</w:t>
      </w:r>
      <w:proofErr w:type="spellEnd"/>
      <w:r>
        <w:rPr>
          <w:rFonts w:ascii="Times New Roman" w:eastAsia="Times New Roman" w:hAnsi="Times New Roman" w:cs="Times New Roman"/>
          <w:bCs/>
          <w:sz w:val="28"/>
          <w:szCs w:val="28"/>
        </w:rPr>
        <w:t xml:space="preserve"> Ильнар Ирекович</w:t>
      </w:r>
    </w:p>
    <w:p>
      <w:pPr>
        <w:autoSpaceDE w:val="0"/>
        <w:autoSpaceDN w:val="0"/>
        <w:adjustRightInd w:val="0"/>
        <w:spacing w:after="0" w:line="240" w:lineRule="auto"/>
        <w:ind w:left="5529"/>
        <w:outlineLvl w:val="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Начальник юридического отдела</w:t>
      </w:r>
    </w:p>
    <w:p>
      <w:pPr>
        <w:autoSpaceDE w:val="0"/>
        <w:autoSpaceDN w:val="0"/>
        <w:adjustRightInd w:val="0"/>
        <w:spacing w:after="0" w:line="240" w:lineRule="auto"/>
        <w:ind w:left="5529"/>
        <w:outlineLvl w:val="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Телефон: +7 (843) 221-76-14</w:t>
      </w:r>
    </w:p>
    <w:p>
      <w:pPr>
        <w:autoSpaceDE w:val="0"/>
        <w:autoSpaceDN w:val="0"/>
        <w:adjustRightInd w:val="0"/>
        <w:spacing w:after="0" w:line="240" w:lineRule="auto"/>
        <w:ind w:left="5529"/>
        <w:outlineLvl w:val="0"/>
        <w:rPr>
          <w:rFonts w:ascii="Times New Roman" w:eastAsia="Times New Roman" w:hAnsi="Times New Roman" w:cs="Times New Roman"/>
          <w:bCs/>
          <w:sz w:val="28"/>
          <w:szCs w:val="28"/>
        </w:rPr>
      </w:pPr>
      <w:r>
        <w:rPr>
          <w:rFonts w:ascii="Times New Roman" w:eastAsia="Times New Roman" w:hAnsi="Times New Roman" w:cs="Times New Roman"/>
          <w:bCs/>
          <w:sz w:val="28"/>
          <w:szCs w:val="28"/>
          <w:lang w:val="en-US"/>
        </w:rPr>
        <w:t>E</w:t>
      </w:r>
      <w:r>
        <w:rPr>
          <w:rFonts w:ascii="Times New Roman" w:eastAsia="Times New Roman" w:hAnsi="Times New Roman" w:cs="Times New Roman"/>
          <w:bCs/>
          <w:sz w:val="28"/>
          <w:szCs w:val="28"/>
        </w:rPr>
        <w:t>-</w:t>
      </w:r>
      <w:r>
        <w:rPr>
          <w:rFonts w:ascii="Times New Roman" w:eastAsia="Times New Roman" w:hAnsi="Times New Roman" w:cs="Times New Roman"/>
          <w:bCs/>
          <w:sz w:val="28"/>
          <w:szCs w:val="28"/>
          <w:lang w:val="en-US"/>
        </w:rPr>
        <w:t>mail</w:t>
      </w:r>
      <w:r>
        <w:rPr>
          <w:rFonts w:ascii="Times New Roman" w:eastAsia="Times New Roman" w:hAnsi="Times New Roman" w:cs="Times New Roman"/>
          <w:bCs/>
          <w:sz w:val="28"/>
          <w:szCs w:val="28"/>
        </w:rPr>
        <w:t xml:space="preserve">: </w:t>
      </w:r>
      <w:hyperlink r:id="rId5" w:history="1">
        <w:r>
          <w:rPr>
            <w:rFonts w:ascii="Times New Roman" w:eastAsia="Times New Roman" w:hAnsi="Times New Roman" w:cs="Times New Roman"/>
            <w:bCs/>
            <w:sz w:val="28"/>
            <w:szCs w:val="28"/>
            <w:lang w:val="en-US"/>
          </w:rPr>
          <w:t>Ilnar</w:t>
        </w:r>
        <w:r>
          <w:rPr>
            <w:rFonts w:ascii="Times New Roman" w:eastAsia="Times New Roman" w:hAnsi="Times New Roman" w:cs="Times New Roman"/>
            <w:bCs/>
            <w:sz w:val="28"/>
            <w:szCs w:val="28"/>
          </w:rPr>
          <w:t>.</w:t>
        </w:r>
        <w:r>
          <w:rPr>
            <w:rFonts w:ascii="Times New Roman" w:eastAsia="Times New Roman" w:hAnsi="Times New Roman" w:cs="Times New Roman"/>
            <w:bCs/>
            <w:sz w:val="28"/>
            <w:szCs w:val="28"/>
            <w:lang w:val="en-US"/>
          </w:rPr>
          <w:t>Kalimullin</w:t>
        </w:r>
        <w:r>
          <w:rPr>
            <w:rFonts w:ascii="Times New Roman" w:eastAsia="Times New Roman" w:hAnsi="Times New Roman" w:cs="Times New Roman"/>
            <w:bCs/>
            <w:sz w:val="28"/>
            <w:szCs w:val="28"/>
          </w:rPr>
          <w:t>@</w:t>
        </w:r>
        <w:proofErr w:type="spellStart"/>
        <w:r>
          <w:rPr>
            <w:rFonts w:ascii="Times New Roman" w:eastAsia="Times New Roman" w:hAnsi="Times New Roman" w:cs="Times New Roman"/>
            <w:bCs/>
            <w:sz w:val="28"/>
            <w:szCs w:val="28"/>
            <w:lang w:val="en-US"/>
          </w:rPr>
          <w:t>tatar</w:t>
        </w:r>
        <w:proofErr w:type="spellEnd"/>
        <w:r>
          <w:rPr>
            <w:rFonts w:ascii="Times New Roman" w:eastAsia="Times New Roman" w:hAnsi="Times New Roman" w:cs="Times New Roman"/>
            <w:bCs/>
            <w:sz w:val="28"/>
            <w:szCs w:val="28"/>
          </w:rPr>
          <w:t>.</w:t>
        </w:r>
        <w:proofErr w:type="spellStart"/>
        <w:r>
          <w:rPr>
            <w:rFonts w:ascii="Times New Roman" w:eastAsia="Times New Roman" w:hAnsi="Times New Roman" w:cs="Times New Roman"/>
            <w:bCs/>
            <w:sz w:val="28"/>
            <w:szCs w:val="28"/>
            <w:lang w:val="en-US"/>
          </w:rPr>
          <w:t>ru</w:t>
        </w:r>
        <w:proofErr w:type="spellEnd"/>
      </w:hyperlink>
    </w:p>
    <w:p>
      <w:pPr>
        <w:pStyle w:val="ConsPlusNormal"/>
        <w:ind w:right="5102" w:firstLine="0"/>
        <w:jc w:val="both"/>
        <w:rPr>
          <w:rFonts w:ascii="Times New Roman" w:hAnsi="Times New Roman" w:cs="Times New Roman"/>
          <w:color w:val="000000"/>
          <w:spacing w:val="2"/>
          <w:sz w:val="28"/>
          <w:szCs w:val="28"/>
          <w:lang w:eastAsia="en-US"/>
        </w:rPr>
      </w:pPr>
    </w:p>
    <w:p>
      <w:pPr>
        <w:pStyle w:val="ConsPlusNormal"/>
        <w:ind w:right="5102" w:firstLine="0"/>
        <w:jc w:val="both"/>
        <w:rPr>
          <w:rFonts w:ascii="Times New Roman" w:hAnsi="Times New Roman" w:cs="Times New Roman"/>
          <w:color w:val="000000"/>
          <w:spacing w:val="2"/>
          <w:sz w:val="28"/>
          <w:szCs w:val="28"/>
          <w:lang w:eastAsia="en-US"/>
        </w:rPr>
      </w:pPr>
      <w:r>
        <w:rPr>
          <w:rFonts w:ascii="Times New Roman" w:hAnsi="Times New Roman" w:cs="Times New Roman"/>
          <w:color w:val="000000"/>
          <w:spacing w:val="2"/>
          <w:sz w:val="28"/>
          <w:szCs w:val="28"/>
          <w:lang w:eastAsia="en-US"/>
        </w:rPr>
        <w:t xml:space="preserve">О внесении изменений в постановление Кабинета Министров Республики Татарстан от 14.05.2020 № 387 «О реализации государственной программы Российской Федерации «Комплексное развитие сельских территорий» в Республике Татарстан» </w:t>
      </w:r>
    </w:p>
    <w:p>
      <w:pPr>
        <w:widowControl w:val="0"/>
        <w:autoSpaceDE w:val="0"/>
        <w:autoSpaceDN w:val="0"/>
        <w:adjustRightInd w:val="0"/>
        <w:spacing w:after="0" w:line="240" w:lineRule="auto"/>
        <w:ind w:right="5102"/>
        <w:jc w:val="both"/>
        <w:rPr>
          <w:rFonts w:ascii="Times New Roman" w:eastAsia="Times New Roman" w:hAnsi="Times New Roman" w:cs="Times New Roman"/>
          <w:spacing w:val="2"/>
          <w:sz w:val="28"/>
          <w:szCs w:val="28"/>
        </w:rPr>
      </w:pP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x-none"/>
        </w:rPr>
      </w:pPr>
    </w:p>
    <w:p>
      <w:pPr>
        <w:autoSpaceDE w:val="0"/>
        <w:autoSpaceDN w:val="0"/>
        <w:adjustRightInd w:val="0"/>
        <w:spacing w:after="0" w:line="240" w:lineRule="auto"/>
        <w:ind w:firstLine="709"/>
        <w:jc w:val="both"/>
        <w:rPr>
          <w:rFonts w:ascii="Times New Roman" w:eastAsia="Times New Roman" w:hAnsi="Times New Roman" w:cs="Times New Roman"/>
          <w:sz w:val="28"/>
          <w:szCs w:val="28"/>
          <w:lang w:val="x-none" w:eastAsia="x-none"/>
        </w:rPr>
      </w:pPr>
      <w:r>
        <w:rPr>
          <w:rFonts w:ascii="Times New Roman" w:eastAsia="Times New Roman" w:hAnsi="Times New Roman" w:cs="Times New Roman"/>
          <w:sz w:val="28"/>
          <w:szCs w:val="28"/>
          <w:lang w:val="x-none" w:eastAsia="x-none"/>
        </w:rPr>
        <w:t>Кабинет Министров Республики Татарстан ПОСТАНОВЛЯЕТ:</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val="x-none" w:eastAsia="x-none"/>
        </w:rPr>
      </w:pPr>
    </w:p>
    <w:p>
      <w:pPr>
        <w:pStyle w:val="ConsPlusNormal"/>
        <w:ind w:firstLine="709"/>
        <w:jc w:val="both"/>
        <w:rPr>
          <w:rFonts w:ascii="Times New Roman" w:hAnsi="Times New Roman" w:cs="Times New Roman"/>
          <w:sz w:val="28"/>
          <w:szCs w:val="28"/>
          <w:lang w:eastAsia="x-none"/>
        </w:rPr>
      </w:pPr>
      <w:r>
        <w:rPr>
          <w:rFonts w:ascii="Times New Roman" w:hAnsi="Times New Roman" w:cs="Times New Roman"/>
          <w:sz w:val="28"/>
          <w:szCs w:val="28"/>
          <w:lang w:eastAsia="x-none"/>
        </w:rPr>
        <w:t>Внести в постановление Кабинета Министров Республики Татарстан                     от 14.05.2020 № 387 «О реализации государственной программы Российской Федерации «Комплексное развитие сельских территорий» в Республике Татарстан</w:t>
      </w:r>
      <w:r>
        <w:rPr>
          <w:rFonts w:ascii="Times New Roman" w:hAnsi="Times New Roman" w:cs="Times New Roman"/>
          <w:sz w:val="28"/>
          <w:szCs w:val="28"/>
        </w:rPr>
        <w:t>»</w:t>
      </w:r>
      <w:r>
        <w:rPr>
          <w:rFonts w:ascii="Times New Roman" w:eastAsia="Calibri" w:hAnsi="Times New Roman"/>
          <w:sz w:val="28"/>
          <w:szCs w:val="28"/>
          <w:lang w:eastAsia="en-US"/>
        </w:rPr>
        <w:t xml:space="preserve"> </w:t>
      </w:r>
      <w:r>
        <w:rPr>
          <w:rFonts w:ascii="Times New Roman" w:hAnsi="Times New Roman" w:cs="Times New Roman"/>
          <w:sz w:val="28"/>
          <w:szCs w:val="28"/>
          <w:lang w:eastAsia="x-none"/>
        </w:rPr>
        <w:t>(с изменениями, внесенными постановлениями Кабинета Министров Республики Татарстан от 25.08.2020 № 741, от 23.11.2020 № 1049, от 19.12.2020 № 1165, от 11.05.2021 № 325, от 31.05.2021 № 416, от 12.06.2021 № 446, от 03.06.2022 № 514, от 11.06.2022 № 550, от 20.12.2022 № 1374)</w:t>
      </w:r>
      <w:r>
        <w:rPr>
          <w:rFonts w:ascii="Times New Roman" w:eastAsia="Calibri" w:hAnsi="Times New Roman"/>
          <w:sz w:val="28"/>
          <w:szCs w:val="28"/>
          <w:lang w:eastAsia="en-US"/>
        </w:rPr>
        <w:t xml:space="preserve">, </w:t>
      </w:r>
      <w:r>
        <w:rPr>
          <w:rFonts w:ascii="Times New Roman" w:hAnsi="Times New Roman" w:cs="Times New Roman"/>
          <w:sz w:val="28"/>
          <w:szCs w:val="28"/>
          <w:lang w:eastAsia="x-none"/>
        </w:rPr>
        <w:t>следующие изменения:</w:t>
      </w:r>
    </w:p>
    <w:p>
      <w:pPr>
        <w:spacing w:after="0" w:line="240" w:lineRule="auto"/>
        <w:ind w:firstLine="709"/>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 xml:space="preserve">в Правилах предоставления и распределения иных межбюджетных трансфертов из бюджета Республики Татарстан бюджетам муниципальных районов Республики Татарстан на улучшение жилищных условий граждан, проживающих на сельских территориях, утвержденных указанным постановлением: </w:t>
      </w:r>
    </w:p>
    <w:p>
      <w:pPr>
        <w:spacing w:after="0" w:line="240" w:lineRule="auto"/>
        <w:ind w:firstLine="709"/>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пункт 2 изложить в следующей редакции:</w:t>
      </w:r>
    </w:p>
    <w:p>
      <w:pPr>
        <w:spacing w:after="0" w:line="240" w:lineRule="auto"/>
        <w:ind w:firstLine="709"/>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 xml:space="preserve">«2. Иные межбюджетные трансферты предоставляются бюджетам муниципальных образований на финансовое обеспечение расходов, возникающих при реализации мероприятий по улучшению жилищных условий граждан, проживающих на сельских территориях, предусматривающих предоставление гражданам социальных выплат на строительство (приобретение) жилья (далее соответственно - мероприятия, социальные выплаты) в порядке и на условиях, установленных приложением № 1 к Правилам предоставления и распределения субсидий из федерального бюджета бюджетам субъектов Российской Федерации на развитие жилищного строительства на сельских территориях и повышение уровня </w:t>
      </w:r>
      <w:r>
        <w:rPr>
          <w:rFonts w:ascii="Times New Roman" w:eastAsia="Times New Roman" w:hAnsi="Times New Roman" w:cs="Times New Roman"/>
          <w:sz w:val="28"/>
          <w:szCs w:val="28"/>
          <w:lang w:eastAsia="x-none"/>
        </w:rPr>
        <w:lastRenderedPageBreak/>
        <w:t>благоустройства домовладений, утвержденным постановлением Правительства Российской Федерации от 31 мая 2019 г. №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w:t>
      </w:r>
    </w:p>
    <w:p>
      <w:pPr>
        <w:spacing w:after="0" w:line="240" w:lineRule="auto"/>
        <w:ind w:firstLine="709"/>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пункт 4 изложить в следующей редакции:</w:t>
      </w:r>
    </w:p>
    <w:p>
      <w:pPr>
        <w:spacing w:after="0" w:line="240" w:lineRule="auto"/>
        <w:ind w:firstLine="709"/>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 xml:space="preserve">«4. Критериями отбора муниципальных образований для предоставления иных межбюджетных трансфертов являются: </w:t>
      </w:r>
    </w:p>
    <w:p>
      <w:pPr>
        <w:spacing w:after="0" w:line="240" w:lineRule="auto"/>
        <w:ind w:firstLine="709"/>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а) наличие списков граждан, изъявивших желание улучшить жилищные условия с использованием социальных выплат, по форме согласно приложению № 3 к Порядку формирования, утверждения и изменения списков участников мероприятий по улучшению жилищных условий в рамках государственной программы Российской Федерации «Комплексное развитие сельских территорий» и выдачи свидетельств о предоставлении социальной выплаты на строительство (приобретение) жилья на сельских территориях, утвержденному постановлением Кабинета Министров Республики Татарстан от 14.05.2020 № 387 «О реализации государственной программы Российской Федерации «Комплексное развитие сельских территорий» в Республике Татарстан» (далее - списки);</w:t>
      </w:r>
    </w:p>
    <w:p>
      <w:pPr>
        <w:spacing w:after="0" w:line="240" w:lineRule="auto"/>
        <w:ind w:firstLine="709"/>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б) выполнение плана реализации мероприятия по улучшению жилищных условий граждан, указанного в пункте 16 настоящих Правил, за отчетный период.»;</w:t>
      </w:r>
    </w:p>
    <w:p>
      <w:pPr>
        <w:spacing w:after="0" w:line="240" w:lineRule="auto"/>
        <w:ind w:firstLine="709"/>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 xml:space="preserve"> в Правилах предоставления и распределения субсидий из бюджета Республики Татарстан бюджетам муниципальных районов Республики Татарстан на оказание финансовой поддержки при исполнении расходных обязательств муниципальных районов по строительству (приобретению) жилья, предоставляемого по договору найма жилого помещения, утвержденных указанным постановлением:</w:t>
      </w:r>
    </w:p>
    <w:p>
      <w:pPr>
        <w:spacing w:after="0" w:line="240" w:lineRule="auto"/>
        <w:ind w:firstLine="709"/>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пункт 2 изложить в следующей редакции:</w:t>
      </w:r>
    </w:p>
    <w:p>
      <w:pPr>
        <w:spacing w:after="0" w:line="240" w:lineRule="auto"/>
        <w:ind w:firstLine="709"/>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 xml:space="preserve">«2. Субсидии предоставляются бюджетам муниципальных образований в целях оказания финансовой поддержки при исполнении расходных обязательств, связанных со строительством (приобретением) жилого помещения (жилого дома), предоставляемого гражданам по договорам найма жилого помещения (далее - мероприятия), в порядке и на условиях, установленных приложением № 2 к Правилам предоставления и распределения субсидий из федерального бюджета бюджетам субъектов Российской Федерации на развитие жилищного строительства на сельских территориях и повышение уровня благоустройства домовладений, утвержденным постановлением Правительства Российской Федерации от 31 мая 2019 г. №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 </w:t>
      </w:r>
    </w:p>
    <w:p>
      <w:pPr>
        <w:spacing w:after="0" w:line="240" w:lineRule="auto"/>
        <w:ind w:firstLine="709"/>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пункт 4 изложить в следующей редакции:</w:t>
      </w:r>
    </w:p>
    <w:p>
      <w:pPr>
        <w:spacing w:after="0" w:line="240" w:lineRule="auto"/>
        <w:ind w:firstLine="709"/>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«4. Критериями отбора муниципальных образований для предоставления субсидий являются:</w:t>
      </w:r>
    </w:p>
    <w:p>
      <w:pPr>
        <w:spacing w:after="0" w:line="240" w:lineRule="auto"/>
        <w:ind w:firstLine="709"/>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 xml:space="preserve">а) наличие списков участников мероприятий по договору найма жилого помещения по форме согласно приложению № 3 к Порядку формирования, утверждения и изменения списков граждан - получателей жилья по договорам найма жилых помещений, утвержденному постановлением Кабинета Министров Республики Татарстан от 14.05.2020 № 387 «О реализации государственной программы Российской Федерации «Комплексное развитие сельских территорий» в </w:t>
      </w:r>
      <w:r>
        <w:rPr>
          <w:rFonts w:ascii="Times New Roman" w:eastAsia="Times New Roman" w:hAnsi="Times New Roman" w:cs="Times New Roman"/>
          <w:sz w:val="28"/>
          <w:szCs w:val="28"/>
          <w:lang w:eastAsia="x-none"/>
        </w:rPr>
        <w:lastRenderedPageBreak/>
        <w:t>Республике Татарстан», и (или) подтвержденного работодателем и согласованного органом местного самоуправления перечня планируемых к созданию новых штатных единиц, на замещение которых в текущем финансовом году работодателем будут привлечены граждане - получатели жилья по договорам найма жилых помещений (далее - списки);</w:t>
      </w:r>
    </w:p>
    <w:p>
      <w:pPr>
        <w:spacing w:after="0" w:line="240" w:lineRule="auto"/>
        <w:ind w:firstLine="709"/>
        <w:jc w:val="both"/>
        <w:rPr>
          <w:rFonts w:ascii="Times New Roman" w:hAnsi="Times New Roman"/>
          <w:sz w:val="28"/>
          <w:szCs w:val="28"/>
          <w:lang w:eastAsia="x-none"/>
        </w:rPr>
      </w:pPr>
      <w:r>
        <w:rPr>
          <w:rFonts w:ascii="Times New Roman" w:eastAsia="Times New Roman" w:hAnsi="Times New Roman" w:cs="Times New Roman"/>
          <w:sz w:val="28"/>
          <w:szCs w:val="28"/>
          <w:lang w:eastAsia="x-none"/>
        </w:rPr>
        <w:t xml:space="preserve">б) </w:t>
      </w:r>
      <w:r>
        <w:rPr>
          <w:rFonts w:ascii="Times New Roman" w:hAnsi="Times New Roman"/>
          <w:sz w:val="28"/>
          <w:szCs w:val="28"/>
          <w:lang w:eastAsia="x-none"/>
        </w:rPr>
        <w:t>гарантийных писем от муниципальных образований и работодателей, подтверждающие намеренность привлечения необходимых средств местных бюджетов и внебюджетных источников;</w:t>
      </w:r>
    </w:p>
    <w:p>
      <w:pPr>
        <w:spacing w:after="0" w:line="240" w:lineRule="auto"/>
        <w:ind w:firstLine="709"/>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в) выполнение плана реализации мероприятия по строительству (приобретению) жилья, предоставляемого по договору найма жилого помещения, указанного в пункте 16 настоящих Правил, за отчетный период.»;</w:t>
      </w:r>
    </w:p>
    <w:p>
      <w:pPr>
        <w:spacing w:after="0" w:line="240" w:lineRule="auto"/>
        <w:ind w:firstLine="709"/>
        <w:jc w:val="both"/>
        <w:rPr>
          <w:rFonts w:ascii="Times New Roman" w:eastAsia="Times New Roman" w:hAnsi="Times New Roman" w:cs="Times New Roman"/>
          <w:sz w:val="28"/>
          <w:szCs w:val="28"/>
          <w:lang w:eastAsia="x-none"/>
        </w:rPr>
      </w:pPr>
      <w:r>
        <w:rPr>
          <w:rFonts w:ascii="Times New Roman" w:hAnsi="Times New Roman"/>
          <w:sz w:val="28"/>
          <w:szCs w:val="28"/>
          <w:lang w:eastAsia="x-none"/>
        </w:rPr>
        <w:t xml:space="preserve">в абзаце первом пункта 16 после слов </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x-none"/>
        </w:rPr>
        <w:t xml:space="preserve">по строительству» дополнить словом «(приобретению)»; </w:t>
      </w:r>
    </w:p>
    <w:p>
      <w:pPr>
        <w:spacing w:after="0" w:line="240" w:lineRule="auto"/>
        <w:ind w:firstLine="709"/>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в Правилах предоставления и распределения субсидий из бюджета Республики Татарстан бюджетам муниципальных образований Республики Татарстан на реализацию мероприятий по благоустройству сельских территорий, утвержденных указанным постановлением:</w:t>
      </w:r>
    </w:p>
    <w:p>
      <w:pPr>
        <w:spacing w:after="0" w:line="240" w:lineRule="auto"/>
        <w:ind w:firstLine="709"/>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 xml:space="preserve">пункт 5 дополнить подпунктом «в» следующего содержания: </w:t>
      </w:r>
    </w:p>
    <w:p>
      <w:pPr>
        <w:spacing w:after="0" w:line="240" w:lineRule="auto"/>
        <w:ind w:firstLine="709"/>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«в) выполнение плана реализации мероприятия по благоустройству сельских территорий, указанного в пункте 16 настоящих Правил, за отчетный период.»;</w:t>
      </w:r>
    </w:p>
    <w:p>
      <w:pPr>
        <w:autoSpaceDE w:val="0"/>
        <w:autoSpaceDN w:val="0"/>
        <w:adjustRightInd w:val="0"/>
        <w:spacing w:after="0" w:line="240" w:lineRule="auto"/>
        <w:ind w:firstLine="709"/>
        <w:jc w:val="both"/>
        <w:rPr>
          <w:rFonts w:ascii="Times New Roman" w:hAnsi="Times New Roman"/>
          <w:sz w:val="28"/>
          <w:szCs w:val="28"/>
        </w:rPr>
      </w:pPr>
      <w:r>
        <w:rPr>
          <w:rFonts w:ascii="Times New Roman" w:eastAsia="Times New Roman" w:hAnsi="Times New Roman" w:cs="Times New Roman"/>
          <w:sz w:val="28"/>
          <w:szCs w:val="28"/>
          <w:lang w:eastAsia="x-none"/>
        </w:rPr>
        <w:t xml:space="preserve"> </w:t>
      </w:r>
      <w:r>
        <w:rPr>
          <w:rFonts w:ascii="Times New Roman" w:hAnsi="Times New Roman"/>
          <w:sz w:val="28"/>
          <w:szCs w:val="28"/>
        </w:rPr>
        <w:t>в Порядке формирования, утверждения и изменения списков участников мероприятий по улучшению жилищных условий в рамках государственной программы Российской Федерации «Комплексное развитие сельских территорий» и выдачи свидетельств о предоставлении социальной выплаты на строительство (приобретение) жилья на сельских территориях, утвержденном указанным постановлением:</w:t>
      </w:r>
    </w:p>
    <w:p>
      <w:pPr>
        <w:spacing w:after="0" w:line="240" w:lineRule="auto"/>
        <w:ind w:firstLine="709"/>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пункт 1 изложить в следующей редакции:</w:t>
      </w:r>
    </w:p>
    <w:p>
      <w:pPr>
        <w:spacing w:after="0" w:line="240" w:lineRule="auto"/>
        <w:ind w:firstLine="709"/>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 xml:space="preserve">«1. Настоящий Порядок разработан в соответствии с Положением о предоставлении социальных выплат на строительство (приобретение) жилья гражданам, проживающим на сельских территориях, прилагаемым к Правилам предоставления и распределения субсидий из федерального бюджета бюджетам субъектов Российской Федерации на развитие жилищного строительства на сельских территориях и повышение уровня благоустройства домовладений, предусмотренным приложением № 3 к государственной программе Российской Федерации «Комплексное развитие сельских территорий», утвержденной постановлением Правительства Российской Федерации от 31 мая 2019 г. №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 (далее соответственно - Положение, Правила, Госпрограмма), и определяет порядок формирования, утверждения и изменения списков участников мероприятий по улучшению жилищных условий граждан, проживающих на сельских территориях, порядок выдачи свидетельств о предоставлении социальной выплаты на строительство (приобретение) жилья на сельских территориях (далее - свидетельство), а также продления срока их действия (в случае частичного предоставления социальной выплаты).»; </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lastRenderedPageBreak/>
        <w:t>в пункте 5:</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в абзаце четвертом подпункта «а» слова «из Пенсионного фонда Российской Федерации» заменить словами «из Фонда пенсионного и социального страхования Российской Федерации»;</w:t>
      </w:r>
    </w:p>
    <w:p>
      <w:pPr>
        <w:spacing w:after="0" w:line="240" w:lineRule="auto"/>
        <w:ind w:firstLine="709"/>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абзац третий подпункта «г» изложить в следующей редакции:</w:t>
      </w:r>
    </w:p>
    <w:p>
      <w:pPr>
        <w:spacing w:after="0" w:line="240" w:lineRule="auto"/>
        <w:ind w:firstLine="709"/>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«уведомления о регистрации в качестве страхователя в территориальном органе Фонда пенсионного и социального страхования Российской Федерации;»;</w:t>
      </w:r>
    </w:p>
    <w:p>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Порядке формирования, утверждения и изменения списков граждан - получателей жилья по договорам найма жилых помещений, утвержденном указанным постановлением:</w:t>
      </w:r>
    </w:p>
    <w:p>
      <w:pPr>
        <w:spacing w:after="0" w:line="240" w:lineRule="auto"/>
        <w:ind w:firstLine="709"/>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пункт 1 изложить в следующей редакции:</w:t>
      </w:r>
    </w:p>
    <w:p>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Настоящий Порядок разработан в соответствии с Положением о предоставлении субсидий в целях </w:t>
      </w:r>
      <w:proofErr w:type="spellStart"/>
      <w:r>
        <w:rPr>
          <w:rFonts w:ascii="Times New Roman" w:eastAsia="Times New Roman" w:hAnsi="Times New Roman" w:cs="Times New Roman"/>
          <w:sz w:val="28"/>
          <w:szCs w:val="28"/>
          <w:lang w:eastAsia="ru-RU"/>
        </w:rPr>
        <w:t>софинансирования</w:t>
      </w:r>
      <w:proofErr w:type="spellEnd"/>
      <w:r>
        <w:rPr>
          <w:rFonts w:ascii="Times New Roman" w:eastAsia="Times New Roman" w:hAnsi="Times New Roman" w:cs="Times New Roman"/>
          <w:sz w:val="28"/>
          <w:szCs w:val="28"/>
          <w:lang w:eastAsia="ru-RU"/>
        </w:rPr>
        <w:t xml:space="preserve"> расходных обязательств муниципальных образований  по строительству (приобретению) жилого помещения (жилого дома) на сельских территориях, предоставляемого гражданам Российской Федерации, проживающим на сельских территориях, по договору найма жилого помещения, прилагаемым к Правилам предоставления и распределения субсидий из федерального бюджета бюджетам субъектов Российской Федерации </w:t>
      </w:r>
      <w:r>
        <w:rPr>
          <w:rFonts w:ascii="Times New Roman" w:eastAsia="Times New Roman" w:hAnsi="Times New Roman" w:cs="Times New Roman"/>
          <w:sz w:val="28"/>
          <w:szCs w:val="28"/>
          <w:lang w:eastAsia="x-none"/>
        </w:rPr>
        <w:t>на развитие жилищного строительства на сельских территориях и повышение уровня благоустройства домовладений</w:t>
      </w:r>
      <w:r>
        <w:rPr>
          <w:rFonts w:ascii="Times New Roman" w:eastAsia="Times New Roman" w:hAnsi="Times New Roman" w:cs="Times New Roman"/>
          <w:sz w:val="28"/>
          <w:szCs w:val="28"/>
          <w:lang w:eastAsia="ru-RU"/>
        </w:rPr>
        <w:t xml:space="preserve"> (далее - Правила), предусмотренным приложением № 3 к государственной программе Российской Федерации «Комплексное развитие сельских территорий», утвержденной постановлением Правительства Российской Федерации от 31 мая 2019 г. №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 (далее соответственно - Положение, Правила, Госпрограмма), и устанавливает порядок формирования, утверждения и изменения списков граждан - получателей жилья по договорам найма жилых помещений (далее - списки участников мероприятий).»; </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x-none"/>
        </w:rPr>
      </w:pPr>
      <w:r>
        <w:rPr>
          <w:rFonts w:ascii="Times New Roman" w:hAnsi="Times New Roman"/>
          <w:sz w:val="28"/>
          <w:szCs w:val="28"/>
        </w:rPr>
        <w:t xml:space="preserve">в Правилах предоставления субсидий </w:t>
      </w:r>
      <w:proofErr w:type="gramStart"/>
      <w:r>
        <w:rPr>
          <w:rFonts w:ascii="Times New Roman" w:hAnsi="Times New Roman"/>
          <w:sz w:val="28"/>
          <w:szCs w:val="28"/>
        </w:rPr>
        <w:t>сельскохозяйственным  товаропроизводителям</w:t>
      </w:r>
      <w:proofErr w:type="gramEnd"/>
      <w:r>
        <w:rPr>
          <w:rFonts w:ascii="Times New Roman" w:hAnsi="Times New Roman"/>
          <w:sz w:val="28"/>
          <w:szCs w:val="28"/>
        </w:rPr>
        <w:t xml:space="preserve"> на оказание содействия в обеспечении квалифицированными специалистами</w:t>
      </w:r>
      <w:r>
        <w:rPr>
          <w:rFonts w:ascii="Times New Roman" w:eastAsia="Times New Roman" w:hAnsi="Times New Roman" w:cs="Times New Roman"/>
          <w:sz w:val="28"/>
          <w:szCs w:val="28"/>
          <w:lang w:eastAsia="x-none"/>
        </w:rPr>
        <w:t>, утвержденных указанным постановлением:</w:t>
      </w:r>
    </w:p>
    <w:p>
      <w:pPr>
        <w:spacing w:after="0" w:line="240" w:lineRule="auto"/>
        <w:ind w:firstLine="709"/>
        <w:jc w:val="both"/>
        <w:rPr>
          <w:rFonts w:ascii="Times New Roman" w:hAnsi="Times New Roman"/>
          <w:sz w:val="28"/>
          <w:szCs w:val="28"/>
        </w:rPr>
      </w:pPr>
      <w:r>
        <w:rPr>
          <w:rFonts w:ascii="Times New Roman" w:hAnsi="Times New Roman"/>
          <w:sz w:val="28"/>
          <w:szCs w:val="28"/>
        </w:rPr>
        <w:t>абзац пятый пункта 7 изложить в следующей редакции:</w:t>
      </w:r>
    </w:p>
    <w:p>
      <w:pPr>
        <w:spacing w:after="0" w:line="240" w:lineRule="auto"/>
        <w:ind w:firstLine="709"/>
        <w:jc w:val="both"/>
        <w:rPr>
          <w:rFonts w:ascii="Times New Roman" w:hAnsi="Times New Roman"/>
          <w:sz w:val="28"/>
          <w:szCs w:val="28"/>
        </w:rPr>
      </w:pPr>
      <w:r>
        <w:rPr>
          <w:rFonts w:ascii="Times New Roman" w:hAnsi="Times New Roman"/>
          <w:sz w:val="28"/>
          <w:szCs w:val="28"/>
        </w:rPr>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офшорная компания),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w:t>
      </w:r>
      <w:r>
        <w:rPr>
          <w:rFonts w:ascii="Times New Roman" w:hAnsi="Times New Roman"/>
          <w:sz w:val="28"/>
          <w:szCs w:val="28"/>
        </w:rPr>
        <w:lastRenderedPageBreak/>
        <w:t>лиц, реализованное через участие в капитале указанных публичных акционерных обществ;»;</w:t>
      </w:r>
    </w:p>
    <w:p>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абзаце втором подпункта «а» и абзаце третьем подпункта «б» пункта 19 слова «31 декабря текущего финансового года» заменить словами «на дату подачи заявки»;</w:t>
      </w:r>
    </w:p>
    <w:p>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пункт 20 изложить в новой редакции:</w:t>
      </w:r>
    </w:p>
    <w:p>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«20. Получатель субсидии в течение трех рабочих дней со дня заключения соглашения формирует отчет о достижении значения результата предоставления субсидии по форме, прилагаемой к типовой форме соглашения, установленной Министерством финансов Российской Федерации, в форме электронного документа в государственной интегрированной информационной системе управления общественными финансами «Электронный бюджет» и подписывает усиленной квалифицированной электронной подписью лица, имеющего право действовать от имени получателя субсидии.». </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pPr>
        <w:autoSpaceDE w:val="0"/>
        <w:autoSpaceDN w:val="0"/>
        <w:adjustRightInd w:val="0"/>
        <w:spacing w:after="0" w:line="233" w:lineRule="auto"/>
        <w:jc w:val="both"/>
        <w:rPr>
          <w:rFonts w:ascii="Times New Roman" w:hAnsi="Times New Roman"/>
          <w:sz w:val="28"/>
          <w:szCs w:val="28"/>
        </w:rPr>
      </w:pPr>
    </w:p>
    <w:p>
      <w:pPr>
        <w:autoSpaceDE w:val="0"/>
        <w:autoSpaceDN w:val="0"/>
        <w:adjustRightInd w:val="0"/>
        <w:spacing w:after="0" w:line="233" w:lineRule="auto"/>
        <w:jc w:val="both"/>
        <w:rPr>
          <w:rFonts w:ascii="Times New Roman" w:hAnsi="Times New Roman"/>
          <w:sz w:val="28"/>
          <w:szCs w:val="28"/>
        </w:rPr>
      </w:pPr>
      <w:r>
        <w:rPr>
          <w:rFonts w:ascii="Times New Roman" w:hAnsi="Times New Roman"/>
          <w:sz w:val="28"/>
          <w:szCs w:val="28"/>
        </w:rPr>
        <w:t>Премьер-министр</w:t>
      </w:r>
    </w:p>
    <w:p>
      <w:pPr>
        <w:tabs>
          <w:tab w:val="left" w:pos="9781"/>
        </w:tabs>
        <w:spacing w:after="0" w:line="240" w:lineRule="auto"/>
        <w:ind w:right="-1"/>
        <w:jc w:val="both"/>
        <w:rPr>
          <w:rFonts w:ascii="Times New Roman" w:hAnsi="Times New Roman"/>
          <w:sz w:val="28"/>
          <w:szCs w:val="28"/>
          <w:lang w:eastAsia="x-none"/>
        </w:rPr>
      </w:pPr>
      <w:r>
        <w:rPr>
          <w:rFonts w:ascii="Times New Roman" w:hAnsi="Times New Roman"/>
          <w:sz w:val="28"/>
          <w:szCs w:val="28"/>
          <w:lang w:val="x-none" w:eastAsia="x-none"/>
        </w:rPr>
        <w:t xml:space="preserve">Республики Татарстан </w:t>
      </w:r>
      <w:r>
        <w:rPr>
          <w:rFonts w:ascii="Times New Roman" w:hAnsi="Times New Roman"/>
          <w:sz w:val="28"/>
          <w:szCs w:val="28"/>
          <w:lang w:eastAsia="x-none"/>
        </w:rPr>
        <w:t xml:space="preserve">        </w:t>
      </w:r>
      <w:r>
        <w:rPr>
          <w:rFonts w:ascii="Times New Roman" w:hAnsi="Times New Roman"/>
          <w:sz w:val="28"/>
          <w:szCs w:val="28"/>
          <w:lang w:val="x-none" w:eastAsia="x-none"/>
        </w:rPr>
        <w:t xml:space="preserve">            </w:t>
      </w:r>
      <w:r>
        <w:rPr>
          <w:rFonts w:ascii="Times New Roman" w:hAnsi="Times New Roman"/>
          <w:sz w:val="28"/>
          <w:szCs w:val="28"/>
          <w:lang w:eastAsia="x-none"/>
        </w:rPr>
        <w:t xml:space="preserve">                                                              А.В. </w:t>
      </w:r>
      <w:proofErr w:type="spellStart"/>
      <w:r>
        <w:rPr>
          <w:rFonts w:ascii="Times New Roman" w:hAnsi="Times New Roman"/>
          <w:sz w:val="28"/>
          <w:szCs w:val="28"/>
          <w:lang w:eastAsia="x-none"/>
        </w:rPr>
        <w:t>Песошин</w:t>
      </w:r>
      <w:proofErr w:type="spellEnd"/>
    </w:p>
    <w:p>
      <w:pPr>
        <w:tabs>
          <w:tab w:val="left" w:pos="9781"/>
        </w:tabs>
        <w:spacing w:after="0" w:line="240" w:lineRule="auto"/>
        <w:ind w:right="-1"/>
        <w:jc w:val="both"/>
        <w:rPr>
          <w:rFonts w:ascii="Times New Roman" w:hAnsi="Times New Roman"/>
          <w:sz w:val="28"/>
          <w:szCs w:val="28"/>
          <w:lang w:eastAsia="x-none"/>
        </w:rPr>
      </w:pPr>
    </w:p>
    <w:p>
      <w:pPr>
        <w:tabs>
          <w:tab w:val="left" w:pos="9781"/>
        </w:tabs>
        <w:spacing w:after="0" w:line="240" w:lineRule="auto"/>
        <w:ind w:right="-1"/>
        <w:jc w:val="both"/>
        <w:rPr>
          <w:rFonts w:ascii="Times New Roman" w:hAnsi="Times New Roman"/>
          <w:sz w:val="28"/>
          <w:szCs w:val="28"/>
          <w:lang w:eastAsia="x-none"/>
        </w:rPr>
      </w:pPr>
    </w:p>
    <w:p>
      <w:pPr>
        <w:spacing w:after="0" w:line="240" w:lineRule="auto"/>
        <w:jc w:val="center"/>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Пояснительная записка</w:t>
      </w:r>
    </w:p>
    <w:p>
      <w:pPr>
        <w:spacing w:after="0" w:line="240" w:lineRule="auto"/>
        <w:jc w:val="both"/>
        <w:rPr>
          <w:rFonts w:ascii="Times New Roman" w:eastAsia="Times New Roman" w:hAnsi="Times New Roman" w:cs="Times New Roman"/>
          <w:b/>
          <w:bCs/>
          <w:sz w:val="16"/>
          <w:szCs w:val="16"/>
          <w:lang w:eastAsia="ru-RU"/>
        </w:rPr>
      </w:pPr>
    </w:p>
    <w:p>
      <w:pPr>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к проекту постановления Кабинета Министров Республики Татарстан              </w:t>
      </w:r>
    </w:p>
    <w:p>
      <w:pPr>
        <w:widowControl w:val="0"/>
        <w:autoSpaceDE w:val="0"/>
        <w:autoSpaceDN w:val="0"/>
        <w:spacing w:after="0" w:line="240" w:lineRule="auto"/>
        <w:jc w:val="center"/>
        <w:rPr>
          <w:rFonts w:ascii="Times New Roman" w:eastAsia="Times New Roman" w:hAnsi="Times New Roman" w:cs="Times New Roman"/>
          <w:color w:val="000000"/>
          <w:spacing w:val="2"/>
          <w:sz w:val="28"/>
          <w:szCs w:val="28"/>
        </w:rPr>
      </w:pPr>
      <w:r>
        <w:rPr>
          <w:rFonts w:ascii="Calibri" w:eastAsia="Times New Roman" w:hAnsi="Calibri" w:cs="Calibri"/>
          <w:szCs w:val="20"/>
          <w:lang w:eastAsia="ru-RU"/>
        </w:rPr>
        <w:t>«</w:t>
      </w:r>
      <w:r>
        <w:rPr>
          <w:rFonts w:ascii="Times New Roman" w:eastAsia="Times New Roman" w:hAnsi="Times New Roman" w:cs="Times New Roman"/>
          <w:color w:val="000000"/>
          <w:spacing w:val="2"/>
          <w:sz w:val="28"/>
          <w:szCs w:val="28"/>
        </w:rPr>
        <w:t>О внесении изменений в постановление Кабинета Министров Республики Татарстан от 14.05.2020 № 387 «О реализации государственной программы Российской Федерации «Комплексное развитие сельских территорий» в Республике Татарстан»</w:t>
      </w:r>
    </w:p>
    <w:p>
      <w:pPr>
        <w:spacing w:after="0" w:line="240" w:lineRule="auto"/>
        <w:jc w:val="center"/>
        <w:rPr>
          <w:rFonts w:ascii="Times New Roman" w:eastAsia="Times New Roman" w:hAnsi="Times New Roman" w:cs="Times New Roman"/>
          <w:sz w:val="28"/>
          <w:szCs w:val="28"/>
          <w:lang w:eastAsia="ru-RU"/>
        </w:rPr>
      </w:pPr>
    </w:p>
    <w:p>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Проект постановления Кабинета Министров Республики Татарстан подготовлен в соответствии с изменениями, внесенными постановлением Правительства Российской Федерации от 23.12.2022 № 2409 в государственную программу Российской Федерации «Комплексное развитие сельских территорий», утвержденной постановлением Правительства Российской Федерации от 31.05.2019 № 696 (далее – Госпрограмма) в следующие Правила предоставления и распределения субсидий (</w:t>
      </w:r>
      <w:r>
        <w:rPr>
          <w:rFonts w:ascii="Times New Roman" w:eastAsia="Times New Roman" w:hAnsi="Times New Roman" w:cs="Times New Roman"/>
          <w:sz w:val="28"/>
          <w:szCs w:val="28"/>
          <w:lang w:eastAsia="x-none"/>
        </w:rPr>
        <w:t>иных межбюджетных трансфертов) из бюджета Республики Татарстан бюджетам муниципальных районов Республики Татарстан</w:t>
      </w:r>
      <w:r>
        <w:rPr>
          <w:rFonts w:ascii="Times New Roman" w:eastAsia="Times New Roman" w:hAnsi="Times New Roman" w:cs="Times New Roman"/>
          <w:sz w:val="28"/>
          <w:szCs w:val="28"/>
          <w:lang w:eastAsia="ru-RU"/>
        </w:rPr>
        <w:t xml:space="preserve"> и Порядки:</w:t>
      </w:r>
    </w:p>
    <w:p>
      <w:pPr>
        <w:spacing w:after="0" w:line="240" w:lineRule="auto"/>
        <w:ind w:firstLine="709"/>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Правила предоставления и распределения иных межбюджетных трансфертов из бюджета Республики Татарстан бюджетам муниципальных районов Республики Татарстан на улучшение жилищных условий граждан, проживающих на сельских территориях;</w:t>
      </w:r>
    </w:p>
    <w:p>
      <w:pPr>
        <w:spacing w:after="0" w:line="240" w:lineRule="auto"/>
        <w:ind w:firstLine="709"/>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 xml:space="preserve">Правила предоставления и распределения субсидий из бюджета Республики Татарстан бюджетам муниципальных районов Республики Татарстан на оказание финансовой поддержки при исполнении расходных обязательств муниципальных </w:t>
      </w:r>
      <w:r>
        <w:rPr>
          <w:rFonts w:ascii="Times New Roman" w:eastAsia="Times New Roman" w:hAnsi="Times New Roman" w:cs="Times New Roman"/>
          <w:sz w:val="28"/>
          <w:szCs w:val="28"/>
          <w:lang w:eastAsia="x-none"/>
        </w:rPr>
        <w:lastRenderedPageBreak/>
        <w:t>районов по строительству (приобретению) жилья, предоставляемого по договору найма жилого помещения;</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Порядок формирования, утверждения и изменения списков участников мероприятий по улучшению жилищных условий в рамках государственной программы Российской Федерации «Комплексное развитие сельских территорий» и выдачи свидетельств о предоставлении социальной выплаты на строительство (приобретение) жилья на сельских территориях;</w:t>
      </w:r>
    </w:p>
    <w:p>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Порядок формирования, утверждения и изменения списков граждан - получателей жилья по договорам найма жилых помещений.</w:t>
      </w:r>
    </w:p>
    <w:p>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4"/>
          <w:lang w:eastAsia="ru-RU"/>
        </w:rPr>
        <w:t>Изменения в Правила предоставления субсидий сельскохозяйственным товаропроизводителям на оказание содействия в обеспечении квалифицированными специалистами разработаны в целях приведения в соответствие с постановлением Правительства Российской Федерации от 18.09.2020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 силу некоторых актов Правительства Российской Федерации» с учетом изменений от 22.12.2022           № 2385.</w:t>
      </w:r>
    </w:p>
    <w:p>
      <w:pPr>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8"/>
          <w:lang w:eastAsia="ru-RU"/>
        </w:rPr>
        <w:t>Также в Порядке формирования, утверждения и изменения списков участников мероприятий по улучшению жилищных условий в рамках государственной программы Российской Федерации «Комплексное развитие сельских территорий» и выдачи свидетельств о предоставлении социальной выплаты на строительство (приобретение) жилья на сельских территориях внесены изменения в целях приведения в</w:t>
      </w:r>
      <w:r>
        <w:rPr>
          <w:rFonts w:ascii="Times New Roman" w:eastAsia="Times New Roman" w:hAnsi="Times New Roman" w:cs="Times New Roman"/>
          <w:sz w:val="28"/>
          <w:szCs w:val="24"/>
          <w:lang w:eastAsia="ru-RU"/>
        </w:rPr>
        <w:t xml:space="preserve"> соответствие с Федеральным законом от 14 июля 2022 года № 236-ФЗ «О Фонде пенсионного и социального страхования Российской Федерации» в связи с реорганизацией государственных учреждений – Пенсионного фонда Российской Федерации и Фонда социального страхования Российской Федерации и создания Фонда пенсионного и социального страхования Российской Федерации. </w:t>
      </w:r>
    </w:p>
    <w:p>
      <w:pPr>
        <w:spacing w:after="0" w:line="24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Принятие данного постановления не потребует дополнительных расходов из бюджета Республики Татарстан.</w:t>
      </w:r>
    </w:p>
    <w:p>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pPr>
        <w:tabs>
          <w:tab w:val="left" w:pos="9781"/>
        </w:tabs>
        <w:spacing w:after="0" w:line="240" w:lineRule="auto"/>
        <w:ind w:right="-1"/>
        <w:jc w:val="both"/>
        <w:rPr>
          <w:rFonts w:ascii="Times New Roman" w:eastAsia="Times New Roman" w:hAnsi="Times New Roman" w:cs="Times New Roman"/>
          <w:sz w:val="28"/>
          <w:szCs w:val="28"/>
          <w:lang w:eastAsia="x-none"/>
        </w:rPr>
      </w:pPr>
    </w:p>
    <w:p>
      <w:pPr>
        <w:ind w:firstLine="708"/>
        <w:rPr>
          <w:rFonts w:ascii="Times New Roman" w:eastAsia="Times New Roman" w:hAnsi="Times New Roman" w:cs="Times New Roman"/>
          <w:sz w:val="28"/>
          <w:szCs w:val="28"/>
          <w:lang w:eastAsia="x-none"/>
        </w:rPr>
      </w:pPr>
    </w:p>
    <w:sectPr>
      <w:pgSz w:w="11906" w:h="16838"/>
      <w:pgMar w:top="1134"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81CF5F-0320-4015-83B5-7D7342D1D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Pr>
      <w:rFonts w:ascii="Tahoma" w:hAnsi="Tahoma" w:cs="Tahoma"/>
      <w:sz w:val="16"/>
      <w:szCs w:val="16"/>
    </w:rPr>
  </w:style>
  <w:style w:type="paragraph" w:customStyle="1" w:styleId="ConsPlusNormal">
    <w:name w:val="ConsPlusNormal"/>
    <w:link w:val="ConsPlusNormal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96282">
      <w:bodyDiv w:val="1"/>
      <w:marLeft w:val="0"/>
      <w:marRight w:val="0"/>
      <w:marTop w:val="0"/>
      <w:marBottom w:val="0"/>
      <w:divBdr>
        <w:top w:val="none" w:sz="0" w:space="0" w:color="auto"/>
        <w:left w:val="none" w:sz="0" w:space="0" w:color="auto"/>
        <w:bottom w:val="none" w:sz="0" w:space="0" w:color="auto"/>
        <w:right w:val="none" w:sz="0" w:space="0" w:color="auto"/>
      </w:divBdr>
    </w:div>
    <w:div w:id="382102379">
      <w:bodyDiv w:val="1"/>
      <w:marLeft w:val="0"/>
      <w:marRight w:val="0"/>
      <w:marTop w:val="0"/>
      <w:marBottom w:val="0"/>
      <w:divBdr>
        <w:top w:val="none" w:sz="0" w:space="0" w:color="auto"/>
        <w:left w:val="none" w:sz="0" w:space="0" w:color="auto"/>
        <w:bottom w:val="none" w:sz="0" w:space="0" w:color="auto"/>
        <w:right w:val="none" w:sz="0" w:space="0" w:color="auto"/>
      </w:divBdr>
      <w:divsChild>
        <w:div w:id="1761026988">
          <w:marLeft w:val="0"/>
          <w:marRight w:val="0"/>
          <w:marTop w:val="0"/>
          <w:marBottom w:val="0"/>
          <w:divBdr>
            <w:top w:val="none" w:sz="0" w:space="0" w:color="auto"/>
            <w:left w:val="none" w:sz="0" w:space="0" w:color="auto"/>
            <w:bottom w:val="none" w:sz="0" w:space="0" w:color="auto"/>
            <w:right w:val="none" w:sz="0" w:space="0" w:color="auto"/>
          </w:divBdr>
        </w:div>
      </w:divsChild>
    </w:div>
    <w:div w:id="398358353">
      <w:bodyDiv w:val="1"/>
      <w:marLeft w:val="0"/>
      <w:marRight w:val="0"/>
      <w:marTop w:val="0"/>
      <w:marBottom w:val="0"/>
      <w:divBdr>
        <w:top w:val="none" w:sz="0" w:space="0" w:color="auto"/>
        <w:left w:val="none" w:sz="0" w:space="0" w:color="auto"/>
        <w:bottom w:val="none" w:sz="0" w:space="0" w:color="auto"/>
        <w:right w:val="none" w:sz="0" w:space="0" w:color="auto"/>
      </w:divBdr>
    </w:div>
    <w:div w:id="428086470">
      <w:bodyDiv w:val="1"/>
      <w:marLeft w:val="0"/>
      <w:marRight w:val="0"/>
      <w:marTop w:val="0"/>
      <w:marBottom w:val="0"/>
      <w:divBdr>
        <w:top w:val="none" w:sz="0" w:space="0" w:color="auto"/>
        <w:left w:val="none" w:sz="0" w:space="0" w:color="auto"/>
        <w:bottom w:val="none" w:sz="0" w:space="0" w:color="auto"/>
        <w:right w:val="none" w:sz="0" w:space="0" w:color="auto"/>
      </w:divBdr>
      <w:divsChild>
        <w:div w:id="159930785">
          <w:marLeft w:val="0"/>
          <w:marRight w:val="0"/>
          <w:marTop w:val="0"/>
          <w:marBottom w:val="0"/>
          <w:divBdr>
            <w:top w:val="none" w:sz="0" w:space="0" w:color="auto"/>
            <w:left w:val="single" w:sz="24" w:space="0" w:color="CED3F1"/>
            <w:bottom w:val="none" w:sz="0" w:space="0" w:color="auto"/>
            <w:right w:val="none" w:sz="0" w:space="0" w:color="auto"/>
          </w:divBdr>
        </w:div>
      </w:divsChild>
    </w:div>
    <w:div w:id="554245626">
      <w:bodyDiv w:val="1"/>
      <w:marLeft w:val="0"/>
      <w:marRight w:val="0"/>
      <w:marTop w:val="0"/>
      <w:marBottom w:val="0"/>
      <w:divBdr>
        <w:top w:val="none" w:sz="0" w:space="0" w:color="auto"/>
        <w:left w:val="none" w:sz="0" w:space="0" w:color="auto"/>
        <w:bottom w:val="none" w:sz="0" w:space="0" w:color="auto"/>
        <w:right w:val="none" w:sz="0" w:space="0" w:color="auto"/>
      </w:divBdr>
    </w:div>
    <w:div w:id="574516199">
      <w:bodyDiv w:val="1"/>
      <w:marLeft w:val="0"/>
      <w:marRight w:val="0"/>
      <w:marTop w:val="0"/>
      <w:marBottom w:val="0"/>
      <w:divBdr>
        <w:top w:val="none" w:sz="0" w:space="0" w:color="auto"/>
        <w:left w:val="none" w:sz="0" w:space="0" w:color="auto"/>
        <w:bottom w:val="none" w:sz="0" w:space="0" w:color="auto"/>
        <w:right w:val="none" w:sz="0" w:space="0" w:color="auto"/>
      </w:divBdr>
    </w:div>
    <w:div w:id="722565184">
      <w:bodyDiv w:val="1"/>
      <w:marLeft w:val="0"/>
      <w:marRight w:val="0"/>
      <w:marTop w:val="0"/>
      <w:marBottom w:val="0"/>
      <w:divBdr>
        <w:top w:val="none" w:sz="0" w:space="0" w:color="auto"/>
        <w:left w:val="none" w:sz="0" w:space="0" w:color="auto"/>
        <w:bottom w:val="none" w:sz="0" w:space="0" w:color="auto"/>
        <w:right w:val="none" w:sz="0" w:space="0" w:color="auto"/>
      </w:divBdr>
    </w:div>
    <w:div w:id="817767331">
      <w:bodyDiv w:val="1"/>
      <w:marLeft w:val="0"/>
      <w:marRight w:val="0"/>
      <w:marTop w:val="0"/>
      <w:marBottom w:val="0"/>
      <w:divBdr>
        <w:top w:val="none" w:sz="0" w:space="0" w:color="auto"/>
        <w:left w:val="none" w:sz="0" w:space="0" w:color="auto"/>
        <w:bottom w:val="none" w:sz="0" w:space="0" w:color="auto"/>
        <w:right w:val="none" w:sz="0" w:space="0" w:color="auto"/>
      </w:divBdr>
    </w:div>
    <w:div w:id="845286640">
      <w:bodyDiv w:val="1"/>
      <w:marLeft w:val="0"/>
      <w:marRight w:val="0"/>
      <w:marTop w:val="0"/>
      <w:marBottom w:val="0"/>
      <w:divBdr>
        <w:top w:val="none" w:sz="0" w:space="0" w:color="auto"/>
        <w:left w:val="none" w:sz="0" w:space="0" w:color="auto"/>
        <w:bottom w:val="none" w:sz="0" w:space="0" w:color="auto"/>
        <w:right w:val="none" w:sz="0" w:space="0" w:color="auto"/>
      </w:divBdr>
    </w:div>
    <w:div w:id="991906834">
      <w:bodyDiv w:val="1"/>
      <w:marLeft w:val="0"/>
      <w:marRight w:val="0"/>
      <w:marTop w:val="0"/>
      <w:marBottom w:val="0"/>
      <w:divBdr>
        <w:top w:val="none" w:sz="0" w:space="0" w:color="auto"/>
        <w:left w:val="none" w:sz="0" w:space="0" w:color="auto"/>
        <w:bottom w:val="none" w:sz="0" w:space="0" w:color="auto"/>
        <w:right w:val="none" w:sz="0" w:space="0" w:color="auto"/>
      </w:divBdr>
    </w:div>
    <w:div w:id="1120681307">
      <w:bodyDiv w:val="1"/>
      <w:marLeft w:val="0"/>
      <w:marRight w:val="0"/>
      <w:marTop w:val="0"/>
      <w:marBottom w:val="0"/>
      <w:divBdr>
        <w:top w:val="none" w:sz="0" w:space="0" w:color="auto"/>
        <w:left w:val="none" w:sz="0" w:space="0" w:color="auto"/>
        <w:bottom w:val="none" w:sz="0" w:space="0" w:color="auto"/>
        <w:right w:val="none" w:sz="0" w:space="0" w:color="auto"/>
      </w:divBdr>
    </w:div>
    <w:div w:id="1195536743">
      <w:bodyDiv w:val="1"/>
      <w:marLeft w:val="0"/>
      <w:marRight w:val="0"/>
      <w:marTop w:val="0"/>
      <w:marBottom w:val="0"/>
      <w:divBdr>
        <w:top w:val="none" w:sz="0" w:space="0" w:color="auto"/>
        <w:left w:val="none" w:sz="0" w:space="0" w:color="auto"/>
        <w:bottom w:val="none" w:sz="0" w:space="0" w:color="auto"/>
        <w:right w:val="none" w:sz="0" w:space="0" w:color="auto"/>
      </w:divBdr>
    </w:div>
    <w:div w:id="1282107318">
      <w:bodyDiv w:val="1"/>
      <w:marLeft w:val="0"/>
      <w:marRight w:val="0"/>
      <w:marTop w:val="0"/>
      <w:marBottom w:val="0"/>
      <w:divBdr>
        <w:top w:val="none" w:sz="0" w:space="0" w:color="auto"/>
        <w:left w:val="none" w:sz="0" w:space="0" w:color="auto"/>
        <w:bottom w:val="none" w:sz="0" w:space="0" w:color="auto"/>
        <w:right w:val="none" w:sz="0" w:space="0" w:color="auto"/>
      </w:divBdr>
    </w:div>
    <w:div w:id="1337339634">
      <w:bodyDiv w:val="1"/>
      <w:marLeft w:val="0"/>
      <w:marRight w:val="0"/>
      <w:marTop w:val="0"/>
      <w:marBottom w:val="0"/>
      <w:divBdr>
        <w:top w:val="none" w:sz="0" w:space="0" w:color="auto"/>
        <w:left w:val="none" w:sz="0" w:space="0" w:color="auto"/>
        <w:bottom w:val="none" w:sz="0" w:space="0" w:color="auto"/>
        <w:right w:val="none" w:sz="0" w:space="0" w:color="auto"/>
      </w:divBdr>
    </w:div>
    <w:div w:id="1542789015">
      <w:bodyDiv w:val="1"/>
      <w:marLeft w:val="0"/>
      <w:marRight w:val="0"/>
      <w:marTop w:val="0"/>
      <w:marBottom w:val="0"/>
      <w:divBdr>
        <w:top w:val="none" w:sz="0" w:space="0" w:color="auto"/>
        <w:left w:val="none" w:sz="0" w:space="0" w:color="auto"/>
        <w:bottom w:val="none" w:sz="0" w:space="0" w:color="auto"/>
        <w:right w:val="none" w:sz="0" w:space="0" w:color="auto"/>
      </w:divBdr>
    </w:div>
    <w:div w:id="1666931466">
      <w:bodyDiv w:val="1"/>
      <w:marLeft w:val="0"/>
      <w:marRight w:val="0"/>
      <w:marTop w:val="0"/>
      <w:marBottom w:val="0"/>
      <w:divBdr>
        <w:top w:val="none" w:sz="0" w:space="0" w:color="auto"/>
        <w:left w:val="none" w:sz="0" w:space="0" w:color="auto"/>
        <w:bottom w:val="none" w:sz="0" w:space="0" w:color="auto"/>
        <w:right w:val="none" w:sz="0" w:space="0" w:color="auto"/>
      </w:divBdr>
    </w:div>
    <w:div w:id="1758596550">
      <w:bodyDiv w:val="1"/>
      <w:marLeft w:val="0"/>
      <w:marRight w:val="0"/>
      <w:marTop w:val="0"/>
      <w:marBottom w:val="0"/>
      <w:divBdr>
        <w:top w:val="none" w:sz="0" w:space="0" w:color="auto"/>
        <w:left w:val="none" w:sz="0" w:space="0" w:color="auto"/>
        <w:bottom w:val="none" w:sz="0" w:space="0" w:color="auto"/>
        <w:right w:val="none" w:sz="0" w:space="0" w:color="auto"/>
      </w:divBdr>
    </w:div>
    <w:div w:id="1774204227">
      <w:bodyDiv w:val="1"/>
      <w:marLeft w:val="0"/>
      <w:marRight w:val="0"/>
      <w:marTop w:val="0"/>
      <w:marBottom w:val="0"/>
      <w:divBdr>
        <w:top w:val="none" w:sz="0" w:space="0" w:color="auto"/>
        <w:left w:val="none" w:sz="0" w:space="0" w:color="auto"/>
        <w:bottom w:val="none" w:sz="0" w:space="0" w:color="auto"/>
        <w:right w:val="none" w:sz="0" w:space="0" w:color="auto"/>
      </w:divBdr>
    </w:div>
    <w:div w:id="1882395912">
      <w:bodyDiv w:val="1"/>
      <w:marLeft w:val="0"/>
      <w:marRight w:val="0"/>
      <w:marTop w:val="0"/>
      <w:marBottom w:val="0"/>
      <w:divBdr>
        <w:top w:val="none" w:sz="0" w:space="0" w:color="auto"/>
        <w:left w:val="none" w:sz="0" w:space="0" w:color="auto"/>
        <w:bottom w:val="none" w:sz="0" w:space="0" w:color="auto"/>
        <w:right w:val="none" w:sz="0" w:space="0" w:color="auto"/>
      </w:divBdr>
    </w:div>
    <w:div w:id="211859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Ilnar.Kalimullin@tatar.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AA1AA-DB6D-49CC-8C54-DE218018D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2332</Words>
  <Characters>13299</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Фасхутдинова</dc:creator>
  <cp:lastModifiedBy>YuristMCX</cp:lastModifiedBy>
  <cp:revision>2</cp:revision>
  <cp:lastPrinted>2023-03-27T07:22:00Z</cp:lastPrinted>
  <dcterms:created xsi:type="dcterms:W3CDTF">2023-04-07T06:00:00Z</dcterms:created>
  <dcterms:modified xsi:type="dcterms:W3CDTF">2023-04-07T06:00:00Z</dcterms:modified>
</cp:coreProperties>
</file>