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BC080" w14:textId="77777777" w:rsidR="005856D7" w:rsidRPr="005856D7" w:rsidRDefault="005856D7" w:rsidP="005856D7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4B4BCE0" w14:textId="77777777" w:rsidR="005856D7" w:rsidRPr="005856D7" w:rsidRDefault="005856D7" w:rsidP="005856D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EB711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381CAEA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5522E47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62744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14:paraId="58DD54DC" w14:textId="77777777"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D712F" w14:textId="77777777" w:rsidR="005856D7" w:rsidRDefault="005856D7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BFC2E" w14:textId="319815B2" w:rsidR="00E4196D" w:rsidRPr="00202521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9230B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7.2014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№ 455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C63DF6" w14:textId="77777777"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EAA0" w14:textId="77777777" w:rsidR="00E4196D" w:rsidRPr="00F0016E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CB0F4" w14:textId="77777777"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6D364A" w14:textId="77777777"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8A7D1" w14:textId="62C92A69" w:rsidR="009230BA" w:rsidRPr="009230BA" w:rsidRDefault="00D84177" w:rsidP="00D92E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F001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07.07.2014 № 455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тивших употребление наркотиков»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 Мини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21.06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418,  от 19.10.2017 № 796, от 26.06.2020 № 534, от 31.05.2021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19.02.2022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139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, от 07.07.2022 №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 xml:space="preserve"> 650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5BEC" w:rsidRPr="0065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.2022 №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1267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>236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230BA" w:rsidRPr="009230B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4EE816F3" w14:textId="40D67F89" w:rsidR="00655BEC" w:rsidRDefault="00655BEC" w:rsidP="00D92EB7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абзац первый </w:t>
      </w:r>
      <w:r w:rsidR="00D92EB7">
        <w:rPr>
          <w:sz w:val="28"/>
          <w:szCs w:val="28"/>
          <w:lang w:eastAsia="en-US"/>
        </w:rPr>
        <w:t xml:space="preserve">пункта 2.1 </w:t>
      </w:r>
      <w:r>
        <w:rPr>
          <w:sz w:val="28"/>
          <w:szCs w:val="28"/>
          <w:lang w:eastAsia="en-US"/>
        </w:rPr>
        <w:t>изложить в следующей редакции:</w:t>
      </w:r>
    </w:p>
    <w:p w14:paraId="14E8CA5C" w14:textId="77777777" w:rsidR="00D92EB7" w:rsidRPr="00D92EB7" w:rsidRDefault="00655BEC" w:rsidP="00D92E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E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5BEC">
        <w:rPr>
          <w:rFonts w:ascii="Times New Roman" w:eastAsia="Times New Roman" w:hAnsi="Times New Roman" w:cs="Times New Roman"/>
          <w:sz w:val="28"/>
          <w:szCs w:val="28"/>
        </w:rPr>
        <w:t xml:space="preserve">2.1. Общественные организации </w:t>
      </w:r>
      <w:r w:rsidR="00D92EB7" w:rsidRPr="00D92EB7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дату не ранее 1 числа месяца, </w:t>
      </w:r>
      <w:r w:rsidRPr="00655BEC">
        <w:rPr>
          <w:rFonts w:ascii="Times New Roman" w:eastAsia="Times New Roman" w:hAnsi="Times New Roman" w:cs="Times New Roman"/>
          <w:sz w:val="28"/>
          <w:szCs w:val="28"/>
        </w:rPr>
        <w:t>в котором размещено объявление о проведении отбора,</w:t>
      </w:r>
      <w:r w:rsidR="00D92EB7" w:rsidRPr="00D92EB7">
        <w:rPr>
          <w:rFonts w:ascii="Times New Roman" w:eastAsia="Times New Roman" w:hAnsi="Times New Roman" w:cs="Times New Roman"/>
          <w:sz w:val="28"/>
          <w:szCs w:val="28"/>
        </w:rPr>
        <w:t xml:space="preserve"> должны</w:t>
      </w:r>
      <w:r w:rsidRPr="0065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EB7" w:rsidRPr="00D92EB7">
        <w:rPr>
          <w:rFonts w:ascii="Times New Roman" w:eastAsia="Times New Roman" w:hAnsi="Times New Roman" w:cs="Times New Roman"/>
          <w:sz w:val="28"/>
          <w:szCs w:val="28"/>
        </w:rPr>
        <w:t xml:space="preserve">соответствовать </w:t>
      </w:r>
      <w:r w:rsidRPr="00655BEC">
        <w:rPr>
          <w:rFonts w:ascii="Times New Roman" w:eastAsia="Times New Roman" w:hAnsi="Times New Roman" w:cs="Times New Roman"/>
          <w:sz w:val="28"/>
          <w:szCs w:val="28"/>
        </w:rPr>
        <w:t>следующим требованиям:</w:t>
      </w:r>
      <w:r w:rsidR="00D92EB7" w:rsidRPr="00D92EB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F0CA839" w14:textId="3CC8E2FC" w:rsidR="00D92EB7" w:rsidRPr="00D92EB7" w:rsidRDefault="00D92EB7" w:rsidP="00D92E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D92EB7">
          <w:rPr>
            <w:rFonts w:ascii="Times New Roman" w:eastAsia="Times New Roman" w:hAnsi="Times New Roman" w:cs="Times New Roman"/>
            <w:sz w:val="28"/>
            <w:szCs w:val="28"/>
          </w:rPr>
          <w:t>абзац четырнадцатый</w:t>
        </w:r>
      </w:hyperlink>
      <w:r w:rsidRPr="00D9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EB7">
        <w:rPr>
          <w:rFonts w:ascii="Times New Roman" w:eastAsia="Times New Roman" w:hAnsi="Times New Roman" w:cs="Times New Roman"/>
          <w:sz w:val="28"/>
          <w:szCs w:val="28"/>
        </w:rPr>
        <w:t xml:space="preserve">пункта 2.2 </w:t>
      </w:r>
      <w:r w:rsidRPr="00D92EB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189F9F94" w14:textId="77777777" w:rsidR="00D92EB7" w:rsidRPr="00D92EB7" w:rsidRDefault="00D92EB7" w:rsidP="00D92E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D580F" w14:textId="28382C6A" w:rsidR="00D92EB7" w:rsidRPr="00D92EB7" w:rsidRDefault="00D92EB7" w:rsidP="00D92E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8D34A" w14:textId="1AEB35AA" w:rsidR="00D92EB7" w:rsidRPr="00D92EB7" w:rsidRDefault="00D92EB7" w:rsidP="00A9609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</w:rPr>
          <w:t>справка</w:t>
        </w:r>
      </w:hyperlink>
      <w:r w:rsidRPr="00D92EB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подтверждающая отсутствие у общественной организации на дату не ранее 1 числа месяца, в котором размещено объявление о проведении отбора, неисполненной </w:t>
      </w:r>
      <w:r w:rsidR="00A9609E"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r w:rsidR="00A9609E" w:rsidRPr="00D92EB7">
        <w:rPr>
          <w:rFonts w:ascii="Times New Roman" w:eastAsia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</w:t>
      </w:r>
      <w:r w:rsidR="00A9609E">
        <w:rPr>
          <w:rFonts w:ascii="Times New Roman" w:eastAsia="Times New Roman" w:hAnsi="Times New Roman" w:cs="Times New Roman"/>
          <w:sz w:val="28"/>
          <w:szCs w:val="28"/>
        </w:rPr>
        <w:t xml:space="preserve">, выданную по форме, </w:t>
      </w:r>
      <w:r w:rsidRPr="00D92EB7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приказом Федеральной налоговой службы от 23 ноября 2022 г. </w:t>
      </w:r>
      <w:r w:rsidR="00A9609E">
        <w:rPr>
          <w:rFonts w:ascii="Times New Roman" w:eastAsia="Times New Roman" w:hAnsi="Times New Roman" w:cs="Times New Roman"/>
          <w:sz w:val="28"/>
          <w:szCs w:val="28"/>
        </w:rPr>
        <w:t xml:space="preserve">         № ЕД-7-8/1123@ «</w:t>
      </w:r>
      <w:r w:rsidRPr="00D92EB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формы справки об исполнении налогоплательщиком (плательщиком сбора, плательщиком страховых взносов, налоговым агентом) обязанности </w:t>
      </w:r>
      <w:r w:rsidR="00A9609E">
        <w:rPr>
          <w:rFonts w:ascii="Times New Roman" w:eastAsia="Times New Roman" w:hAnsi="Times New Roman" w:cs="Times New Roman"/>
          <w:sz w:val="28"/>
          <w:szCs w:val="28"/>
        </w:rPr>
        <w:t>по уплате налогов, сборов, страховых взносов, пене</w:t>
      </w:r>
      <w:r w:rsidR="00A9609E">
        <w:rPr>
          <w:rFonts w:ascii="Times New Roman" w:eastAsia="Times New Roman" w:hAnsi="Times New Roman" w:cs="Times New Roman"/>
          <w:sz w:val="28"/>
          <w:szCs w:val="28"/>
        </w:rPr>
        <w:tab/>
        <w:t>й, штрафов, процентов и формата ее представления в электронной форме;».</w:t>
      </w:r>
    </w:p>
    <w:p w14:paraId="0E0CA6D1" w14:textId="77777777" w:rsidR="00D92EB7" w:rsidRDefault="00D92EB7" w:rsidP="00D92EB7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  <w:lang w:eastAsia="en-US"/>
        </w:rPr>
      </w:pPr>
    </w:p>
    <w:p w14:paraId="015C9953" w14:textId="77777777"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872B57B" w14:textId="77777777" w:rsidR="00D771C5" w:rsidRDefault="00E4196D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43A90F98" w14:textId="77777777" w:rsidR="009230BA" w:rsidRPr="00E4196D" w:rsidRDefault="009230BA" w:rsidP="00E4196D">
      <w:pPr>
        <w:ind w:left="-567" w:right="-284"/>
      </w:pPr>
    </w:p>
    <w:sectPr w:rsidR="009230BA" w:rsidRPr="00E4196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73400" w14:textId="77777777" w:rsidR="00C05A7F" w:rsidRDefault="00C05A7F" w:rsidP="00E4196D">
      <w:pPr>
        <w:spacing w:after="0" w:line="240" w:lineRule="auto"/>
      </w:pPr>
      <w:r>
        <w:separator/>
      </w:r>
    </w:p>
  </w:endnote>
  <w:endnote w:type="continuationSeparator" w:id="0">
    <w:p w14:paraId="41632BF1" w14:textId="77777777" w:rsidR="00C05A7F" w:rsidRDefault="00C05A7F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B2F4" w14:textId="77777777" w:rsidR="00C05A7F" w:rsidRDefault="00C05A7F" w:rsidP="00E4196D">
      <w:pPr>
        <w:spacing w:after="0" w:line="240" w:lineRule="auto"/>
      </w:pPr>
      <w:r>
        <w:separator/>
      </w:r>
    </w:p>
  </w:footnote>
  <w:footnote w:type="continuationSeparator" w:id="0">
    <w:p w14:paraId="6583591B" w14:textId="77777777" w:rsidR="00C05A7F" w:rsidRDefault="00C05A7F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2ED6" w14:textId="77777777" w:rsidR="00E4196D" w:rsidRDefault="00E4196D" w:rsidP="00E4196D">
    <w:pPr>
      <w:pStyle w:val="a3"/>
    </w:pPr>
  </w:p>
  <w:p w14:paraId="4E287F7D" w14:textId="77777777" w:rsidR="004D6F5A" w:rsidRDefault="00C05A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42E6C"/>
    <w:rsid w:val="00105EAA"/>
    <w:rsid w:val="00191247"/>
    <w:rsid w:val="001A3701"/>
    <w:rsid w:val="001F3226"/>
    <w:rsid w:val="001F4495"/>
    <w:rsid w:val="00202521"/>
    <w:rsid w:val="00223351"/>
    <w:rsid w:val="002410EB"/>
    <w:rsid w:val="002A3FAB"/>
    <w:rsid w:val="00336F2F"/>
    <w:rsid w:val="00354F0F"/>
    <w:rsid w:val="003A6498"/>
    <w:rsid w:val="003A6615"/>
    <w:rsid w:val="003E4C40"/>
    <w:rsid w:val="003F541E"/>
    <w:rsid w:val="00493E6B"/>
    <w:rsid w:val="004F7F03"/>
    <w:rsid w:val="00501FFB"/>
    <w:rsid w:val="0050312D"/>
    <w:rsid w:val="005444D0"/>
    <w:rsid w:val="005856D7"/>
    <w:rsid w:val="00595BEB"/>
    <w:rsid w:val="005F2DDF"/>
    <w:rsid w:val="005F660F"/>
    <w:rsid w:val="00620481"/>
    <w:rsid w:val="00655BEC"/>
    <w:rsid w:val="00667024"/>
    <w:rsid w:val="006A0DCC"/>
    <w:rsid w:val="006B59E7"/>
    <w:rsid w:val="006D4013"/>
    <w:rsid w:val="00702313"/>
    <w:rsid w:val="00715DAF"/>
    <w:rsid w:val="00754DCD"/>
    <w:rsid w:val="007E2DE8"/>
    <w:rsid w:val="007F5F09"/>
    <w:rsid w:val="0081117B"/>
    <w:rsid w:val="008129B6"/>
    <w:rsid w:val="00851B2D"/>
    <w:rsid w:val="00853BFE"/>
    <w:rsid w:val="008B2B8B"/>
    <w:rsid w:val="008D11F7"/>
    <w:rsid w:val="009230BA"/>
    <w:rsid w:val="00A028D1"/>
    <w:rsid w:val="00A9609E"/>
    <w:rsid w:val="00AB1567"/>
    <w:rsid w:val="00AC132E"/>
    <w:rsid w:val="00AC7F2E"/>
    <w:rsid w:val="00AD4A9E"/>
    <w:rsid w:val="00AF403D"/>
    <w:rsid w:val="00B21D52"/>
    <w:rsid w:val="00BD118B"/>
    <w:rsid w:val="00C039A0"/>
    <w:rsid w:val="00C05A7F"/>
    <w:rsid w:val="00C55D25"/>
    <w:rsid w:val="00C62652"/>
    <w:rsid w:val="00C652CD"/>
    <w:rsid w:val="00C70D8A"/>
    <w:rsid w:val="00D36738"/>
    <w:rsid w:val="00D4164C"/>
    <w:rsid w:val="00D771C5"/>
    <w:rsid w:val="00D84177"/>
    <w:rsid w:val="00D92EB7"/>
    <w:rsid w:val="00DF0392"/>
    <w:rsid w:val="00E02C49"/>
    <w:rsid w:val="00E4196D"/>
    <w:rsid w:val="00EA15F9"/>
    <w:rsid w:val="00F0016E"/>
    <w:rsid w:val="00F60457"/>
    <w:rsid w:val="00F92FEF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92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945A393C98C49C49F5EAA031438F09536B3C55A5B9128316961650A460E2E1FDB3C3E88FC36179C924BDCB6DEB40DB01F541F1A2FB4A92C6I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1F3F77715CAF23FBE9261E7D48A7D8FD2C39C2466670E7E80B1E8AD39AD09E9772578F8D009B091E8362FD5D53595AF2D6677B313D83D155DF9E9Ef2I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boshel</dc:creator>
  <cp:lastModifiedBy>Бикмиева Алсу Илнуровна</cp:lastModifiedBy>
  <cp:revision>5</cp:revision>
  <cp:lastPrinted>2021-11-03T09:01:00Z</cp:lastPrinted>
  <dcterms:created xsi:type="dcterms:W3CDTF">2022-10-14T09:21:00Z</dcterms:created>
  <dcterms:modified xsi:type="dcterms:W3CDTF">2023-04-18T13:20:00Z</dcterms:modified>
</cp:coreProperties>
</file>