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41040D81"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AB46B8">
        <w:rPr>
          <w:rFonts w:ascii="Times New Roman" w:hAnsi="Times New Roman" w:cs="Times New Roman"/>
          <w:b/>
          <w:bCs/>
          <w:sz w:val="28"/>
          <w:szCs w:val="28"/>
        </w:rPr>
        <w:t>1</w:t>
      </w:r>
      <w:r w:rsidR="000C4AA6">
        <w:rPr>
          <w:rFonts w:ascii="Times New Roman" w:hAnsi="Times New Roman" w:cs="Times New Roman"/>
          <w:b/>
          <w:bCs/>
          <w:sz w:val="28"/>
          <w:szCs w:val="28"/>
        </w:rPr>
        <w:t>9</w:t>
      </w:r>
      <w:r w:rsidR="00A85CBC">
        <w:rPr>
          <w:rFonts w:ascii="Times New Roman" w:hAnsi="Times New Roman" w:cs="Times New Roman"/>
          <w:b/>
          <w:bCs/>
          <w:sz w:val="28"/>
          <w:szCs w:val="28"/>
        </w:rPr>
        <w:t>.0</w:t>
      </w:r>
      <w:r w:rsidR="000F3AE0">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7A3CED02"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w:t>
      </w:r>
      <w:r w:rsidR="00A85CBC">
        <w:rPr>
          <w:rFonts w:ascii="Times New Roman" w:hAnsi="Times New Roman" w:cs="Times New Roman"/>
          <w:b/>
          <w:bCs/>
          <w:sz w:val="28"/>
          <w:szCs w:val="28"/>
        </w:rPr>
        <w:t>–</w:t>
      </w:r>
      <w:r w:rsidRPr="0065559B">
        <w:rPr>
          <w:rFonts w:ascii="Times New Roman" w:hAnsi="Times New Roman" w:cs="Times New Roman"/>
          <w:b/>
          <w:bCs/>
          <w:sz w:val="28"/>
          <w:szCs w:val="28"/>
        </w:rPr>
        <w:t xml:space="preserve"> </w:t>
      </w:r>
      <w:r w:rsidR="00AB46B8">
        <w:rPr>
          <w:rFonts w:ascii="Times New Roman" w:hAnsi="Times New Roman" w:cs="Times New Roman"/>
          <w:b/>
          <w:bCs/>
          <w:sz w:val="28"/>
          <w:szCs w:val="28"/>
        </w:rPr>
        <w:t>2</w:t>
      </w:r>
      <w:r w:rsidR="000C4AA6">
        <w:rPr>
          <w:rFonts w:ascii="Times New Roman" w:hAnsi="Times New Roman" w:cs="Times New Roman"/>
          <w:b/>
          <w:bCs/>
          <w:sz w:val="28"/>
          <w:szCs w:val="28"/>
        </w:rPr>
        <w:t>3</w:t>
      </w:r>
      <w:r w:rsidR="00A85CBC">
        <w:rPr>
          <w:rFonts w:ascii="Times New Roman" w:hAnsi="Times New Roman" w:cs="Times New Roman"/>
          <w:b/>
          <w:bCs/>
          <w:sz w:val="28"/>
          <w:szCs w:val="28"/>
        </w:rPr>
        <w:t>.0</w:t>
      </w:r>
      <w:r w:rsidR="00FE3A98">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13AF16D0"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lang w:val="en-US"/>
        </w:rPr>
      </w:pPr>
      <w:r w:rsidRPr="0065559B">
        <w:rPr>
          <w:rFonts w:ascii="Times New Roman" w:hAnsi="Times New Roman" w:cs="Times New Roman"/>
          <w:b/>
          <w:bCs/>
          <w:sz w:val="28"/>
          <w:szCs w:val="28"/>
          <w:lang w:val="en-US"/>
        </w:rPr>
        <w:t>e</w:t>
      </w:r>
      <w:r w:rsidRPr="00FE3A98">
        <w:rPr>
          <w:rFonts w:ascii="Times New Roman" w:hAnsi="Times New Roman" w:cs="Times New Roman"/>
          <w:b/>
          <w:bCs/>
          <w:sz w:val="28"/>
          <w:szCs w:val="28"/>
          <w:lang w:val="en-US"/>
        </w:rPr>
        <w:t>-</w:t>
      </w:r>
      <w:r w:rsidRPr="0065559B">
        <w:rPr>
          <w:rFonts w:ascii="Times New Roman" w:hAnsi="Times New Roman" w:cs="Times New Roman"/>
          <w:b/>
          <w:bCs/>
          <w:sz w:val="28"/>
          <w:szCs w:val="28"/>
          <w:lang w:val="en-US"/>
        </w:rPr>
        <w:t>mail</w:t>
      </w:r>
      <w:r w:rsidRPr="00FE3A98">
        <w:rPr>
          <w:rFonts w:ascii="Times New Roman" w:hAnsi="Times New Roman" w:cs="Times New Roman"/>
          <w:b/>
          <w:bCs/>
          <w:sz w:val="28"/>
          <w:szCs w:val="28"/>
          <w:lang w:val="en-US"/>
        </w:rPr>
        <w:t xml:space="preserve"> </w:t>
      </w:r>
      <w:r w:rsidRPr="0065559B">
        <w:rPr>
          <w:rFonts w:ascii="Times New Roman" w:hAnsi="Times New Roman" w:cs="Times New Roman"/>
          <w:b/>
          <w:bCs/>
          <w:sz w:val="28"/>
          <w:szCs w:val="28"/>
          <w:lang w:val="en-US"/>
        </w:rPr>
        <w:t xml:space="preserve">–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65559B">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Pr="0065559B" w:rsidRDefault="0065559B" w:rsidP="0065559B">
      <w:pPr>
        <w:pStyle w:val="af6"/>
        <w:spacing w:line="288" w:lineRule="auto"/>
        <w:jc w:val="right"/>
        <w:rPr>
          <w:szCs w:val="28"/>
        </w:rPr>
      </w:pPr>
      <w:r w:rsidRPr="0065559B">
        <w:rPr>
          <w:szCs w:val="28"/>
        </w:rPr>
        <w:t xml:space="preserve">                                        ИК МО г.Казани" Д.С.Политова</w:t>
      </w:r>
    </w:p>
    <w:p w14:paraId="138ACA33" w14:textId="77777777" w:rsidR="0065559B" w:rsidRPr="0065559B" w:rsidRDefault="0065559B" w:rsidP="0065559B">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Проект постановления Исполнительного комитета г.Казани</w:t>
      </w:r>
    </w:p>
    <w:p w14:paraId="4E7BC671" w14:textId="77777777" w:rsidR="0065559B" w:rsidRPr="0065559B" w:rsidRDefault="0065559B" w:rsidP="0065559B">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7D78B490" w14:textId="616DD4AB" w:rsidR="0065559B" w:rsidRPr="00FE3A98" w:rsidRDefault="0065559B" w:rsidP="000C4AA6">
      <w:pPr>
        <w:pStyle w:val="af8"/>
      </w:pPr>
      <w:r w:rsidRPr="0065559B">
        <w:t>«</w:t>
      </w:r>
      <w:r w:rsidR="000C4AA6" w:rsidRPr="000C4AA6">
        <w:t>Об утверждении проекта планировки территории нежилой застройки, подлежащей комплексному развитию, расположенной по адресу: г.Казань ул.</w:t>
      </w:r>
      <w:r w:rsidR="006633C6">
        <w:t>Меховщиков</w:t>
      </w:r>
      <w:r w:rsidRPr="0065559B">
        <w:rPr>
          <w:iCs/>
          <w:kern w:val="32"/>
        </w:rPr>
        <w:t>»</w:t>
      </w:r>
    </w:p>
    <w:p w14:paraId="1AB3FE83" w14:textId="77777777" w:rsidR="0065559B" w:rsidRPr="0066471B" w:rsidRDefault="0065559B" w:rsidP="0065559B">
      <w:pPr>
        <w:tabs>
          <w:tab w:val="left" w:pos="0"/>
          <w:tab w:val="left" w:pos="284"/>
        </w:tabs>
        <w:spacing w:after="0" w:line="288" w:lineRule="auto"/>
        <w:jc w:val="center"/>
        <w:rPr>
          <w:b/>
          <w:bCs/>
          <w:color w:val="000000" w:themeColor="text1"/>
          <w:sz w:val="28"/>
          <w:szCs w:val="28"/>
        </w:rPr>
      </w:pPr>
    </w:p>
    <w:p w14:paraId="3E91C94A" w14:textId="77777777" w:rsidR="000C4AA6" w:rsidRPr="000C4AA6" w:rsidRDefault="000C4AA6" w:rsidP="000C4AA6">
      <w:pPr>
        <w:pStyle w:val="af4"/>
        <w:tabs>
          <w:tab w:val="left" w:pos="2247"/>
        </w:tabs>
        <w:spacing w:line="288" w:lineRule="auto"/>
        <w:ind w:firstLine="709"/>
        <w:jc w:val="both"/>
        <w:rPr>
          <w:color w:val="000000" w:themeColor="text1"/>
          <w:lang w:val="ru-RU"/>
        </w:rPr>
      </w:pPr>
      <w:r w:rsidRPr="000C4AA6">
        <w:rPr>
          <w:color w:val="000000" w:themeColor="text1"/>
          <w:lang w:val="ru-RU"/>
        </w:rPr>
        <w:t>В целях обеспечения территории градостроительной документацией, 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постановляю:</w:t>
      </w:r>
    </w:p>
    <w:p w14:paraId="79E3E8AE" w14:textId="4574C942" w:rsidR="000C4AA6" w:rsidRPr="000C4AA6" w:rsidRDefault="000C4AA6" w:rsidP="000C4AA6">
      <w:pPr>
        <w:pStyle w:val="af4"/>
        <w:tabs>
          <w:tab w:val="left" w:pos="2247"/>
        </w:tabs>
        <w:spacing w:line="288" w:lineRule="auto"/>
        <w:ind w:firstLine="709"/>
        <w:jc w:val="both"/>
        <w:rPr>
          <w:color w:val="000000" w:themeColor="text1"/>
          <w:lang w:val="ru-RU"/>
        </w:rPr>
      </w:pPr>
      <w:r w:rsidRPr="000C4AA6">
        <w:rPr>
          <w:color w:val="000000" w:themeColor="text1"/>
          <w:lang w:val="ru-RU"/>
        </w:rPr>
        <w:t>1. Утвердить проект планировки территории нежилой застройки, подлежащей комплексному развитию, расположенной по адресу: г.Казань ул.</w:t>
      </w:r>
      <w:r w:rsidR="006633C6" w:rsidRPr="006633C6">
        <w:rPr>
          <w:lang w:val="ru-RU"/>
        </w:rPr>
        <w:t>Меховщиков</w:t>
      </w:r>
      <w:r w:rsidRPr="000C4AA6">
        <w:rPr>
          <w:color w:val="000000" w:themeColor="text1"/>
          <w:lang w:val="ru-RU"/>
        </w:rPr>
        <w:t xml:space="preserve"> (прилагается).</w:t>
      </w:r>
    </w:p>
    <w:p w14:paraId="37626262" w14:textId="77777777" w:rsidR="000C4AA6" w:rsidRPr="000C4AA6" w:rsidRDefault="000C4AA6" w:rsidP="000C4AA6">
      <w:pPr>
        <w:pStyle w:val="af4"/>
        <w:tabs>
          <w:tab w:val="left" w:pos="2247"/>
        </w:tabs>
        <w:spacing w:line="288" w:lineRule="auto"/>
        <w:ind w:firstLine="709"/>
        <w:jc w:val="both"/>
        <w:rPr>
          <w:color w:val="000000" w:themeColor="text1"/>
          <w:lang w:val="ru-RU"/>
        </w:rPr>
      </w:pPr>
      <w:r w:rsidRPr="000C4AA6">
        <w:rPr>
          <w:color w:val="000000" w:themeColor="text1"/>
          <w:lang w:val="ru-RU"/>
        </w:rPr>
        <w:t>2. Опубликовать настоящее постановление, за исключением перечня координат характерных точек устанавливаемых красных линий (материал для служебного пользования), в Сборнике документов и правовых актов муниципального образования города Казани.</w:t>
      </w:r>
    </w:p>
    <w:p w14:paraId="54651727" w14:textId="77777777" w:rsidR="000C4AA6" w:rsidRPr="000C4AA6" w:rsidRDefault="000C4AA6" w:rsidP="000C4AA6">
      <w:pPr>
        <w:pStyle w:val="af4"/>
        <w:tabs>
          <w:tab w:val="left" w:pos="2247"/>
        </w:tabs>
        <w:spacing w:line="288" w:lineRule="auto"/>
        <w:ind w:firstLine="709"/>
        <w:jc w:val="both"/>
        <w:rPr>
          <w:color w:val="000000" w:themeColor="text1"/>
          <w:lang w:val="ru-RU"/>
        </w:rPr>
      </w:pPr>
      <w:r w:rsidRPr="000C4AA6">
        <w:rPr>
          <w:color w:val="000000" w:themeColor="text1"/>
          <w:lang w:val="ru-RU"/>
        </w:rPr>
        <w:t>3. Разместить настоящее постановление, за исключением перечня координат характерных точек устанавливаемых красных линий (материал для служебного пользования), на официальном портале органов местного самоуправления города Казани (www.kzn.ru).</w:t>
      </w:r>
    </w:p>
    <w:p w14:paraId="45360CEF" w14:textId="77777777" w:rsidR="000C4AA6" w:rsidRPr="000C4AA6" w:rsidRDefault="000C4AA6" w:rsidP="000C4AA6">
      <w:pPr>
        <w:pStyle w:val="af4"/>
        <w:tabs>
          <w:tab w:val="left" w:pos="2247"/>
        </w:tabs>
        <w:spacing w:line="288" w:lineRule="auto"/>
        <w:ind w:firstLine="709"/>
        <w:jc w:val="both"/>
        <w:rPr>
          <w:color w:val="000000" w:themeColor="text1"/>
          <w:lang w:val="ru-RU"/>
        </w:rPr>
      </w:pPr>
      <w:r w:rsidRPr="000C4AA6">
        <w:rPr>
          <w:color w:val="000000" w:themeColor="text1"/>
          <w:lang w:val="ru-RU"/>
        </w:rPr>
        <w:t>4. Установить, что настоящее постановление вступает в силу со дня его официального опубликования.</w:t>
      </w:r>
    </w:p>
    <w:p w14:paraId="6516D38D" w14:textId="77777777" w:rsidR="000C4AA6" w:rsidRDefault="000C4AA6" w:rsidP="000C4AA6">
      <w:pPr>
        <w:pStyle w:val="af4"/>
        <w:tabs>
          <w:tab w:val="left" w:pos="2247"/>
        </w:tabs>
        <w:spacing w:line="288" w:lineRule="auto"/>
        <w:ind w:firstLine="709"/>
        <w:jc w:val="both"/>
        <w:rPr>
          <w:color w:val="000000" w:themeColor="text1"/>
          <w:lang w:val="ru-RU"/>
        </w:rPr>
      </w:pPr>
      <w:r w:rsidRPr="000C4AA6">
        <w:rPr>
          <w:color w:val="000000" w:themeColor="text1"/>
          <w:lang w:val="ru-RU"/>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r w:rsidR="00AB46B8">
        <w:rPr>
          <w:color w:val="000000" w:themeColor="text1"/>
          <w:lang w:val="ru-RU"/>
        </w:rPr>
        <w:t xml:space="preserve">                                      </w:t>
      </w:r>
      <w:r w:rsidR="00917806">
        <w:rPr>
          <w:color w:val="000000" w:themeColor="text1"/>
          <w:lang w:val="ru-RU"/>
        </w:rPr>
        <w:t xml:space="preserve">    </w:t>
      </w:r>
    </w:p>
    <w:p w14:paraId="4B08C419" w14:textId="32E934F3" w:rsidR="00917806" w:rsidRDefault="000C4AA6" w:rsidP="000C4AA6">
      <w:pPr>
        <w:pStyle w:val="af4"/>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7D35EA88" w14:textId="77777777" w:rsidR="000C4AA6" w:rsidRPr="000C4AA6" w:rsidRDefault="000C4AA6" w:rsidP="000C4AA6">
      <w:pPr>
        <w:pStyle w:val="af4"/>
        <w:tabs>
          <w:tab w:val="left" w:pos="2247"/>
        </w:tabs>
        <w:spacing w:line="288" w:lineRule="auto"/>
        <w:ind w:right="1842" w:firstLine="709"/>
        <w:jc w:val="right"/>
        <w:rPr>
          <w:color w:val="000000" w:themeColor="text1"/>
          <w:lang w:val="ru-RU"/>
        </w:rPr>
      </w:pPr>
      <w:r w:rsidRPr="000C4AA6">
        <w:rPr>
          <w:color w:val="000000" w:themeColor="text1"/>
          <w:lang w:val="ru-RU"/>
        </w:rPr>
        <w:lastRenderedPageBreak/>
        <w:t>Приложение</w:t>
      </w:r>
    </w:p>
    <w:p w14:paraId="187368DB" w14:textId="77777777" w:rsidR="000C4AA6" w:rsidRPr="000C4AA6" w:rsidRDefault="000C4AA6" w:rsidP="000C4AA6">
      <w:pPr>
        <w:pStyle w:val="af4"/>
        <w:tabs>
          <w:tab w:val="left" w:pos="2247"/>
        </w:tabs>
        <w:spacing w:line="288" w:lineRule="auto"/>
        <w:ind w:right="1275" w:firstLine="709"/>
        <w:jc w:val="right"/>
        <w:rPr>
          <w:color w:val="000000" w:themeColor="text1"/>
          <w:lang w:val="ru-RU"/>
        </w:rPr>
      </w:pPr>
      <w:r w:rsidRPr="000C4AA6">
        <w:rPr>
          <w:color w:val="000000" w:themeColor="text1"/>
          <w:lang w:val="ru-RU"/>
        </w:rPr>
        <w:t>к постановлению</w:t>
      </w:r>
    </w:p>
    <w:p w14:paraId="1E8A605E" w14:textId="7CA32C58" w:rsidR="000C4AA6" w:rsidRPr="000C4AA6" w:rsidRDefault="000C4AA6" w:rsidP="000C4AA6">
      <w:pPr>
        <w:pStyle w:val="af4"/>
        <w:tabs>
          <w:tab w:val="left" w:pos="2247"/>
        </w:tabs>
        <w:spacing w:line="288" w:lineRule="auto"/>
        <w:ind w:firstLine="6096"/>
        <w:jc w:val="right"/>
        <w:rPr>
          <w:color w:val="000000" w:themeColor="text1"/>
          <w:lang w:val="ru-RU"/>
        </w:rPr>
      </w:pPr>
      <w:r>
        <w:rPr>
          <w:color w:val="000000" w:themeColor="text1"/>
          <w:lang w:val="ru-RU"/>
        </w:rPr>
        <w:t xml:space="preserve">  </w:t>
      </w:r>
      <w:r w:rsidRPr="000C4AA6">
        <w:rPr>
          <w:color w:val="000000" w:themeColor="text1"/>
          <w:lang w:val="ru-RU"/>
        </w:rPr>
        <w:t xml:space="preserve">Исполнительного комитета </w:t>
      </w:r>
    </w:p>
    <w:p w14:paraId="3D9FC293" w14:textId="77777777" w:rsidR="000C4AA6" w:rsidRPr="000C4AA6" w:rsidRDefault="000C4AA6" w:rsidP="000C4AA6">
      <w:pPr>
        <w:pStyle w:val="af4"/>
        <w:tabs>
          <w:tab w:val="left" w:pos="2247"/>
        </w:tabs>
        <w:spacing w:line="288" w:lineRule="auto"/>
        <w:ind w:right="2268" w:firstLine="709"/>
        <w:jc w:val="right"/>
        <w:rPr>
          <w:color w:val="000000" w:themeColor="text1"/>
          <w:lang w:val="ru-RU"/>
        </w:rPr>
      </w:pPr>
      <w:r w:rsidRPr="000C4AA6">
        <w:rPr>
          <w:color w:val="000000" w:themeColor="text1"/>
          <w:lang w:val="ru-RU"/>
        </w:rPr>
        <w:t>г.Казани</w:t>
      </w:r>
    </w:p>
    <w:p w14:paraId="34F865BB" w14:textId="77777777" w:rsidR="000C4AA6" w:rsidRPr="000C4AA6" w:rsidRDefault="000C4AA6" w:rsidP="001940FF">
      <w:pPr>
        <w:pStyle w:val="af4"/>
        <w:tabs>
          <w:tab w:val="left" w:pos="2247"/>
        </w:tabs>
        <w:spacing w:line="288" w:lineRule="auto"/>
        <w:ind w:firstLine="709"/>
        <w:jc w:val="right"/>
        <w:rPr>
          <w:color w:val="000000" w:themeColor="text1"/>
          <w:lang w:val="ru-RU"/>
        </w:rPr>
      </w:pPr>
      <w:r w:rsidRPr="000C4AA6">
        <w:rPr>
          <w:color w:val="000000" w:themeColor="text1"/>
          <w:lang w:val="ru-RU"/>
        </w:rPr>
        <w:t>от ______ № ____</w:t>
      </w:r>
    </w:p>
    <w:p w14:paraId="38639917" w14:textId="77777777" w:rsidR="000C4AA6" w:rsidRPr="000C4AA6" w:rsidRDefault="000C4AA6" w:rsidP="000C4AA6">
      <w:pPr>
        <w:pStyle w:val="af4"/>
        <w:tabs>
          <w:tab w:val="left" w:pos="2247"/>
        </w:tabs>
        <w:spacing w:line="288" w:lineRule="auto"/>
        <w:ind w:firstLine="709"/>
        <w:jc w:val="both"/>
        <w:rPr>
          <w:color w:val="000000" w:themeColor="text1"/>
          <w:lang w:val="ru-RU"/>
        </w:rPr>
      </w:pPr>
    </w:p>
    <w:p w14:paraId="5FF4DF3F" w14:textId="77777777" w:rsidR="000C4AA6" w:rsidRPr="000C4AA6" w:rsidRDefault="000C4AA6" w:rsidP="000C4AA6">
      <w:pPr>
        <w:pStyle w:val="af4"/>
        <w:tabs>
          <w:tab w:val="left" w:pos="2247"/>
        </w:tabs>
        <w:spacing w:line="288" w:lineRule="auto"/>
        <w:ind w:firstLine="709"/>
        <w:jc w:val="both"/>
        <w:rPr>
          <w:color w:val="000000" w:themeColor="text1"/>
          <w:lang w:val="ru-RU"/>
        </w:rPr>
      </w:pPr>
    </w:p>
    <w:p w14:paraId="50255033" w14:textId="77777777" w:rsidR="000C4AA6" w:rsidRPr="000C4AA6" w:rsidRDefault="000C4AA6" w:rsidP="000C4AA6">
      <w:pPr>
        <w:pStyle w:val="af4"/>
        <w:tabs>
          <w:tab w:val="left" w:pos="2247"/>
        </w:tabs>
        <w:spacing w:line="288" w:lineRule="auto"/>
        <w:ind w:firstLine="709"/>
        <w:jc w:val="center"/>
        <w:rPr>
          <w:b/>
          <w:color w:val="000000" w:themeColor="text1"/>
          <w:lang w:val="ru-RU"/>
        </w:rPr>
      </w:pPr>
      <w:r w:rsidRPr="000C4AA6">
        <w:rPr>
          <w:b/>
          <w:color w:val="000000" w:themeColor="text1"/>
          <w:lang w:val="ru-RU"/>
        </w:rPr>
        <w:t>Проект планировки территории</w:t>
      </w:r>
    </w:p>
    <w:p w14:paraId="428285F9" w14:textId="77777777" w:rsidR="000C4AA6" w:rsidRPr="000C4AA6" w:rsidRDefault="000C4AA6" w:rsidP="000C4AA6">
      <w:pPr>
        <w:pStyle w:val="af4"/>
        <w:tabs>
          <w:tab w:val="left" w:pos="2247"/>
        </w:tabs>
        <w:spacing w:line="288" w:lineRule="auto"/>
        <w:ind w:firstLine="709"/>
        <w:jc w:val="center"/>
        <w:rPr>
          <w:b/>
          <w:color w:val="000000" w:themeColor="text1"/>
          <w:lang w:val="ru-RU"/>
        </w:rPr>
      </w:pPr>
      <w:r w:rsidRPr="000C4AA6">
        <w:rPr>
          <w:b/>
          <w:color w:val="000000" w:themeColor="text1"/>
          <w:lang w:val="ru-RU"/>
        </w:rPr>
        <w:t>нежилой застройки, подлежащей комплексному развитию,</w:t>
      </w:r>
    </w:p>
    <w:p w14:paraId="245A8C4F" w14:textId="47095CC9" w:rsidR="000C4AA6" w:rsidRPr="000C4AA6" w:rsidRDefault="000C4AA6" w:rsidP="000C4AA6">
      <w:pPr>
        <w:pStyle w:val="af4"/>
        <w:tabs>
          <w:tab w:val="left" w:pos="2247"/>
        </w:tabs>
        <w:spacing w:line="288" w:lineRule="auto"/>
        <w:ind w:firstLine="709"/>
        <w:jc w:val="center"/>
        <w:rPr>
          <w:b/>
          <w:color w:val="000000" w:themeColor="text1"/>
          <w:lang w:val="ru-RU"/>
        </w:rPr>
      </w:pPr>
      <w:r w:rsidRPr="000C4AA6">
        <w:rPr>
          <w:b/>
          <w:color w:val="000000" w:themeColor="text1"/>
          <w:lang w:val="ru-RU"/>
        </w:rPr>
        <w:t>расположенной по адресу: г.Казань ул.</w:t>
      </w:r>
      <w:r w:rsidR="006633C6" w:rsidRPr="006633C6">
        <w:rPr>
          <w:b/>
          <w:color w:val="000000" w:themeColor="text1"/>
          <w:lang w:val="ru-RU"/>
        </w:rPr>
        <w:t>Меховщиков</w:t>
      </w:r>
    </w:p>
    <w:p w14:paraId="40C566ED" w14:textId="77777777" w:rsidR="000C4AA6" w:rsidRPr="000C4AA6" w:rsidRDefault="000C4AA6" w:rsidP="000C4AA6">
      <w:pPr>
        <w:pStyle w:val="af4"/>
        <w:tabs>
          <w:tab w:val="left" w:pos="2247"/>
        </w:tabs>
        <w:spacing w:line="288" w:lineRule="auto"/>
        <w:ind w:firstLine="709"/>
        <w:jc w:val="both"/>
        <w:rPr>
          <w:color w:val="000000" w:themeColor="text1"/>
          <w:lang w:val="ru-RU"/>
        </w:rPr>
      </w:pPr>
    </w:p>
    <w:p w14:paraId="4FCC2C2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Основная часть проекта планировки территории нежилой застройки, подлежащей комплексному развитию, расположенной по адресу: г.Казань ул.Меховщиков, состоит из:</w:t>
      </w:r>
    </w:p>
    <w:p w14:paraId="66C72823"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I. Чертеж проекта планировки территории с указанием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w:t>
      </w:r>
    </w:p>
    <w:p w14:paraId="015BC19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II. Положения о характеристиках планируемого развития территории;</w:t>
      </w:r>
    </w:p>
    <w:p w14:paraId="381EE03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III. Положение об очередности планируемого развития территории.</w:t>
      </w:r>
    </w:p>
    <w:p w14:paraId="138CDC27"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 </w:t>
      </w:r>
    </w:p>
    <w:p w14:paraId="1DE68343"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Положение о характеристиках планируемого развития территории</w:t>
      </w:r>
    </w:p>
    <w:p w14:paraId="2F465292"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37DA6B7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1.</w:t>
      </w:r>
      <w:r w:rsidRPr="006633C6">
        <w:rPr>
          <w:rFonts w:ascii="Times New Roman" w:hAnsi="Times New Roman" w:cs="Times New Roman"/>
          <w:sz w:val="28"/>
          <w:szCs w:val="28"/>
          <w:lang w:eastAsia="ru-RU"/>
        </w:rPr>
        <w:tab/>
        <w:t>Границы территории проекта планировки</w:t>
      </w:r>
    </w:p>
    <w:p w14:paraId="515A0940"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0621C59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Границами рассматриваемой территории в соответствии с проектом планировки территории, ограниченной улицами Портовая, Девятаева, Меховщиков, утвержденным постановлением Исполнительного комитета г.Казани от 26.08.2021 №2112, являются:</w:t>
      </w:r>
    </w:p>
    <w:p w14:paraId="58A66741"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с севера – административно - торговый комплекс с паркингом и отелями;</w:t>
      </w:r>
    </w:p>
    <w:p w14:paraId="02D41F4E"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 с юга – многоэтажный жилой комплекс;  </w:t>
      </w:r>
    </w:p>
    <w:p w14:paraId="1EC19C06"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с востока – зеленая зона;</w:t>
      </w:r>
    </w:p>
    <w:p w14:paraId="048B5DDD"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с запада – многоэтажный жилой комплекс.</w:t>
      </w:r>
    </w:p>
    <w:p w14:paraId="719C9CEE"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Площадь территории проекта планировки (далее – ППТ) в проектных границах составляет 2,36 га. </w:t>
      </w:r>
    </w:p>
    <w:p w14:paraId="203D58C3"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6C8305E2"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2.</w:t>
      </w:r>
      <w:r w:rsidRPr="006633C6">
        <w:rPr>
          <w:rFonts w:ascii="Times New Roman" w:hAnsi="Times New Roman" w:cs="Times New Roman"/>
          <w:sz w:val="28"/>
          <w:szCs w:val="28"/>
          <w:lang w:eastAsia="ru-RU"/>
        </w:rPr>
        <w:tab/>
        <w:t>Характеристики рассматриваемой территории</w:t>
      </w:r>
    </w:p>
    <w:p w14:paraId="79858F28"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13D1ECA4"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lastRenderedPageBreak/>
        <w:t xml:space="preserve">В соответствии с В соответствии с Генеральным планом городского округа Казань, утвержденным решением Казанской городской Думы от 28.02.2020 №5-38 (далее – Генеральный план г.Казани), на рассматриваемую территорию установлена территориальная зона - многофункциональная зона развития, освоение территории при условии разработки проекта планировки (индекс зоны 123). В соответствии с картой природно-рекреационного каркаса Генерального плана г.Казани на территории отсутствует природно-рекреационный комплекс.  </w:t>
      </w:r>
    </w:p>
    <w:p w14:paraId="777013D6"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 В соответствии с Правилами землепользования и застройки г.Казани, утвержденными решением Казанской городской Думы от 16.08.2021 №5-8 (далее – ПЗЗ), территория расположена в территориальной зоне ОЖ – зоне смешенной жилой и общественной застройки. В соответствии с картой подзон ПЗЗ, территория расположена в зоне комплексного развития территории и частично расположена в зоне повышенной интенсивности использования территорий.</w:t>
      </w:r>
    </w:p>
    <w:p w14:paraId="21B5E4C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Территория ППТ расположена в непосредственной близости с улицей районного значения – Меховщиков.</w:t>
      </w:r>
    </w:p>
    <w:p w14:paraId="5A16F086"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3D162809"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3.</w:t>
      </w:r>
      <w:r w:rsidRPr="006633C6">
        <w:rPr>
          <w:rFonts w:ascii="Times New Roman" w:hAnsi="Times New Roman" w:cs="Times New Roman"/>
          <w:sz w:val="28"/>
          <w:szCs w:val="28"/>
          <w:lang w:eastAsia="ru-RU"/>
        </w:rPr>
        <w:tab/>
        <w:t xml:space="preserve">Основные градостроительные направления развития территории </w:t>
      </w:r>
    </w:p>
    <w:p w14:paraId="160AB591"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33E43C6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ППТ в рамках комплексного развития территории предусматривается строительство общеобразовательной школы на 1100 мест. </w:t>
      </w:r>
    </w:p>
    <w:p w14:paraId="55EE85F3"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3A959425"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4.  Характеристики планируемого развития территории и характеристика</w:t>
      </w:r>
    </w:p>
    <w:p w14:paraId="17611341"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развития систем социального обслуживания, параметры застройки</w:t>
      </w:r>
    </w:p>
    <w:p w14:paraId="022C66DB"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7C72828C"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ППТ предусматриваются:</w:t>
      </w:r>
    </w:p>
    <w:p w14:paraId="50072E65"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формирование территории под строительство общеобразовательной школы на 1100 мест.</w:t>
      </w:r>
    </w:p>
    <w:p w14:paraId="413CD742" w14:textId="3E8BBB13" w:rsidR="0091780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Размер участка школы сокращен на 8% в условиях стесненной городской застройки, при этом все требования к земельному участку обеспечиваются (индивидуальный проект школы). Также для выполнения программ учебного предмета «Физическая культура» не исключается возможность использования спортивных сооружений (беговая полоса, беговой маршрут, лыжный маршрут), расположенных на озелененной территории общего пользования к востоку от школы.</w:t>
      </w:r>
    </w:p>
    <w:p w14:paraId="40385AE2" w14:textId="0A10F908" w:rsidR="000F3AE0" w:rsidRDefault="000F3AE0" w:rsidP="001940FF">
      <w:pPr>
        <w:spacing w:after="0" w:line="288" w:lineRule="auto"/>
        <w:ind w:left="6237" w:hanging="6095"/>
        <w:jc w:val="both"/>
        <w:rPr>
          <w:rFonts w:ascii="Times New Roman" w:hAnsi="Times New Roman" w:cs="Times New Roman"/>
          <w:sz w:val="28"/>
          <w:szCs w:val="28"/>
          <w:lang w:eastAsia="ru-RU"/>
        </w:rPr>
      </w:pPr>
    </w:p>
    <w:p w14:paraId="04F5D119"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lastRenderedPageBreak/>
        <w:t>Основные планируемые объекты социально-бытового и культурного назначения</w:t>
      </w:r>
    </w:p>
    <w:p w14:paraId="17B5D339" w14:textId="3501C397" w:rsidR="006633C6" w:rsidRPr="0019613C" w:rsidRDefault="006633C6" w:rsidP="006633C6">
      <w:pPr>
        <w:tabs>
          <w:tab w:val="left" w:pos="284"/>
        </w:tabs>
        <w:spacing w:line="288" w:lineRule="auto"/>
        <w:ind w:right="-1"/>
        <w:contextualSpacing/>
        <w:jc w:val="center"/>
        <w:rPr>
          <w:sz w:val="28"/>
          <w:szCs w:val="28"/>
        </w:rPr>
      </w:pPr>
    </w:p>
    <w:tbl>
      <w:tblPr>
        <w:tblW w:w="10103" w:type="dxa"/>
        <w:tblInd w:w="-140" w:type="dxa"/>
        <w:tblLayout w:type="fixed"/>
        <w:tblCellMar>
          <w:left w:w="40" w:type="dxa"/>
          <w:right w:w="40" w:type="dxa"/>
        </w:tblCellMar>
        <w:tblLook w:val="0000" w:firstRow="0" w:lastRow="0" w:firstColumn="0" w:lastColumn="0" w:noHBand="0" w:noVBand="0"/>
      </w:tblPr>
      <w:tblGrid>
        <w:gridCol w:w="1740"/>
        <w:gridCol w:w="5811"/>
        <w:gridCol w:w="2552"/>
      </w:tblGrid>
      <w:tr w:rsidR="006633C6" w:rsidRPr="00BA2679" w14:paraId="1D0E5CEB" w14:textId="77777777" w:rsidTr="00F13676">
        <w:trPr>
          <w:trHeight w:val="567"/>
        </w:trPr>
        <w:tc>
          <w:tcPr>
            <w:tcW w:w="1740" w:type="dxa"/>
            <w:tcBorders>
              <w:top w:val="single" w:sz="4" w:space="0" w:color="auto"/>
              <w:left w:val="single" w:sz="6" w:space="0" w:color="auto"/>
              <w:bottom w:val="single" w:sz="6" w:space="0" w:color="auto"/>
              <w:right w:val="single" w:sz="6" w:space="0" w:color="auto"/>
            </w:tcBorders>
            <w:shd w:val="clear" w:color="auto" w:fill="FFFFFF"/>
            <w:vAlign w:val="center"/>
          </w:tcPr>
          <w:p w14:paraId="3574E1AA"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Обозначение</w:t>
            </w:r>
          </w:p>
        </w:tc>
        <w:tc>
          <w:tcPr>
            <w:tcW w:w="5811" w:type="dxa"/>
            <w:tcBorders>
              <w:top w:val="single" w:sz="4" w:space="0" w:color="auto"/>
              <w:left w:val="single" w:sz="6" w:space="0" w:color="auto"/>
              <w:bottom w:val="single" w:sz="6" w:space="0" w:color="auto"/>
              <w:right w:val="single" w:sz="6" w:space="0" w:color="auto"/>
            </w:tcBorders>
            <w:shd w:val="clear" w:color="auto" w:fill="FFFFFF"/>
            <w:vAlign w:val="center"/>
          </w:tcPr>
          <w:p w14:paraId="6001F3D3" w14:textId="77777777" w:rsidR="006633C6" w:rsidRPr="006633C6" w:rsidRDefault="006633C6" w:rsidP="00F13676">
            <w:pPr>
              <w:tabs>
                <w:tab w:val="left" w:pos="284"/>
              </w:tabs>
              <w:spacing w:line="264" w:lineRule="auto"/>
              <w:ind w:firstLine="118"/>
              <w:contextualSpacing/>
              <w:jc w:val="center"/>
              <w:rPr>
                <w:rFonts w:ascii="Times New Roman" w:hAnsi="Times New Roman" w:cs="Times New Roman"/>
              </w:rPr>
            </w:pPr>
            <w:r w:rsidRPr="006633C6">
              <w:rPr>
                <w:rFonts w:ascii="Times New Roman" w:hAnsi="Times New Roman" w:cs="Times New Roman"/>
              </w:rPr>
              <w:t>Наименование</w:t>
            </w:r>
          </w:p>
        </w:tc>
        <w:tc>
          <w:tcPr>
            <w:tcW w:w="2552" w:type="dxa"/>
            <w:tcBorders>
              <w:top w:val="single" w:sz="4" w:space="0" w:color="auto"/>
              <w:left w:val="single" w:sz="6" w:space="0" w:color="auto"/>
              <w:bottom w:val="single" w:sz="6" w:space="0" w:color="auto"/>
              <w:right w:val="single" w:sz="6" w:space="0" w:color="auto"/>
            </w:tcBorders>
            <w:shd w:val="clear" w:color="auto" w:fill="FFFFFF"/>
            <w:vAlign w:val="center"/>
          </w:tcPr>
          <w:p w14:paraId="45F3C0EA"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 xml:space="preserve">Площадь </w:t>
            </w:r>
          </w:p>
          <w:p w14:paraId="333CB3FD"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земельного участка</w:t>
            </w:r>
          </w:p>
          <w:p w14:paraId="3AD1C8BA"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(га)</w:t>
            </w:r>
          </w:p>
        </w:tc>
      </w:tr>
      <w:tr w:rsidR="006633C6" w:rsidRPr="00BA2679" w14:paraId="25DFBBE1" w14:textId="77777777" w:rsidTr="00F13676">
        <w:trPr>
          <w:trHeight w:val="567"/>
        </w:trPr>
        <w:tc>
          <w:tcPr>
            <w:tcW w:w="10103" w:type="dxa"/>
            <w:gridSpan w:val="3"/>
            <w:tcBorders>
              <w:top w:val="single" w:sz="4" w:space="0" w:color="auto"/>
              <w:left w:val="single" w:sz="6" w:space="0" w:color="auto"/>
              <w:bottom w:val="single" w:sz="4" w:space="0" w:color="auto"/>
              <w:right w:val="single" w:sz="6" w:space="0" w:color="auto"/>
            </w:tcBorders>
            <w:shd w:val="clear" w:color="auto" w:fill="FFFFFF"/>
            <w:vAlign w:val="center"/>
          </w:tcPr>
          <w:p w14:paraId="4B0F5293"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Школы</w:t>
            </w:r>
          </w:p>
        </w:tc>
      </w:tr>
      <w:tr w:rsidR="006633C6" w:rsidRPr="00BA2679" w14:paraId="200FD23C" w14:textId="77777777" w:rsidTr="00F13676">
        <w:trPr>
          <w:trHeight w:val="567"/>
        </w:trPr>
        <w:tc>
          <w:tcPr>
            <w:tcW w:w="1740" w:type="dxa"/>
            <w:tcBorders>
              <w:top w:val="single" w:sz="4" w:space="0" w:color="auto"/>
              <w:left w:val="single" w:sz="6" w:space="0" w:color="auto"/>
              <w:bottom w:val="single" w:sz="4" w:space="0" w:color="auto"/>
              <w:right w:val="single" w:sz="6" w:space="0" w:color="auto"/>
            </w:tcBorders>
            <w:shd w:val="clear" w:color="auto" w:fill="FFFFFF"/>
            <w:vAlign w:val="center"/>
          </w:tcPr>
          <w:p w14:paraId="13375E7D"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Ш-1</w:t>
            </w:r>
          </w:p>
        </w:tc>
        <w:tc>
          <w:tcPr>
            <w:tcW w:w="5811" w:type="dxa"/>
            <w:tcBorders>
              <w:top w:val="single" w:sz="4" w:space="0" w:color="auto"/>
              <w:left w:val="single" w:sz="6" w:space="0" w:color="auto"/>
              <w:bottom w:val="single" w:sz="4" w:space="0" w:color="auto"/>
              <w:right w:val="single" w:sz="6" w:space="0" w:color="auto"/>
            </w:tcBorders>
            <w:shd w:val="clear" w:color="auto" w:fill="FFFFFF"/>
            <w:vAlign w:val="center"/>
          </w:tcPr>
          <w:p w14:paraId="4E309A48" w14:textId="77777777" w:rsidR="006633C6" w:rsidRPr="006633C6" w:rsidRDefault="006633C6" w:rsidP="00F13676">
            <w:pPr>
              <w:tabs>
                <w:tab w:val="left" w:pos="284"/>
              </w:tabs>
              <w:spacing w:line="264" w:lineRule="auto"/>
              <w:ind w:firstLine="118"/>
              <w:contextualSpacing/>
              <w:rPr>
                <w:rFonts w:ascii="Times New Roman" w:hAnsi="Times New Roman" w:cs="Times New Roman"/>
              </w:rPr>
            </w:pPr>
            <w:r w:rsidRPr="006633C6">
              <w:rPr>
                <w:rFonts w:ascii="Times New Roman" w:hAnsi="Times New Roman" w:cs="Times New Roman"/>
              </w:rPr>
              <w:t>Школа на 1100 места</w:t>
            </w: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14:paraId="399B90D3" w14:textId="77777777" w:rsidR="006633C6" w:rsidRPr="006633C6" w:rsidRDefault="006633C6" w:rsidP="00F13676">
            <w:pPr>
              <w:tabs>
                <w:tab w:val="left" w:pos="284"/>
              </w:tabs>
              <w:spacing w:line="264" w:lineRule="auto"/>
              <w:contextualSpacing/>
              <w:jc w:val="center"/>
              <w:rPr>
                <w:rFonts w:ascii="Times New Roman" w:hAnsi="Times New Roman" w:cs="Times New Roman"/>
              </w:rPr>
            </w:pPr>
            <w:r w:rsidRPr="006633C6">
              <w:rPr>
                <w:rFonts w:ascii="Times New Roman" w:hAnsi="Times New Roman" w:cs="Times New Roman"/>
              </w:rPr>
              <w:t>2,3</w:t>
            </w:r>
          </w:p>
        </w:tc>
      </w:tr>
    </w:tbl>
    <w:p w14:paraId="1A010AA3" w14:textId="77777777" w:rsidR="006633C6" w:rsidRPr="006603CF" w:rsidRDefault="006633C6" w:rsidP="006633C6">
      <w:pPr>
        <w:autoSpaceDE w:val="0"/>
        <w:autoSpaceDN w:val="0"/>
        <w:adjustRightInd w:val="0"/>
        <w:spacing w:line="264" w:lineRule="auto"/>
        <w:ind w:firstLine="567"/>
        <w:contextualSpacing/>
        <w:rPr>
          <w:color w:val="000000"/>
          <w:sz w:val="26"/>
          <w:szCs w:val="26"/>
        </w:rPr>
      </w:pPr>
    </w:p>
    <w:p w14:paraId="15317315"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4.</w:t>
      </w:r>
      <w:r w:rsidRPr="006633C6">
        <w:rPr>
          <w:rFonts w:ascii="Times New Roman" w:hAnsi="Times New Roman" w:cs="Times New Roman"/>
          <w:sz w:val="28"/>
          <w:szCs w:val="28"/>
          <w:lang w:eastAsia="ru-RU"/>
        </w:rPr>
        <w:tab/>
        <w:t>Характеристики развития системы транспортного обслуживания</w:t>
      </w:r>
    </w:p>
    <w:p w14:paraId="2518B34A"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Развитие улично-дорожной сети</w:t>
      </w:r>
    </w:p>
    <w:p w14:paraId="3FA2DC60"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65ED1515"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Проектируемая общеобразовательная школа с восточной стороны находится вблизи улицы Меховщиков – магистральная улица районного значения.</w:t>
      </w:r>
    </w:p>
    <w:p w14:paraId="534EA809"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Проектом планировки территории, ограниченной улицами Портовая, Девятаева, Меховщиков, утвержденным постановлением Исполнительного комитета г.Казани от 26.08.2021 №2112, предлагается с четырех сторон (по периметру школы) запроектировать улицы местного значения. </w:t>
      </w:r>
    </w:p>
    <w:p w14:paraId="0B914035"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5E58EA0C"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Транспортное обслуживание</w:t>
      </w:r>
    </w:p>
    <w:p w14:paraId="1417C26D"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6E8A90EF"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 xml:space="preserve">            Территория планируется к обеспечению и обслуживанию разными видами городского общественного транспорта (трамвай, автобусные линии по улице Меховщиков).</w:t>
      </w:r>
    </w:p>
    <w:p w14:paraId="54E709A6"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Территория будет обеспечена основными пешеходными связями по проектируемым улицам местного значения и улице Магистральная в соответствии с планируемым к подготовке проектом планировки территории, ограниченной улицами Портовая, Меховщиков, Магистральная и Лесная Гавань.</w:t>
      </w:r>
    </w:p>
    <w:p w14:paraId="3E6A03A4"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Схема организации движения транспорта (включая транспорт общего пользования) и пешеходов, отражающая местоположение объектов транспортной инфраструктуры и учитывающая существующие и прогнозные потребности в транспортном обеспечении на территории, а также схема организации улично-дорожной сети, будут уточняться в рамках планируемого к подготовке проекта планировки территории, ограниченной улицами Портовая, Меховщиков, Магистральная и Лесная Гавань.</w:t>
      </w:r>
    </w:p>
    <w:p w14:paraId="041A785C"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0688035E"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lastRenderedPageBreak/>
        <w:t>6.Характеристика развития системы инженерно-технического обеспечения</w:t>
      </w:r>
    </w:p>
    <w:p w14:paraId="2AF5EB7E"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3757F90C"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Инженерно-техническое обеспечение объектов капитального строительства будет проектироваться в соответствии с выданными техническими условиями эксплуатирующих организаций на стадии рабочего проектирования объектов капитального строительства.</w:t>
      </w:r>
    </w:p>
    <w:p w14:paraId="44FA04A5"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46910C20"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III. Положение об очередности планируемого развития территории.</w:t>
      </w:r>
    </w:p>
    <w:p w14:paraId="458B0DD4"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p>
    <w:p w14:paraId="029E4E91" w14:textId="77777777" w:rsidR="006633C6" w:rsidRPr="006633C6"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1 этап. Подготовка проектной документации на строительство общеобразовательных объектов.</w:t>
      </w:r>
    </w:p>
    <w:p w14:paraId="4D0373C1" w14:textId="0E38CE45" w:rsidR="000F3AE0" w:rsidRDefault="006633C6" w:rsidP="006633C6">
      <w:pPr>
        <w:spacing w:after="0" w:line="288" w:lineRule="auto"/>
        <w:ind w:firstLine="709"/>
        <w:jc w:val="both"/>
        <w:rPr>
          <w:rFonts w:ascii="Times New Roman" w:hAnsi="Times New Roman" w:cs="Times New Roman"/>
          <w:sz w:val="28"/>
          <w:szCs w:val="28"/>
          <w:lang w:eastAsia="ru-RU"/>
        </w:rPr>
      </w:pPr>
      <w:r w:rsidRPr="006633C6">
        <w:rPr>
          <w:rFonts w:ascii="Times New Roman" w:hAnsi="Times New Roman" w:cs="Times New Roman"/>
          <w:sz w:val="28"/>
          <w:szCs w:val="28"/>
          <w:lang w:eastAsia="ru-RU"/>
        </w:rPr>
        <w:t>2 этап. Строительство общеобразовательных объектов.</w:t>
      </w:r>
    </w:p>
    <w:p w14:paraId="187CA34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090D7C7"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FB29FD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5BC9388"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5E74B533"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3E585BD7"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5EC819AD"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3D8DE222"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0728F57E"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495E8CA8"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4B46F77A"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7C90D31E"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5B0010E5"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2C9509B8"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6CA29A3A"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3503A0BA"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6739CA92"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2F1D3C6D"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0FA3DEF8"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1CAD7A81"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4641795C"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58D997BC"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2E9EF4EB"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2326AB3F"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1D845B7E" w14:textId="77777777" w:rsidR="006633C6" w:rsidRDefault="006633C6" w:rsidP="001D3B3C">
      <w:pPr>
        <w:spacing w:after="0" w:line="288" w:lineRule="auto"/>
        <w:ind w:left="6237"/>
        <w:jc w:val="both"/>
        <w:rPr>
          <w:rFonts w:ascii="Times New Roman" w:hAnsi="Times New Roman" w:cs="Times New Roman"/>
          <w:sz w:val="28"/>
          <w:szCs w:val="28"/>
          <w:lang w:eastAsia="ru-RU"/>
        </w:rPr>
      </w:pPr>
    </w:p>
    <w:bookmarkStart w:id="0" w:name="_GoBack"/>
    <w:p w14:paraId="79B6AED0" w14:textId="18DB7D63" w:rsidR="006633C6" w:rsidRDefault="006633C6" w:rsidP="006633C6">
      <w:pPr>
        <w:spacing w:after="0" w:line="288" w:lineRule="auto"/>
        <w:ind w:left="6237" w:hanging="6237"/>
        <w:jc w:val="both"/>
        <w:rPr>
          <w:rFonts w:ascii="Times New Roman" w:hAnsi="Times New Roman" w:cs="Times New Roman"/>
          <w:sz w:val="28"/>
          <w:szCs w:val="28"/>
          <w:lang w:eastAsia="ru-RU"/>
        </w:rPr>
      </w:pPr>
      <w:r w:rsidRPr="00457B22">
        <w:rPr>
          <w:color w:val="FF0000"/>
          <w:sz w:val="26"/>
          <w:szCs w:val="26"/>
        </w:rPr>
        <w:object w:dxaOrig="17865" w:dyaOrig="12631" w14:anchorId="46071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55.5pt" o:ole="">
            <v:imagedata r:id="rId8" o:title=""/>
          </v:shape>
          <o:OLEObject Type="Embed" ProgID="AcroExch.Document.7" ShapeID="_x0000_i1025" DrawAspect="Content" ObjectID="_1748428062" r:id="rId9"/>
        </w:object>
      </w:r>
      <w:bookmarkEnd w:id="0"/>
    </w:p>
    <w:p w14:paraId="705D4AAF" w14:textId="77777777" w:rsidR="006633C6" w:rsidRDefault="006633C6" w:rsidP="001D3B3C">
      <w:pPr>
        <w:spacing w:after="0" w:line="288" w:lineRule="auto"/>
        <w:ind w:left="6237"/>
        <w:jc w:val="both"/>
        <w:rPr>
          <w:rFonts w:ascii="Times New Roman" w:hAnsi="Times New Roman" w:cs="Times New Roman"/>
          <w:sz w:val="28"/>
          <w:szCs w:val="28"/>
          <w:lang w:eastAsia="ru-RU"/>
        </w:rPr>
      </w:pPr>
    </w:p>
    <w:p w14:paraId="12ABF8C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A744D53"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AC7513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B8403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282438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02C79C" w14:textId="77777777" w:rsidR="00FE3A98" w:rsidRDefault="00FE3A98" w:rsidP="001D3B3C">
      <w:pPr>
        <w:spacing w:after="0" w:line="288" w:lineRule="auto"/>
        <w:ind w:left="6237"/>
        <w:jc w:val="both"/>
        <w:rPr>
          <w:rFonts w:ascii="Times New Roman" w:hAnsi="Times New Roman" w:cs="Times New Roman"/>
          <w:sz w:val="28"/>
          <w:szCs w:val="28"/>
          <w:lang w:eastAsia="ru-RU"/>
        </w:rPr>
      </w:pPr>
    </w:p>
    <w:p w14:paraId="4A65811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160A2D"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F912A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2F13906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1844F23" w14:textId="7E988EF7" w:rsidR="008B19EF" w:rsidRDefault="008B19EF" w:rsidP="00AB46B8">
      <w:pPr>
        <w:widowControl w:val="0"/>
        <w:suppressAutoHyphens/>
        <w:spacing w:after="0" w:line="288" w:lineRule="auto"/>
        <w:jc w:val="center"/>
        <w:rPr>
          <w:rFonts w:ascii="Times New Roman" w:hAnsi="Times New Roman"/>
          <w:b/>
          <w:bCs/>
          <w:color w:val="000000"/>
          <w:sz w:val="26"/>
          <w:szCs w:val="26"/>
        </w:rPr>
      </w:pPr>
    </w:p>
    <w:sectPr w:rsidR="008B19EF" w:rsidSect="00AB46B8">
      <w:headerReference w:type="default" r:id="rId10"/>
      <w:headerReference w:type="first" r:id="rId11"/>
      <w:pgSz w:w="11906" w:h="16838"/>
      <w:pgMar w:top="1134" w:right="1133"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E6414" w14:textId="77777777" w:rsidR="00520F80" w:rsidRDefault="00520F80" w:rsidP="007E2B2F">
      <w:pPr>
        <w:spacing w:after="0" w:line="240" w:lineRule="auto"/>
      </w:pPr>
      <w:r>
        <w:separator/>
      </w:r>
    </w:p>
  </w:endnote>
  <w:endnote w:type="continuationSeparator" w:id="0">
    <w:p w14:paraId="2CB14F50" w14:textId="77777777" w:rsidR="00520F80" w:rsidRDefault="00520F80"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13CF4" w14:textId="77777777" w:rsidR="00520F80" w:rsidRDefault="00520F80" w:rsidP="007E2B2F">
      <w:pPr>
        <w:spacing w:after="0" w:line="240" w:lineRule="auto"/>
      </w:pPr>
      <w:r>
        <w:separator/>
      </w:r>
    </w:p>
  </w:footnote>
  <w:footnote w:type="continuationSeparator" w:id="0">
    <w:p w14:paraId="674F357D" w14:textId="77777777" w:rsidR="00520F80" w:rsidRDefault="00520F80"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717148"/>
      <w:docPartObj>
        <w:docPartGallery w:val="Page Numbers (Top of Page)"/>
        <w:docPartUnique/>
      </w:docPartObj>
    </w:sdtPr>
    <w:sdtEndPr/>
    <w:sdtContent>
      <w:p w14:paraId="43CA13B1" w14:textId="0CE795FC" w:rsidR="004A6701" w:rsidRDefault="004A6701">
        <w:pPr>
          <w:pStyle w:val="a8"/>
          <w:jc w:val="center"/>
        </w:pPr>
        <w:r>
          <w:fldChar w:fldCharType="begin"/>
        </w:r>
        <w:r>
          <w:instrText>PAGE   \* MERGEFORMAT</w:instrText>
        </w:r>
        <w:r>
          <w:fldChar w:fldCharType="separate"/>
        </w:r>
        <w:r w:rsidR="006633C6">
          <w:rPr>
            <w:noProof/>
          </w:rPr>
          <w:t>4</w:t>
        </w:r>
        <w:r>
          <w:fldChar w:fldCharType="end"/>
        </w:r>
      </w:p>
    </w:sdtContent>
  </w:sdt>
  <w:p w14:paraId="4F40A58D" w14:textId="77777777" w:rsidR="004A6701" w:rsidRDefault="004A6701" w:rsidP="008B19E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DB245" w14:textId="126D7E4D" w:rsidR="004A6701" w:rsidRDefault="004A6701">
    <w:pPr>
      <w:pStyle w:val="a8"/>
      <w:jc w:val="center"/>
    </w:pPr>
  </w:p>
  <w:p w14:paraId="0B4C3EA3" w14:textId="77777777" w:rsidR="004A6701" w:rsidRDefault="004A67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1">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E30319C"/>
    <w:multiLevelType w:val="hybridMultilevel"/>
    <w:tmpl w:val="FE7C7700"/>
    <w:lvl w:ilvl="0" w:tplc="3ED6F298">
      <w:start w:val="1"/>
      <w:numFmt w:val="upperRoman"/>
      <w:pStyle w:val="a"/>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8">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9">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836332C"/>
    <w:multiLevelType w:val="hybridMultilevel"/>
    <w:tmpl w:val="1A70C56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5"/>
  </w:num>
  <w:num w:numId="7">
    <w:abstractNumId w:val="11"/>
  </w:num>
  <w:num w:numId="8">
    <w:abstractNumId w:val="14"/>
  </w:num>
  <w:num w:numId="9">
    <w:abstractNumId w:val="0"/>
  </w:num>
  <w:num w:numId="10">
    <w:abstractNumId w:val="7"/>
  </w:num>
  <w:num w:numId="11">
    <w:abstractNumId w:val="1"/>
  </w:num>
  <w:num w:numId="12">
    <w:abstractNumId w:val="2"/>
  </w:num>
  <w:num w:numId="13">
    <w:abstractNumId w:val="12"/>
  </w:num>
  <w:num w:numId="14">
    <w:abstractNumId w:val="3"/>
  </w:num>
  <w:num w:numId="15">
    <w:abstractNumId w:val="15"/>
  </w:num>
  <w:num w:numId="16">
    <w:abstractNumId w:val="4"/>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1326C"/>
    <w:rsid w:val="00025ECE"/>
    <w:rsid w:val="00030EA6"/>
    <w:rsid w:val="00033E62"/>
    <w:rsid w:val="00050C16"/>
    <w:rsid w:val="00053696"/>
    <w:rsid w:val="0006311C"/>
    <w:rsid w:val="000658B7"/>
    <w:rsid w:val="00065C45"/>
    <w:rsid w:val="00072496"/>
    <w:rsid w:val="000730CE"/>
    <w:rsid w:val="000A3441"/>
    <w:rsid w:val="000A4FAA"/>
    <w:rsid w:val="000A6BED"/>
    <w:rsid w:val="000B792A"/>
    <w:rsid w:val="000C42BB"/>
    <w:rsid w:val="000C4A61"/>
    <w:rsid w:val="000C4AA6"/>
    <w:rsid w:val="000C7C63"/>
    <w:rsid w:val="000D03F9"/>
    <w:rsid w:val="000D771B"/>
    <w:rsid w:val="000E25A6"/>
    <w:rsid w:val="000E3360"/>
    <w:rsid w:val="000F0B4B"/>
    <w:rsid w:val="000F0C98"/>
    <w:rsid w:val="000F202C"/>
    <w:rsid w:val="000F3AE0"/>
    <w:rsid w:val="000F3FC9"/>
    <w:rsid w:val="000F62BE"/>
    <w:rsid w:val="00126E92"/>
    <w:rsid w:val="00130035"/>
    <w:rsid w:val="001309EC"/>
    <w:rsid w:val="00130B28"/>
    <w:rsid w:val="00131DF0"/>
    <w:rsid w:val="00132CB4"/>
    <w:rsid w:val="001437CC"/>
    <w:rsid w:val="00145F5C"/>
    <w:rsid w:val="00147B08"/>
    <w:rsid w:val="00151498"/>
    <w:rsid w:val="00153695"/>
    <w:rsid w:val="00160BBB"/>
    <w:rsid w:val="001617E1"/>
    <w:rsid w:val="001832D4"/>
    <w:rsid w:val="00184CBF"/>
    <w:rsid w:val="001940FF"/>
    <w:rsid w:val="00195282"/>
    <w:rsid w:val="00197BD3"/>
    <w:rsid w:val="001A5850"/>
    <w:rsid w:val="001B58AC"/>
    <w:rsid w:val="001C65E9"/>
    <w:rsid w:val="001C69CE"/>
    <w:rsid w:val="001D3B3C"/>
    <w:rsid w:val="001D3D82"/>
    <w:rsid w:val="001D463A"/>
    <w:rsid w:val="001F2F7F"/>
    <w:rsid w:val="001F339A"/>
    <w:rsid w:val="001F4B0E"/>
    <w:rsid w:val="001F72D7"/>
    <w:rsid w:val="00201169"/>
    <w:rsid w:val="002059E6"/>
    <w:rsid w:val="002063A0"/>
    <w:rsid w:val="00207358"/>
    <w:rsid w:val="00210778"/>
    <w:rsid w:val="00212B5E"/>
    <w:rsid w:val="002138EC"/>
    <w:rsid w:val="0021749E"/>
    <w:rsid w:val="00217A9E"/>
    <w:rsid w:val="00223624"/>
    <w:rsid w:val="00226220"/>
    <w:rsid w:val="002271F3"/>
    <w:rsid w:val="002375DF"/>
    <w:rsid w:val="00242D3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ABD"/>
    <w:rsid w:val="00327BC9"/>
    <w:rsid w:val="003337D0"/>
    <w:rsid w:val="00356D1F"/>
    <w:rsid w:val="00360135"/>
    <w:rsid w:val="00363145"/>
    <w:rsid w:val="00365567"/>
    <w:rsid w:val="00384DBA"/>
    <w:rsid w:val="003908FA"/>
    <w:rsid w:val="00396EFE"/>
    <w:rsid w:val="003A195A"/>
    <w:rsid w:val="003A4DD9"/>
    <w:rsid w:val="003A6E03"/>
    <w:rsid w:val="003C0939"/>
    <w:rsid w:val="003C6C35"/>
    <w:rsid w:val="003C6CE6"/>
    <w:rsid w:val="003D47F7"/>
    <w:rsid w:val="003E685B"/>
    <w:rsid w:val="003E7E56"/>
    <w:rsid w:val="003F1176"/>
    <w:rsid w:val="004104A7"/>
    <w:rsid w:val="004201C9"/>
    <w:rsid w:val="00423622"/>
    <w:rsid w:val="00426332"/>
    <w:rsid w:val="004342F0"/>
    <w:rsid w:val="00450C64"/>
    <w:rsid w:val="00453A71"/>
    <w:rsid w:val="00453C66"/>
    <w:rsid w:val="00454C2C"/>
    <w:rsid w:val="004573D0"/>
    <w:rsid w:val="00461A58"/>
    <w:rsid w:val="00463C42"/>
    <w:rsid w:val="00465577"/>
    <w:rsid w:val="0047419F"/>
    <w:rsid w:val="00483E52"/>
    <w:rsid w:val="00497C24"/>
    <w:rsid w:val="004A0BB0"/>
    <w:rsid w:val="004A44B1"/>
    <w:rsid w:val="004A6701"/>
    <w:rsid w:val="004A694D"/>
    <w:rsid w:val="004B3A1C"/>
    <w:rsid w:val="004B6BD8"/>
    <w:rsid w:val="004C48B5"/>
    <w:rsid w:val="004D36D0"/>
    <w:rsid w:val="004E1000"/>
    <w:rsid w:val="004E3963"/>
    <w:rsid w:val="004F0634"/>
    <w:rsid w:val="004F110B"/>
    <w:rsid w:val="004F4243"/>
    <w:rsid w:val="0050227A"/>
    <w:rsid w:val="005038C3"/>
    <w:rsid w:val="00505E9E"/>
    <w:rsid w:val="00510214"/>
    <w:rsid w:val="00520F80"/>
    <w:rsid w:val="005221D6"/>
    <w:rsid w:val="00526B15"/>
    <w:rsid w:val="00532E41"/>
    <w:rsid w:val="00542215"/>
    <w:rsid w:val="00553A81"/>
    <w:rsid w:val="00562820"/>
    <w:rsid w:val="00565311"/>
    <w:rsid w:val="00566D8D"/>
    <w:rsid w:val="00570EFE"/>
    <w:rsid w:val="005753A5"/>
    <w:rsid w:val="00576CC4"/>
    <w:rsid w:val="00580096"/>
    <w:rsid w:val="00594461"/>
    <w:rsid w:val="00597105"/>
    <w:rsid w:val="005A23DE"/>
    <w:rsid w:val="005A71DB"/>
    <w:rsid w:val="005B293C"/>
    <w:rsid w:val="005B66B6"/>
    <w:rsid w:val="005C4576"/>
    <w:rsid w:val="005C7F49"/>
    <w:rsid w:val="005D707C"/>
    <w:rsid w:val="005D77C5"/>
    <w:rsid w:val="005E3986"/>
    <w:rsid w:val="005E461B"/>
    <w:rsid w:val="005F5B0A"/>
    <w:rsid w:val="00607E0B"/>
    <w:rsid w:val="00611C3A"/>
    <w:rsid w:val="00620B34"/>
    <w:rsid w:val="00623779"/>
    <w:rsid w:val="00626337"/>
    <w:rsid w:val="006263CF"/>
    <w:rsid w:val="00626CD8"/>
    <w:rsid w:val="006308AB"/>
    <w:rsid w:val="006440EA"/>
    <w:rsid w:val="00644703"/>
    <w:rsid w:val="006516A3"/>
    <w:rsid w:val="006527EE"/>
    <w:rsid w:val="00653542"/>
    <w:rsid w:val="0065559B"/>
    <w:rsid w:val="006558C2"/>
    <w:rsid w:val="0066167D"/>
    <w:rsid w:val="006633C6"/>
    <w:rsid w:val="00666EEE"/>
    <w:rsid w:val="00672583"/>
    <w:rsid w:val="006863F3"/>
    <w:rsid w:val="006906CB"/>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5F54"/>
    <w:rsid w:val="007E0D24"/>
    <w:rsid w:val="007E2B2F"/>
    <w:rsid w:val="007E30C9"/>
    <w:rsid w:val="007E436F"/>
    <w:rsid w:val="007F7D9A"/>
    <w:rsid w:val="0080158D"/>
    <w:rsid w:val="00806709"/>
    <w:rsid w:val="0080671C"/>
    <w:rsid w:val="008073F7"/>
    <w:rsid w:val="0081211D"/>
    <w:rsid w:val="00812137"/>
    <w:rsid w:val="00817006"/>
    <w:rsid w:val="0082356F"/>
    <w:rsid w:val="008444DE"/>
    <w:rsid w:val="00845608"/>
    <w:rsid w:val="008462A5"/>
    <w:rsid w:val="0085386F"/>
    <w:rsid w:val="008603CC"/>
    <w:rsid w:val="00860830"/>
    <w:rsid w:val="008622F2"/>
    <w:rsid w:val="00863D32"/>
    <w:rsid w:val="00863E4B"/>
    <w:rsid w:val="0086553D"/>
    <w:rsid w:val="008715FC"/>
    <w:rsid w:val="00876F01"/>
    <w:rsid w:val="008801AC"/>
    <w:rsid w:val="00881756"/>
    <w:rsid w:val="00885A3E"/>
    <w:rsid w:val="00885A43"/>
    <w:rsid w:val="00892567"/>
    <w:rsid w:val="00893440"/>
    <w:rsid w:val="008B19EF"/>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C2434"/>
    <w:rsid w:val="009D3D8E"/>
    <w:rsid w:val="009D52FA"/>
    <w:rsid w:val="009D798E"/>
    <w:rsid w:val="009E0574"/>
    <w:rsid w:val="009E1EF1"/>
    <w:rsid w:val="00A04A41"/>
    <w:rsid w:val="00A06F95"/>
    <w:rsid w:val="00A13AD7"/>
    <w:rsid w:val="00A20076"/>
    <w:rsid w:val="00A22C84"/>
    <w:rsid w:val="00A426C1"/>
    <w:rsid w:val="00A4278E"/>
    <w:rsid w:val="00A4420D"/>
    <w:rsid w:val="00A450AF"/>
    <w:rsid w:val="00A46D77"/>
    <w:rsid w:val="00A51950"/>
    <w:rsid w:val="00A532C2"/>
    <w:rsid w:val="00A56520"/>
    <w:rsid w:val="00A65943"/>
    <w:rsid w:val="00A8052E"/>
    <w:rsid w:val="00A80998"/>
    <w:rsid w:val="00A83571"/>
    <w:rsid w:val="00A85CBC"/>
    <w:rsid w:val="00A86919"/>
    <w:rsid w:val="00A9127D"/>
    <w:rsid w:val="00AB33AA"/>
    <w:rsid w:val="00AB46B8"/>
    <w:rsid w:val="00AC5A0E"/>
    <w:rsid w:val="00AD2372"/>
    <w:rsid w:val="00AD3B64"/>
    <w:rsid w:val="00AD68D9"/>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6F20"/>
    <w:rsid w:val="00BB06E1"/>
    <w:rsid w:val="00BB0898"/>
    <w:rsid w:val="00BD5D62"/>
    <w:rsid w:val="00BD6DBC"/>
    <w:rsid w:val="00BE10A7"/>
    <w:rsid w:val="00BE42D9"/>
    <w:rsid w:val="00BE6109"/>
    <w:rsid w:val="00BF20CA"/>
    <w:rsid w:val="00BF6F74"/>
    <w:rsid w:val="00C051FB"/>
    <w:rsid w:val="00C103A3"/>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7E66"/>
    <w:rsid w:val="00C96ECD"/>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90963"/>
    <w:rsid w:val="00E926C8"/>
    <w:rsid w:val="00E96CC0"/>
    <w:rsid w:val="00E96CF6"/>
    <w:rsid w:val="00EA0064"/>
    <w:rsid w:val="00EA182D"/>
    <w:rsid w:val="00EA6E64"/>
    <w:rsid w:val="00EA76A4"/>
    <w:rsid w:val="00EB0840"/>
    <w:rsid w:val="00EB73C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E3A98"/>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7B7C"/>
  </w:style>
  <w:style w:type="paragraph" w:styleId="1">
    <w:name w:val="heading 1"/>
    <w:basedOn w:val="a0"/>
    <w:next w:val="a0"/>
    <w:link w:val="10"/>
    <w:qFormat/>
    <w:rsid w:val="00C21F90"/>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21F90"/>
    <w:rPr>
      <w:rFonts w:ascii="Arial" w:eastAsia="Times New Roman" w:hAnsi="Arial" w:cs="Arial"/>
      <w:b/>
      <w:bCs/>
      <w:kern w:val="32"/>
      <w:sz w:val="32"/>
      <w:szCs w:val="32"/>
      <w:lang w:eastAsia="ru-RU"/>
    </w:rPr>
  </w:style>
  <w:style w:type="paragraph" w:styleId="a4">
    <w:name w:val="List Paragraph"/>
    <w:basedOn w:val="a0"/>
    <w:link w:val="a5"/>
    <w:qFormat/>
    <w:rsid w:val="00DF1914"/>
    <w:pPr>
      <w:ind w:left="720"/>
      <w:contextualSpacing/>
    </w:pPr>
  </w:style>
  <w:style w:type="paragraph" w:styleId="a6">
    <w:name w:val="Balloon Text"/>
    <w:basedOn w:val="a0"/>
    <w:link w:val="a7"/>
    <w:uiPriority w:val="99"/>
    <w:semiHidden/>
    <w:unhideWhenUsed/>
    <w:rsid w:val="0067258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672583"/>
    <w:rPr>
      <w:rFonts w:ascii="Segoe UI" w:hAnsi="Segoe UI" w:cs="Segoe UI"/>
      <w:sz w:val="18"/>
      <w:szCs w:val="18"/>
    </w:rPr>
  </w:style>
  <w:style w:type="character" w:customStyle="1" w:styleId="fontstyle01">
    <w:name w:val="fontstyle01"/>
    <w:basedOn w:val="a1"/>
    <w:rsid w:val="001F4B0E"/>
    <w:rPr>
      <w:rFonts w:ascii="TimesNewRomanPSMT" w:hAnsi="TimesNewRomanPSMT" w:hint="default"/>
      <w:b w:val="0"/>
      <w:bCs w:val="0"/>
      <w:i w:val="0"/>
      <w:iCs w:val="0"/>
      <w:color w:val="000000"/>
      <w:sz w:val="28"/>
      <w:szCs w:val="28"/>
    </w:rPr>
  </w:style>
  <w:style w:type="paragraph" w:styleId="a8">
    <w:name w:val="header"/>
    <w:aliases w:val="ВерхКолонтитул"/>
    <w:basedOn w:val="a0"/>
    <w:link w:val="a9"/>
    <w:uiPriority w:val="99"/>
    <w:unhideWhenUsed/>
    <w:qFormat/>
    <w:rsid w:val="007E2B2F"/>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1"/>
    <w:link w:val="a8"/>
    <w:uiPriority w:val="99"/>
    <w:rsid w:val="007E2B2F"/>
  </w:style>
  <w:style w:type="paragraph" w:styleId="aa">
    <w:name w:val="footer"/>
    <w:basedOn w:val="a0"/>
    <w:link w:val="ab"/>
    <w:uiPriority w:val="99"/>
    <w:unhideWhenUsed/>
    <w:rsid w:val="007E2B2F"/>
    <w:pPr>
      <w:tabs>
        <w:tab w:val="center" w:pos="4677"/>
        <w:tab w:val="right" w:pos="9355"/>
      </w:tabs>
      <w:spacing w:after="0" w:line="240" w:lineRule="auto"/>
    </w:pPr>
  </w:style>
  <w:style w:type="character" w:customStyle="1" w:styleId="ab">
    <w:name w:val="Нижний колонтитул Знак"/>
    <w:basedOn w:val="a1"/>
    <w:link w:val="aa"/>
    <w:uiPriority w:val="99"/>
    <w:rsid w:val="007E2B2F"/>
  </w:style>
  <w:style w:type="character" w:styleId="ac">
    <w:name w:val="Hyperlink"/>
    <w:basedOn w:val="a1"/>
    <w:uiPriority w:val="99"/>
    <w:unhideWhenUsed/>
    <w:rsid w:val="005D77C5"/>
    <w:rPr>
      <w:color w:val="0563C1" w:themeColor="hyperlink"/>
      <w:u w:val="single"/>
    </w:rPr>
  </w:style>
  <w:style w:type="character" w:customStyle="1" w:styleId="11">
    <w:name w:val="Неразрешенное упоминание1"/>
    <w:basedOn w:val="a1"/>
    <w:uiPriority w:val="99"/>
    <w:semiHidden/>
    <w:unhideWhenUsed/>
    <w:rsid w:val="005D77C5"/>
    <w:rPr>
      <w:color w:val="605E5C"/>
      <w:shd w:val="clear" w:color="auto" w:fill="E1DFDD"/>
    </w:rPr>
  </w:style>
  <w:style w:type="character" w:styleId="ad">
    <w:name w:val="FollowedHyperlink"/>
    <w:basedOn w:val="a1"/>
    <w:uiPriority w:val="99"/>
    <w:semiHidden/>
    <w:unhideWhenUsed/>
    <w:rsid w:val="00B54DF5"/>
    <w:rPr>
      <w:color w:val="954F72"/>
      <w:u w:val="single"/>
    </w:rPr>
  </w:style>
  <w:style w:type="paragraph" w:customStyle="1" w:styleId="msonormal0">
    <w:name w:val="msonormal"/>
    <w:basedOn w:val="a0"/>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annotation reference"/>
    <w:basedOn w:val="a1"/>
    <w:uiPriority w:val="99"/>
    <w:semiHidden/>
    <w:unhideWhenUsed/>
    <w:rsid w:val="009A2E98"/>
    <w:rPr>
      <w:sz w:val="16"/>
      <w:szCs w:val="16"/>
    </w:rPr>
  </w:style>
  <w:style w:type="paragraph" w:styleId="af">
    <w:name w:val="annotation text"/>
    <w:basedOn w:val="a0"/>
    <w:link w:val="af0"/>
    <w:uiPriority w:val="99"/>
    <w:semiHidden/>
    <w:unhideWhenUsed/>
    <w:rsid w:val="009A2E98"/>
    <w:pPr>
      <w:spacing w:line="240" w:lineRule="auto"/>
    </w:pPr>
    <w:rPr>
      <w:sz w:val="20"/>
      <w:szCs w:val="20"/>
    </w:rPr>
  </w:style>
  <w:style w:type="character" w:customStyle="1" w:styleId="af0">
    <w:name w:val="Текст примечания Знак"/>
    <w:basedOn w:val="a1"/>
    <w:link w:val="af"/>
    <w:uiPriority w:val="99"/>
    <w:semiHidden/>
    <w:rsid w:val="009A2E98"/>
    <w:rPr>
      <w:sz w:val="20"/>
      <w:szCs w:val="20"/>
    </w:rPr>
  </w:style>
  <w:style w:type="paragraph" w:styleId="af1">
    <w:name w:val="annotation subject"/>
    <w:basedOn w:val="af"/>
    <w:next w:val="af"/>
    <w:link w:val="af2"/>
    <w:uiPriority w:val="99"/>
    <w:semiHidden/>
    <w:unhideWhenUsed/>
    <w:rsid w:val="009A2E98"/>
    <w:rPr>
      <w:b/>
      <w:bCs/>
    </w:rPr>
  </w:style>
  <w:style w:type="character" w:customStyle="1" w:styleId="af2">
    <w:name w:val="Тема примечания Знак"/>
    <w:basedOn w:val="af0"/>
    <w:link w:val="af1"/>
    <w:uiPriority w:val="99"/>
    <w:semiHidden/>
    <w:rsid w:val="009A2E98"/>
    <w:rPr>
      <w:b/>
      <w:bCs/>
      <w:sz w:val="20"/>
      <w:szCs w:val="20"/>
    </w:rPr>
  </w:style>
  <w:style w:type="paragraph" w:styleId="af3">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0"/>
    <w:link w:val="af5"/>
    <w:uiPriority w:val="1"/>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5">
    <w:name w:val="Основной текст Знак"/>
    <w:basedOn w:val="a1"/>
    <w:link w:val="af4"/>
    <w:uiPriority w:val="1"/>
    <w:rsid w:val="00EE0DAD"/>
    <w:rPr>
      <w:rFonts w:ascii="Times New Roman" w:eastAsia="Times New Roman" w:hAnsi="Times New Roman" w:cs="Times New Roman"/>
      <w:sz w:val="28"/>
      <w:szCs w:val="28"/>
      <w:lang w:val="en-US"/>
    </w:rPr>
  </w:style>
  <w:style w:type="paragraph" w:customStyle="1" w:styleId="TableParagraph">
    <w:name w:val="Table Paragraph"/>
    <w:basedOn w:val="a0"/>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6">
    <w:name w:val="Title"/>
    <w:basedOn w:val="a0"/>
    <w:link w:val="af7"/>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Название Знак"/>
    <w:basedOn w:val="a1"/>
    <w:link w:val="af6"/>
    <w:rsid w:val="0065559B"/>
    <w:rPr>
      <w:rFonts w:ascii="Times New Roman" w:eastAsia="Times New Roman" w:hAnsi="Times New Roman" w:cs="Times New Roman"/>
      <w:b/>
      <w:sz w:val="28"/>
      <w:szCs w:val="20"/>
      <w:lang w:eastAsia="ru-RU"/>
    </w:rPr>
  </w:style>
  <w:style w:type="character" w:customStyle="1" w:styleId="a5">
    <w:name w:val="Абзац списка Знак"/>
    <w:link w:val="a4"/>
    <w:rsid w:val="00917806"/>
  </w:style>
  <w:style w:type="paragraph" w:customStyle="1" w:styleId="af8">
    <w:name w:val="Д.к.н.: Таблица"/>
    <w:basedOn w:val="a0"/>
    <w:autoRedefine/>
    <w:rsid w:val="00FE3A98"/>
    <w:pPr>
      <w:spacing w:after="0" w:line="288" w:lineRule="auto"/>
      <w:ind w:right="283"/>
      <w:jc w:val="center"/>
    </w:pPr>
    <w:rPr>
      <w:rFonts w:ascii="Times New Roman" w:eastAsia="Times New Roman" w:hAnsi="Times New Roman" w:cs="Times New Roman"/>
      <w:b/>
      <w:color w:val="000000" w:themeColor="text1"/>
      <w:sz w:val="28"/>
      <w:szCs w:val="28"/>
      <w:lang w:eastAsia="ru-RU"/>
    </w:rPr>
  </w:style>
  <w:style w:type="table" w:styleId="af9">
    <w:name w:val="Table Grid"/>
    <w:basedOn w:val="a2"/>
    <w:uiPriority w:val="39"/>
    <w:rsid w:val="00FE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ер"/>
    <w:basedOn w:val="a0"/>
    <w:link w:val="afa"/>
    <w:rsid w:val="008B19EF"/>
    <w:pPr>
      <w:numPr>
        <w:numId w:val="1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a">
    <w:name w:val="Маркер Знак Знак"/>
    <w:link w:val="a"/>
    <w:locked/>
    <w:rsid w:val="008B19EF"/>
    <w:rPr>
      <w:rFonts w:ascii="Times New Roman" w:eastAsia="Times New Roman" w:hAnsi="Times New Roman"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8EB4A-6A94-4CCC-9B65-7C91B9306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1104</Words>
  <Characters>6297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Лилия З. Судницына</cp:lastModifiedBy>
  <cp:revision>2</cp:revision>
  <cp:lastPrinted>2022-11-16T13:42:00Z</cp:lastPrinted>
  <dcterms:created xsi:type="dcterms:W3CDTF">2023-06-16T10:41:00Z</dcterms:created>
  <dcterms:modified xsi:type="dcterms:W3CDTF">2023-06-16T10:41:00Z</dcterms:modified>
</cp:coreProperties>
</file>