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color w:val="auto"/>
          <w:sz w:val="28"/>
          <w:szCs w:val="28"/>
        </w:rPr>
        <w:t>Хасанова Лилия Ахтямовна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Ведущий специалист отдела организационной работы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</w:t>
      </w:r>
      <w:r>
        <w:rPr>
          <w:rFonts w:ascii="Times New Roman" w:hAnsi="Times New Roman"/>
          <w:bCs/>
          <w:color w:val="auto"/>
          <w:sz w:val="28"/>
          <w:szCs w:val="28"/>
        </w:rPr>
        <w:t>37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sz w:val="28"/>
        </w:rPr>
        <w:t>hasanova.lilia@tatarstan.ru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4"/>
        <w:gridCol w:w="4927"/>
      </w:tblGrid>
      <w:tr>
        <w:tc>
          <w:tcPr>
            <w:tcW w:w="5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</w:t>
            </w:r>
            <w:r>
              <w:rPr>
                <w:rFonts w:ascii="XO Thames" w:hAnsi="XO Thames"/>
                <w:sz w:val="28"/>
              </w:rPr>
              <w:t>Порядок предоставления из бюджета        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        в Российской Федерации и за рубежом,           а также организацией и проведением выставочных и иных мероприятий                 в сфере агропромышленного комплекса на территории Республики Татарстан и за ее пределами, утвержденн</w:t>
            </w:r>
            <w:r>
              <w:rPr>
                <w:rFonts w:ascii="Times New Roman" w:hAnsi="Times New Roman"/>
                <w:sz w:val="28"/>
              </w:rPr>
              <w:t>ый постановлением Кабинета Министров Республики Татарстан от 25.11.2021       № 1132</w:t>
            </w:r>
            <w:r>
              <w:rPr>
                <w:rFonts w:ascii="XO Thames" w:hAnsi="XO Thames"/>
                <w:sz w:val="28"/>
              </w:rPr>
              <w:t xml:space="preserve"> «Об утверждении Порядка предоставления из бюджета         Республики Татарстан субсидии на возмещение затрат, связанных с участием Республики Татарстан                      в выставочных и иных мероприятиях в сфере агропромышленного комплекса            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пределами»</w:t>
            </w: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Кабинет Министров Республики Татарстан ПОСТАНОВЛЯЕТ:</w:t>
      </w:r>
    </w:p>
    <w:p>
      <w:pPr>
        <w:spacing w:after="0" w:line="240" w:lineRule="auto"/>
        <w:rPr>
          <w:rFonts w:ascii="Times New Roman" w:hAnsi="Times New Roman"/>
          <w:sz w:val="28"/>
          <w:highlight w:val="yellow"/>
        </w:rPr>
      </w:pPr>
    </w:p>
    <w:p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Внести в Порядок </w:t>
      </w:r>
      <w:r>
        <w:rPr>
          <w:rFonts w:ascii="XO Thames" w:hAnsi="XO Thames"/>
          <w:sz w:val="28"/>
        </w:rPr>
        <w:t>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пределами, утвержденн</w:t>
      </w:r>
      <w:r>
        <w:rPr>
          <w:rFonts w:ascii="Times New Roman" w:hAnsi="Times New Roman"/>
          <w:sz w:val="28"/>
        </w:rPr>
        <w:t>ый постановлением Кабинета Министров Республики Татарстан от 25.11.2021 № 1132</w:t>
      </w:r>
      <w:r>
        <w:rPr>
          <w:rFonts w:ascii="XO Thames" w:hAnsi="XO Thames"/>
          <w:sz w:val="28"/>
        </w:rPr>
        <w:t xml:space="preserve">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пределами»  </w:t>
      </w:r>
      <w:r>
        <w:rPr>
          <w:rFonts w:ascii="Times New Roman" w:hAnsi="Times New Roman"/>
          <w:sz w:val="28"/>
        </w:rPr>
        <w:t>(с изменениями, внесенными постановлением Кабинета Министров Республики Татарстан от 09.08.2022 № 779), следующие изменения: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абзац второй пункта 2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 установленном Министерством финансов Российской Федерации.»;</w:t>
      </w:r>
    </w:p>
    <w:p>
      <w:pPr>
        <w:pStyle w:val="a5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 четвертый пункта 10 изложить в следующей редакции:</w:t>
      </w:r>
    </w:p>
    <w:p>
      <w:pPr>
        <w:pStyle w:val="a5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итогов);».</w:t>
      </w:r>
    </w:p>
    <w:p>
      <w:pPr>
        <w:pStyle w:val="a5"/>
        <w:ind w:firstLine="709"/>
        <w:jc w:val="both"/>
        <w:rPr>
          <w:sz w:val="28"/>
        </w:rPr>
      </w:pPr>
    </w:p>
    <w:p>
      <w:pPr>
        <w:pStyle w:val="a5"/>
        <w:ind w:firstLine="709"/>
        <w:jc w:val="both"/>
        <w:rPr>
          <w:sz w:val="28"/>
        </w:rPr>
      </w:pPr>
    </w:p>
    <w:p>
      <w:pPr>
        <w:pStyle w:val="a5"/>
        <w:ind w:firstLine="709"/>
        <w:jc w:val="both"/>
        <w:rPr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внесении изменений в Порядок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пределами, утвержденный постановлением Кабинета Министров Республики Татарстан от 25.11.2021 № 1132 «Об утверждении Порядка предоставления из бюджета  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 в сфере агропромышленного комплекса на территории Республики Татарстан и за ее пределами»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внесении изменений в Порядок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пределами, утвержденный постановлением Кабинета Министров Республики Татарстан от 25.11.2021 № 1132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пределами» подготовлен в целях приведения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</w:t>
      </w:r>
      <w:r>
        <w:rPr>
          <w:rFonts w:ascii="Times New Roman" w:hAnsi="Times New Roman"/>
          <w:sz w:val="28"/>
        </w:rPr>
        <w:lastRenderedPageBreak/>
        <w:t xml:space="preserve">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постановления не повлечет за собой выделение дополнительных денежных средств из бюджета Республики Татарстан.</w:t>
      </w:r>
    </w:p>
    <w:p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sectPr>
      <w:footerReference w:type="default" r:id="rId7"/>
      <w:pgSz w:w="11906" w:h="16838"/>
      <w:pgMar w:top="1134" w:right="567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713D5-5748-41C6-B1F1-F3FAE965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a3">
    <w:name w:val="Верхний и нижний колонтитулы"/>
    <w:link w:val="a4"/>
    <w:pPr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  <w:color w:val="000000"/>
      <w:spacing w:val="0"/>
      <w:sz w:val="20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5">
    <w:name w:val="Normal (Web)"/>
    <w:link w:val="a6"/>
    <w:rPr>
      <w:rFonts w:ascii="Times New Roman" w:hAnsi="Times New Roman"/>
      <w:sz w:val="24"/>
    </w:rPr>
  </w:style>
  <w:style w:type="character" w:customStyle="1" w:styleId="12">
    <w:name w:val="Обычный (веб)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="Calibri" w:hAnsi="Calibri"/>
      <w:color w:val="000000"/>
      <w:spacing w:val="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b">
    <w:name w:val="footer"/>
    <w:basedOn w:val="a3"/>
    <w:link w:val="ac"/>
  </w:style>
  <w:style w:type="character" w:customStyle="1" w:styleId="ac">
    <w:name w:val="Нижний колонтитул Знак"/>
    <w:basedOn w:val="a4"/>
    <w:link w:val="ab"/>
    <w:rPr>
      <w:rFonts w:ascii="XO Thames" w:hAnsi="XO Thames"/>
      <w:color w:val="000000"/>
      <w:spacing w:val="0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ConsPlusNormal1">
    <w:name w:val="ConsPlusNormal"/>
    <w:link w:val="ConsPlusNormal2"/>
    <w:rPr>
      <w:rFonts w:ascii="Times New Roman" w:hAnsi="Times New Roman"/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pacing w:val="0"/>
      <w:sz w:val="28"/>
    </w:rPr>
  </w:style>
  <w:style w:type="paragraph" w:styleId="ad">
    <w:name w:val="List"/>
    <w:basedOn w:val="a7"/>
    <w:link w:val="ae"/>
    <w:rPr>
      <w:rFonts w:ascii="PT Astra Serif" w:hAnsi="PT Astra Serif"/>
    </w:rPr>
  </w:style>
  <w:style w:type="character" w:customStyle="1" w:styleId="ae">
    <w:name w:val="Список Знак"/>
    <w:basedOn w:val="a8"/>
    <w:link w:val="ad"/>
    <w:rPr>
      <w:rFonts w:ascii="PT Astra Serif" w:hAnsi="PT Astra Serif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customStyle="1" w:styleId="14">
    <w:name w:val="Основной шрифт абзаца1"/>
    <w:link w:val="5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f1">
    <w:name w:val="Subtitle"/>
    <w:link w:val="af2"/>
    <w:uiPriority w:val="11"/>
    <w:qFormat/>
    <w:rPr>
      <w:rFonts w:ascii="XO Thames" w:hAnsi="XO Thames"/>
      <w:i/>
      <w:sz w:val="24"/>
    </w:rPr>
  </w:style>
  <w:style w:type="character" w:customStyle="1" w:styleId="15">
    <w:name w:val="Подзаголовок1"/>
    <w:rPr>
      <w:rFonts w:ascii="XO Thames" w:hAnsi="XO Thames"/>
      <w:i/>
      <w:color w:val="000000"/>
      <w:spacing w:val="0"/>
      <w:sz w:val="24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16">
    <w:name w:val="Гиперссылка1"/>
    <w:link w:val="af3"/>
    <w:rPr>
      <w:color w:val="0000FF"/>
      <w:sz w:val="22"/>
      <w:u w:val="single"/>
    </w:rPr>
  </w:style>
  <w:style w:type="character" w:styleId="af3">
    <w:name w:val="Hyperlink"/>
    <w:link w:val="16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23">
    <w:name w:val="Основной шрифт абзаца2"/>
    <w:link w:val="af4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9">
    <w:name w:val="Заголовок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a6">
    <w:name w:val="Обычный (веб) Знак"/>
    <w:link w:val="a5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character" w:customStyle="1" w:styleId="24">
    <w:name w:val="Заголовок2"/>
    <w:basedOn w:val="1"/>
    <w:rPr>
      <w:rFonts w:ascii="PT Astra Serif" w:hAnsi="PT Astra Serif"/>
      <w:color w:val="000000"/>
      <w:spacing w:val="0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f6">
    <w:name w:val="caption"/>
    <w:basedOn w:val="a"/>
    <w:link w:val="af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7">
    <w:name w:val="Название объекта Знак"/>
    <w:basedOn w:val="1"/>
    <w:link w:val="af6"/>
    <w:rPr>
      <w:rFonts w:ascii="PT Astra Serif" w:hAnsi="PT Astra Serif"/>
      <w:i/>
      <w:color w:val="000000"/>
      <w:spacing w:val="0"/>
      <w:sz w:val="24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character" w:customStyle="1" w:styleId="af5">
    <w:name w:val="Заголовок Знак"/>
    <w:link w:val="af4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2023-06-29T08:36:00Z</dcterms:created>
  <dcterms:modified xsi:type="dcterms:W3CDTF">2023-06-29T08:36:00Z</dcterms:modified>
</cp:coreProperties>
</file>