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D23F22" w:rsidRDefault="00BB4748" w:rsidP="00D23F22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D23F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3F22" w:rsidRPr="00D23F22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D23F22" w:rsidRDefault="00D23F22" w:rsidP="00D23F22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23F22">
        <w:rPr>
          <w:rFonts w:ascii="Times New Roman" w:hAnsi="Times New Roman" w:cs="Times New Roman"/>
          <w:sz w:val="24"/>
          <w:szCs w:val="24"/>
        </w:rPr>
        <w:t>в возмещение вреда, причиненного здоровью,</w:t>
      </w:r>
    </w:p>
    <w:p w:rsidR="00D23F22" w:rsidRDefault="00D23F22" w:rsidP="00D23F22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23F22">
        <w:rPr>
          <w:rFonts w:ascii="Times New Roman" w:hAnsi="Times New Roman" w:cs="Times New Roman"/>
          <w:sz w:val="24"/>
          <w:szCs w:val="24"/>
        </w:rPr>
        <w:t xml:space="preserve">инвалидам вследствие военной травмы, </w:t>
      </w:r>
    </w:p>
    <w:p w:rsidR="00D23F22" w:rsidRDefault="00D23F22" w:rsidP="00D23F22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23F22">
        <w:rPr>
          <w:rFonts w:ascii="Times New Roman" w:hAnsi="Times New Roman" w:cs="Times New Roman"/>
          <w:sz w:val="24"/>
          <w:szCs w:val="24"/>
        </w:rPr>
        <w:t xml:space="preserve">военнослужащим, гражданам, призванным </w:t>
      </w:r>
      <w:proofErr w:type="gramStart"/>
      <w:r w:rsidRPr="00D23F2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23F22" w:rsidRDefault="00D23F22" w:rsidP="00D23F22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23F22">
        <w:rPr>
          <w:rFonts w:ascii="Times New Roman" w:hAnsi="Times New Roman" w:cs="Times New Roman"/>
          <w:sz w:val="24"/>
          <w:szCs w:val="24"/>
        </w:rPr>
        <w:t xml:space="preserve">военные сборы, и членам их семей, </w:t>
      </w:r>
      <w:proofErr w:type="gramStart"/>
      <w:r w:rsidRPr="00D23F22">
        <w:rPr>
          <w:rFonts w:ascii="Times New Roman" w:hAnsi="Times New Roman" w:cs="Times New Roman"/>
          <w:sz w:val="24"/>
          <w:szCs w:val="24"/>
        </w:rPr>
        <w:t>пенс</w:t>
      </w:r>
      <w:r w:rsidRPr="00D23F22">
        <w:rPr>
          <w:rFonts w:ascii="Times New Roman" w:hAnsi="Times New Roman" w:cs="Times New Roman"/>
          <w:sz w:val="24"/>
          <w:szCs w:val="24"/>
        </w:rPr>
        <w:t>и</w:t>
      </w:r>
      <w:r w:rsidRPr="00D23F22">
        <w:rPr>
          <w:rFonts w:ascii="Times New Roman" w:hAnsi="Times New Roman" w:cs="Times New Roman"/>
          <w:sz w:val="24"/>
          <w:szCs w:val="24"/>
        </w:rPr>
        <w:t>онное</w:t>
      </w:r>
      <w:proofErr w:type="gramEnd"/>
    </w:p>
    <w:p w:rsidR="00D23F22" w:rsidRDefault="00D23F22" w:rsidP="00D23F22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23F22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D23F22">
        <w:rPr>
          <w:rFonts w:ascii="Times New Roman" w:hAnsi="Times New Roman" w:cs="Times New Roman"/>
          <w:sz w:val="24"/>
          <w:szCs w:val="24"/>
        </w:rPr>
        <w:t xml:space="preserve"> которых осуществляется Пенсионным</w:t>
      </w:r>
    </w:p>
    <w:p w:rsidR="000429A5" w:rsidRDefault="00D23F22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23F22">
        <w:rPr>
          <w:rFonts w:ascii="Times New Roman" w:hAnsi="Times New Roman" w:cs="Times New Roman"/>
          <w:sz w:val="24"/>
          <w:szCs w:val="24"/>
        </w:rPr>
        <w:t>фондом Российской Федерации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A5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4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D23F22">
        <w:rPr>
          <w:rFonts w:ascii="Times New Roman" w:eastAsia="Calibri" w:hAnsi="Times New Roman" w:cs="Times New Roman"/>
          <w:sz w:val="24"/>
          <w:szCs w:val="24"/>
        </w:rPr>
        <w:t>18</w:t>
      </w:r>
      <w:r w:rsidRPr="00010508">
        <w:rPr>
          <w:rFonts w:ascii="Times New Roman" w:eastAsia="Calibri" w:hAnsi="Times New Roman" w:cs="Times New Roman"/>
          <w:sz w:val="24"/>
          <w:szCs w:val="24"/>
        </w:rPr>
        <w:t>.</w:t>
      </w:r>
      <w:r w:rsidR="00D23F22">
        <w:rPr>
          <w:rFonts w:ascii="Times New Roman" w:eastAsia="Calibri" w:hAnsi="Times New Roman" w:cs="Times New Roman"/>
          <w:sz w:val="24"/>
          <w:szCs w:val="24"/>
        </w:rPr>
        <w:t>10</w:t>
      </w:r>
      <w:r w:rsidRPr="00010508">
        <w:rPr>
          <w:rFonts w:ascii="Times New Roman" w:eastAsia="Calibri" w:hAnsi="Times New Roman" w:cs="Times New Roman"/>
          <w:sz w:val="24"/>
          <w:szCs w:val="24"/>
        </w:rPr>
        <w:t>.2012г.№</w:t>
      </w:r>
      <w:r w:rsidR="00D23F22">
        <w:rPr>
          <w:rFonts w:ascii="Times New Roman" w:eastAsia="Calibri" w:hAnsi="Times New Roman" w:cs="Times New Roman"/>
          <w:sz w:val="24"/>
          <w:szCs w:val="24"/>
        </w:rPr>
        <w:t>851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D23F22" w:rsidRPr="00D23F22">
        <w:rPr>
          <w:sz w:val="28"/>
          <w:szCs w:val="28"/>
        </w:rPr>
        <w:t xml:space="preserve"> </w:t>
      </w:r>
      <w:r w:rsidR="00D23F22" w:rsidRPr="00D23F22">
        <w:rPr>
          <w:rFonts w:ascii="Times New Roman" w:hAnsi="Times New Roman" w:cs="Times New Roman"/>
          <w:sz w:val="28"/>
          <w:szCs w:val="28"/>
        </w:rPr>
        <w:t>ежемесячной денежной компенсации в возмещение вреда, причиненного здоровью, инвалидам вследствие военной травмы, военн</w:t>
      </w:r>
      <w:r w:rsidR="00D23F22" w:rsidRPr="00D23F22">
        <w:rPr>
          <w:rFonts w:ascii="Times New Roman" w:hAnsi="Times New Roman" w:cs="Times New Roman"/>
          <w:sz w:val="28"/>
          <w:szCs w:val="28"/>
        </w:rPr>
        <w:t>о</w:t>
      </w:r>
      <w:r w:rsidR="00D23F22" w:rsidRPr="00D23F22">
        <w:rPr>
          <w:rFonts w:ascii="Times New Roman" w:hAnsi="Times New Roman" w:cs="Times New Roman"/>
          <w:sz w:val="28"/>
          <w:szCs w:val="28"/>
        </w:rPr>
        <w:t>служащим, гражданам, призванным на военные сборы, и членам их семей, пенс</w:t>
      </w:r>
      <w:r w:rsidR="00D23F22" w:rsidRPr="00D23F22">
        <w:rPr>
          <w:rFonts w:ascii="Times New Roman" w:hAnsi="Times New Roman" w:cs="Times New Roman"/>
          <w:sz w:val="28"/>
          <w:szCs w:val="28"/>
        </w:rPr>
        <w:t>и</w:t>
      </w:r>
      <w:r w:rsidR="00D23F22" w:rsidRPr="00D23F22">
        <w:rPr>
          <w:rFonts w:ascii="Times New Roman" w:hAnsi="Times New Roman" w:cs="Times New Roman"/>
          <w:sz w:val="28"/>
          <w:szCs w:val="28"/>
        </w:rPr>
        <w:t>онное обеспечение которых осуществляется Пенсионным фондом Российской Федерации</w:t>
      </w:r>
      <w:r w:rsidR="00880AAB" w:rsidRPr="000429A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0429A5">
        <w:rPr>
          <w:rFonts w:ascii="Times New Roman" w:eastAsia="Calibri" w:hAnsi="Times New Roman" w:cs="Times New Roman"/>
          <w:sz w:val="28"/>
          <w:szCs w:val="28"/>
        </w:rPr>
        <w:t>1</w:t>
      </w:r>
      <w:r w:rsidR="00D23F22">
        <w:rPr>
          <w:rFonts w:ascii="Times New Roman" w:eastAsia="Calibri" w:hAnsi="Times New Roman" w:cs="Times New Roman"/>
          <w:sz w:val="28"/>
          <w:szCs w:val="28"/>
        </w:rPr>
        <w:t>8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</w:t>
      </w:r>
      <w:r w:rsidR="00D23F22">
        <w:rPr>
          <w:rFonts w:ascii="Times New Roman" w:eastAsia="Calibri" w:hAnsi="Times New Roman" w:cs="Times New Roman"/>
          <w:sz w:val="28"/>
          <w:szCs w:val="28"/>
        </w:rPr>
        <w:t>10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042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F22">
        <w:rPr>
          <w:rFonts w:ascii="Times New Roman" w:eastAsia="Calibri" w:hAnsi="Times New Roman" w:cs="Times New Roman"/>
          <w:sz w:val="28"/>
          <w:szCs w:val="28"/>
        </w:rPr>
        <w:t>851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proofErr w:type="gramEnd"/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042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F22" w:rsidRPr="00D23F22">
        <w:rPr>
          <w:rFonts w:ascii="Times New Roman" w:hAnsi="Times New Roman" w:cs="Times New Roman"/>
          <w:sz w:val="28"/>
          <w:szCs w:val="28"/>
        </w:rPr>
        <w:t>ежемесячной денежной компенсации в возмещение вреда, причиненного здоровью, инвалидам вследствие военной травмы, военн</w:t>
      </w:r>
      <w:r w:rsidR="00D23F22" w:rsidRPr="00D23F22">
        <w:rPr>
          <w:rFonts w:ascii="Times New Roman" w:hAnsi="Times New Roman" w:cs="Times New Roman"/>
          <w:sz w:val="28"/>
          <w:szCs w:val="28"/>
        </w:rPr>
        <w:t>о</w:t>
      </w:r>
      <w:r w:rsidR="00D23F22" w:rsidRPr="00D23F22">
        <w:rPr>
          <w:rFonts w:ascii="Times New Roman" w:hAnsi="Times New Roman" w:cs="Times New Roman"/>
          <w:sz w:val="28"/>
          <w:szCs w:val="28"/>
        </w:rPr>
        <w:t>служащим, гражданам, призванным на военные сборы, и членам их семей, пенс</w:t>
      </w:r>
      <w:r w:rsidR="00D23F22" w:rsidRPr="00D23F22">
        <w:rPr>
          <w:rFonts w:ascii="Times New Roman" w:hAnsi="Times New Roman" w:cs="Times New Roman"/>
          <w:sz w:val="28"/>
          <w:szCs w:val="28"/>
        </w:rPr>
        <w:t>и</w:t>
      </w:r>
      <w:r w:rsidR="00D23F22" w:rsidRPr="00D23F22">
        <w:rPr>
          <w:rFonts w:ascii="Times New Roman" w:hAnsi="Times New Roman" w:cs="Times New Roman"/>
          <w:sz w:val="28"/>
          <w:szCs w:val="28"/>
        </w:rPr>
        <w:t>онное обеспечение которых осуществляется Пенсионным фондом Российской Федерации</w:t>
      </w:r>
      <w:r w:rsidRPr="000429A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E81C88" w:rsidRDefault="00C4197C" w:rsidP="00E81C8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конце а</w:t>
      </w:r>
      <w:r w:rsidR="00E81C88">
        <w:rPr>
          <w:rFonts w:ascii="Times New Roman" w:hAnsi="Times New Roman" w:cs="Times New Roman"/>
          <w:bCs/>
          <w:sz w:val="28"/>
          <w:szCs w:val="28"/>
        </w:rPr>
        <w:t>бзац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81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1337">
        <w:rPr>
          <w:rFonts w:ascii="Times New Roman" w:hAnsi="Times New Roman" w:cs="Times New Roman"/>
          <w:bCs/>
          <w:sz w:val="28"/>
          <w:szCs w:val="28"/>
        </w:rPr>
        <w:t>5</w:t>
      </w:r>
      <w:r w:rsidR="00E81C88"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двоеточие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точку</w:t>
      </w:r>
      <w:proofErr w:type="gramEnd"/>
      <w:r w:rsidR="00E81C88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4376C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 исключить;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</w:t>
      </w:r>
      <w:r w:rsidR="005B441B">
        <w:rPr>
          <w:rFonts w:ascii="Times New Roman" w:hAnsi="Times New Roman" w:cs="Times New Roman"/>
          <w:bCs/>
          <w:sz w:val="28"/>
          <w:szCs w:val="28"/>
        </w:rPr>
        <w:t>:</w:t>
      </w:r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0429A5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0429A5" w:rsidRPr="000429A5">
        <w:rPr>
          <w:rFonts w:ascii="Times New Roman" w:hAnsi="Times New Roman" w:cs="Times New Roman"/>
          <w:sz w:val="24"/>
          <w:szCs w:val="24"/>
        </w:rPr>
        <w:t xml:space="preserve">ежемесячной денежной компенсации на питание </w:t>
      </w:r>
      <w:r w:rsidR="000429A5" w:rsidRPr="000429A5">
        <w:rPr>
          <w:rFonts w:ascii="Times New Roman" w:hAnsi="Times New Roman" w:cs="Times New Roman"/>
          <w:bCs/>
          <w:sz w:val="24"/>
          <w:szCs w:val="24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0429A5" w:rsidRDefault="00506100" w:rsidP="000429A5">
      <w:pPr>
        <w:ind w:left="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0429A5" w:rsidRPr="000429A5">
        <w:rPr>
          <w:rFonts w:ascii="Times New Roman" w:hAnsi="Times New Roman" w:cs="Times New Roman"/>
          <w:b/>
          <w:sz w:val="28"/>
          <w:szCs w:val="28"/>
        </w:rPr>
        <w:t xml:space="preserve">ежемесячной денежной компенсации на питание </w:t>
      </w:r>
      <w:r w:rsidR="000429A5" w:rsidRPr="000429A5">
        <w:rPr>
          <w:rFonts w:ascii="Times New Roman" w:hAnsi="Times New Roman" w:cs="Times New Roman"/>
          <w:b/>
          <w:bCs/>
          <w:sz w:val="28"/>
          <w:szCs w:val="28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</w:r>
    </w:p>
    <w:p w:rsidR="00E76DAF" w:rsidRPr="00E76DAF" w:rsidRDefault="00E76DAF" w:rsidP="000429A5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 w:rsidRPr="00E76DAF">
        <w:rPr>
          <w:rFonts w:ascii="Times New Roman" w:hAnsi="Times New Roman" w:cs="Times New Roman"/>
          <w:bCs/>
          <w:sz w:val="28"/>
          <w:szCs w:val="28"/>
        </w:rPr>
        <w:lastRenderedPageBreak/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29A5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376C4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441B"/>
    <w:rsid w:val="005B63B8"/>
    <w:rsid w:val="005B656A"/>
    <w:rsid w:val="005B7519"/>
    <w:rsid w:val="005C049A"/>
    <w:rsid w:val="005C0916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10B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337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97C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352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3F22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1C88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7</cp:revision>
  <dcterms:created xsi:type="dcterms:W3CDTF">2014-07-24T12:56:00Z</dcterms:created>
  <dcterms:modified xsi:type="dcterms:W3CDTF">2014-07-30T10:44:00Z</dcterms:modified>
</cp:coreProperties>
</file>