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Контактные лица для направления</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замечаний и предложений:</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proofErr w:type="spellStart"/>
      <w:r>
        <w:rPr>
          <w:rFonts w:ascii="Times New Roman" w:eastAsia="Times New Roman" w:hAnsi="Times New Roman" w:cs="Times New Roman"/>
          <w:bCs/>
          <w:sz w:val="28"/>
          <w:szCs w:val="28"/>
          <w:lang w:eastAsia="en-US"/>
        </w:rPr>
        <w:t>Шайдуллов</w:t>
      </w:r>
      <w:proofErr w:type="spellEnd"/>
      <w:r>
        <w:rPr>
          <w:rFonts w:ascii="Times New Roman" w:eastAsia="Times New Roman" w:hAnsi="Times New Roman" w:cs="Times New Roman"/>
          <w:bCs/>
          <w:sz w:val="28"/>
          <w:szCs w:val="28"/>
          <w:lang w:eastAsia="en-US"/>
        </w:rPr>
        <w:t xml:space="preserve"> Азат Рамилевич</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Заместитель начальника отдела экономического анализа и планирования</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Телефон: +7 (843) 221-76-88 (88 39)</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proofErr w:type="spellStart"/>
      <w:r>
        <w:rPr>
          <w:rFonts w:ascii="Times New Roman" w:eastAsia="Times New Roman" w:hAnsi="Times New Roman" w:cs="Times New Roman"/>
          <w:bCs/>
          <w:sz w:val="28"/>
          <w:szCs w:val="28"/>
          <w:lang w:eastAsia="en-US"/>
        </w:rPr>
        <w:t>Email</w:t>
      </w:r>
      <w:proofErr w:type="spellEnd"/>
      <w:r>
        <w:rPr>
          <w:rFonts w:ascii="Times New Roman" w:eastAsia="Times New Roman" w:hAnsi="Times New Roman" w:cs="Times New Roman"/>
          <w:bCs/>
          <w:sz w:val="28"/>
          <w:szCs w:val="28"/>
          <w:lang w:eastAsia="en-US"/>
        </w:rPr>
        <w:t>: Azat.Shaydullov@tatar</w:t>
      </w:r>
      <w:r>
        <w:rPr>
          <w:rFonts w:ascii="Times New Roman" w:eastAsia="Times New Roman" w:hAnsi="Times New Roman" w:cs="Times New Roman"/>
          <w:bCs/>
          <w:sz w:val="28"/>
          <w:szCs w:val="28"/>
          <w:lang w:val="en-US" w:eastAsia="en-US"/>
        </w:rPr>
        <w:t>stan</w:t>
      </w:r>
      <w:bookmarkStart w:id="0" w:name="_GoBack"/>
      <w:bookmarkEnd w:id="0"/>
      <w:r>
        <w:rPr>
          <w:rFonts w:ascii="Times New Roman" w:eastAsia="Times New Roman" w:hAnsi="Times New Roman" w:cs="Times New Roman"/>
          <w:bCs/>
          <w:sz w:val="28"/>
          <w:szCs w:val="28"/>
          <w:lang w:eastAsia="en-US"/>
        </w:rPr>
        <w:t>.ru</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Калимуллин Ильнар Ирекович</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Начальник юридического отдела</w:t>
      </w:r>
    </w:p>
    <w:p>
      <w:pPr>
        <w:autoSpaceDE w:val="0"/>
        <w:autoSpaceDN w:val="0"/>
        <w:adjustRightInd w:val="0"/>
        <w:spacing w:after="0" w:line="240" w:lineRule="auto"/>
        <w:ind w:left="5529"/>
        <w:outlineLvl w:val="0"/>
        <w:rPr>
          <w:rFonts w:ascii="Times New Roman" w:eastAsia="Times New Roman" w:hAnsi="Times New Roman" w:cs="Times New Roman"/>
          <w:bCs/>
          <w:sz w:val="28"/>
          <w:szCs w:val="28"/>
          <w:lang w:eastAsia="en-US"/>
        </w:rPr>
      </w:pPr>
      <w:r>
        <w:rPr>
          <w:rFonts w:ascii="Times New Roman" w:eastAsia="Times New Roman" w:hAnsi="Times New Roman" w:cs="Times New Roman"/>
          <w:bCs/>
          <w:sz w:val="28"/>
          <w:szCs w:val="28"/>
          <w:lang w:eastAsia="en-US"/>
        </w:rPr>
        <w:t>Телефон: +7 (843) 221-76-14</w:t>
      </w:r>
    </w:p>
    <w:p>
      <w:pPr>
        <w:autoSpaceDE w:val="0"/>
        <w:autoSpaceDN w:val="0"/>
        <w:adjustRightInd w:val="0"/>
        <w:spacing w:after="0" w:line="240" w:lineRule="auto"/>
        <w:ind w:left="5529"/>
        <w:outlineLvl w:val="0"/>
        <w:rPr>
          <w:rFonts w:ascii="Times New Roman" w:eastAsia="Times New Roman" w:hAnsi="Times New Roman" w:cs="Times New Roman"/>
          <w:sz w:val="28"/>
          <w:szCs w:val="28"/>
        </w:rPr>
      </w:pPr>
      <w:r>
        <w:rPr>
          <w:rFonts w:ascii="Times New Roman" w:eastAsia="Times New Roman" w:hAnsi="Times New Roman" w:cs="Times New Roman"/>
          <w:bCs/>
          <w:sz w:val="28"/>
          <w:szCs w:val="28"/>
          <w:lang w:val="en-US" w:eastAsia="en-US"/>
        </w:rPr>
        <w:t>E</w:t>
      </w:r>
      <w:r>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val="en-US" w:eastAsia="en-US"/>
        </w:rPr>
        <w:t>mail</w:t>
      </w:r>
      <w:r>
        <w:rPr>
          <w:rFonts w:ascii="Times New Roman" w:eastAsia="Times New Roman" w:hAnsi="Times New Roman" w:cs="Times New Roman"/>
          <w:bCs/>
          <w:sz w:val="28"/>
          <w:szCs w:val="28"/>
          <w:lang w:eastAsia="en-US"/>
        </w:rPr>
        <w:t xml:space="preserve">: </w:t>
      </w:r>
      <w:hyperlink r:id="rId5" w:history="1">
        <w:r>
          <w:rPr>
            <w:rFonts w:ascii="Times New Roman" w:eastAsia="Times New Roman" w:hAnsi="Times New Roman" w:cs="Times New Roman"/>
            <w:bCs/>
            <w:sz w:val="28"/>
            <w:szCs w:val="28"/>
            <w:lang w:val="en-US" w:eastAsia="en-US"/>
          </w:rPr>
          <w:t>Ilnar</w:t>
        </w:r>
        <w:r>
          <w:rPr>
            <w:rFonts w:ascii="Times New Roman" w:eastAsia="Times New Roman" w:hAnsi="Times New Roman" w:cs="Times New Roman"/>
            <w:bCs/>
            <w:sz w:val="28"/>
            <w:szCs w:val="28"/>
            <w:lang w:eastAsia="en-US"/>
          </w:rPr>
          <w:t>.</w:t>
        </w:r>
        <w:r>
          <w:rPr>
            <w:rFonts w:ascii="Times New Roman" w:eastAsia="Times New Roman" w:hAnsi="Times New Roman" w:cs="Times New Roman"/>
            <w:bCs/>
            <w:sz w:val="28"/>
            <w:szCs w:val="28"/>
            <w:lang w:val="en-US" w:eastAsia="en-US"/>
          </w:rPr>
          <w:t>Kalimullin</w:t>
        </w:r>
        <w:r>
          <w:rPr>
            <w:rFonts w:ascii="Times New Roman" w:eastAsia="Times New Roman" w:hAnsi="Times New Roman" w:cs="Times New Roman"/>
            <w:bCs/>
            <w:sz w:val="28"/>
            <w:szCs w:val="28"/>
            <w:lang w:eastAsia="en-US"/>
          </w:rPr>
          <w:t>@</w:t>
        </w:r>
        <w:proofErr w:type="spellStart"/>
        <w:r>
          <w:rPr>
            <w:rFonts w:ascii="Times New Roman" w:eastAsia="Times New Roman" w:hAnsi="Times New Roman" w:cs="Times New Roman"/>
            <w:bCs/>
            <w:sz w:val="28"/>
            <w:szCs w:val="28"/>
            <w:lang w:val="en-US" w:eastAsia="en-US"/>
          </w:rPr>
          <w:t>tatar</w:t>
        </w:r>
        <w:proofErr w:type="spellEnd"/>
        <w:r>
          <w:rPr>
            <w:rFonts w:ascii="Times New Roman" w:eastAsia="Times New Roman" w:hAnsi="Times New Roman" w:cs="Times New Roman"/>
            <w:bCs/>
            <w:sz w:val="28"/>
            <w:szCs w:val="28"/>
            <w:lang w:eastAsia="en-US"/>
          </w:rPr>
          <w:t>.</w:t>
        </w:r>
        <w:proofErr w:type="spellStart"/>
        <w:r>
          <w:rPr>
            <w:rFonts w:ascii="Times New Roman" w:eastAsia="Times New Roman" w:hAnsi="Times New Roman" w:cs="Times New Roman"/>
            <w:bCs/>
            <w:sz w:val="28"/>
            <w:szCs w:val="28"/>
            <w:lang w:val="en-US" w:eastAsia="en-US"/>
          </w:rPr>
          <w:t>ru</w:t>
        </w:r>
        <w:proofErr w:type="spellEnd"/>
      </w:hyperlink>
    </w:p>
    <w:p/>
    <w:p>
      <w:pPr>
        <w:spacing w:after="0"/>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w:t>
      </w:r>
    </w:p>
    <w:p>
      <w:pPr>
        <w:spacing w:after="0"/>
        <w:jc w:val="both"/>
        <w:rPr>
          <w:rFonts w:ascii="Times New Roman" w:hAnsi="Times New Roman" w:cs="Times New Roman"/>
          <w:sz w:val="28"/>
          <w:szCs w:val="28"/>
        </w:rPr>
      </w:pPr>
      <w:r>
        <w:rPr>
          <w:rFonts w:ascii="Times New Roman" w:hAnsi="Times New Roman" w:cs="Times New Roman"/>
          <w:sz w:val="28"/>
          <w:szCs w:val="28"/>
        </w:rPr>
        <w:t>о проведении Республиканского конкурса</w:t>
      </w:r>
    </w:p>
    <w:p>
      <w:pPr>
        <w:spacing w:after="0"/>
        <w:jc w:val="both"/>
        <w:rPr>
          <w:rFonts w:ascii="Times New Roman" w:hAnsi="Times New Roman" w:cs="Times New Roman"/>
          <w:sz w:val="28"/>
          <w:szCs w:val="28"/>
        </w:rPr>
      </w:pPr>
      <w:r>
        <w:rPr>
          <w:rFonts w:ascii="Times New Roman" w:hAnsi="Times New Roman" w:cs="Times New Roman"/>
          <w:sz w:val="28"/>
          <w:szCs w:val="28"/>
        </w:rPr>
        <w:t>«Лучший комбайнер» в 2023 году</w:t>
      </w:r>
    </w:p>
    <w:p>
      <w:pPr>
        <w:spacing w:after="0"/>
        <w:jc w:val="both"/>
        <w:rPr>
          <w:rFonts w:ascii="Times New Roman" w:hAnsi="Times New Roman" w:cs="Times New Roman"/>
          <w:sz w:val="28"/>
          <w:szCs w:val="28"/>
        </w:rPr>
      </w:pPr>
    </w:p>
    <w:p>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Во исполнение распоряжения Кабинета Министров Республики Татарстан         от 04.09.2023 № 1975-р в целях повышения престижа и популяризации профессии комбайнера, эффективного использования имеющегося парка уборочной техники в агропромышленном комплексе Республики Татарстан и поощрения комбайнеров, добившихся высоких показателей в ходе уборочной кампании в 2023 году                         п р и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а з ы в а ю:</w:t>
      </w:r>
    </w:p>
    <w:p>
      <w:pPr>
        <w:pStyle w:val="a4"/>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Утвердить прилагаемое Положение о проведении Республиканского конкурса «Лучший комбайнер» в 2023 году.</w:t>
      </w:r>
    </w:p>
    <w:p>
      <w:pPr>
        <w:pStyle w:val="a4"/>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Настоящий приказ вступает в силу со дня его официального опубликования.</w:t>
      </w:r>
    </w:p>
    <w:p>
      <w:pPr>
        <w:pStyle w:val="a4"/>
        <w:numPr>
          <w:ilvl w:val="0"/>
          <w:numId w:val="2"/>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исполнением настоящего приказа возложить на первого заместителя министра сельского хозяйства и продовольствия Республики Татарстан </w:t>
      </w:r>
      <w:proofErr w:type="spellStart"/>
      <w:r>
        <w:rPr>
          <w:rFonts w:ascii="Times New Roman" w:hAnsi="Times New Roman" w:cs="Times New Roman"/>
          <w:sz w:val="28"/>
          <w:szCs w:val="28"/>
        </w:rPr>
        <w:t>Л.Н.Гарипова</w:t>
      </w:r>
      <w:proofErr w:type="spellEnd"/>
      <w:r>
        <w:rPr>
          <w:rFonts w:ascii="Times New Roman" w:hAnsi="Times New Roman" w:cs="Times New Roman"/>
          <w:sz w:val="28"/>
          <w:szCs w:val="28"/>
        </w:rPr>
        <w:t>.</w:t>
      </w:r>
    </w:p>
    <w:p>
      <w:pPr>
        <w:spacing w:after="0"/>
      </w:pPr>
    </w:p>
    <w:p>
      <w:pPr>
        <w:spacing w:after="0"/>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rPr>
        <w:t>Заместитель Премьер-министра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Республики Татарстан – министр </w:t>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М.А.Зяббаров</w:t>
      </w:r>
      <w:proofErr w:type="spellEnd"/>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 приказу Минсельхозпрода РТ</w:t>
      </w:r>
    </w:p>
    <w:p>
      <w:pPr>
        <w:tabs>
          <w:tab w:val="left" w:pos="5535"/>
        </w:tabs>
        <w:spacing w:after="0"/>
        <w:rPr>
          <w:rFonts w:ascii="Times New Roman" w:hAnsi="Times New Roman" w:cs="Times New Roman"/>
          <w:sz w:val="28"/>
          <w:szCs w:val="28"/>
        </w:rPr>
      </w:pPr>
      <w:proofErr w:type="gramStart"/>
      <w:r>
        <w:rPr>
          <w:rFonts w:ascii="Times New Roman" w:hAnsi="Times New Roman" w:cs="Times New Roman"/>
          <w:sz w:val="28"/>
          <w:szCs w:val="28"/>
        </w:rPr>
        <w:t>от  ¬</w:t>
      </w:r>
      <w:proofErr w:type="gramEnd"/>
      <w:r>
        <w:rPr>
          <w:rFonts w:ascii="Times New Roman" w:hAnsi="Times New Roman" w:cs="Times New Roman"/>
          <w:sz w:val="28"/>
          <w:szCs w:val="28"/>
        </w:rPr>
        <w:t>¬¬_________№ ____________</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Положение о проведении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Республиканского конкурса «Лучший комбайнер» в 2023 году</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Общие положения</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1.1.  Настоящее Положение определяет цель, порядок организации                        и проведения Республиканского конкурса «Лучший комбайнер» в 2023 году (далее – Положение).</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1.2. Целью проведения Республиканского конкурса «Лучший комбайнер» в 2023 году (далее – конкурс) является поощрение наиболее активных комбайнеров, добившихся высоких показателей в ходе уборочной кампании на территории Республики Татарстан по намолоту, заготовки кормов и площади скашивания.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1.3. Организатором конкурса является Министерство сельского хозяйства и продовольствия Республики Татарстан (далее – Министерство).</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1.4. Информация о сроках, условиях проведения конкурса размещается             на официальном сайте Министерства в информационно-телекоммуникационной сети «Интернет» (https://agro.tatarstan.ru) в разделе «Информация для специалистов» (далее – официальный сайт Министерства) в течение 3-х календарных дней со дня вступления в силу приказа Министерства о конкурсе.</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1.5. Финансирование конкурса осуществляется Министерством за счет средств, предусмотренных распоряжением Кабинета Министров Республики Татарстан        от 04.09.2023 № 1975-р.</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1.6. Работа по организации и проведению конкурса основывается на следующих принципах: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публичность и открытость;</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равенство участников конкурса.</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Участники конкурса</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2.1. К участию в конкурсе допускаются все механизаторы, работающие на зерноуборочных комбайнах, кормоуборочных комбайнах, самоходных косилках и валковых жатках (далее – участники), не имеющие задолженности по уплате налогов, сборов и иных обязательных платежей в бюджеты бюджетной системы Российской Федерации.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lastRenderedPageBreak/>
        <w:t>2.2. Для участия в конкурсе Управления сельского хозяйства                                     и продовольствия Министерства в муниципальных районах Республики Татарстан в срок до 30 октября 2023 года представляют в Министерство:</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протокол заседания комиссии по рассмотрению заявок участников конкурса;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копию паспорта гражданина Российской Федерации;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согласие на обработку персональных данных по каждому участнику конкурса, по форме согласно </w:t>
      </w:r>
      <w:proofErr w:type="gramStart"/>
      <w:r>
        <w:rPr>
          <w:rFonts w:ascii="Times New Roman" w:hAnsi="Times New Roman" w:cs="Times New Roman"/>
          <w:sz w:val="28"/>
          <w:szCs w:val="28"/>
        </w:rPr>
        <w:t>приложению</w:t>
      </w:r>
      <w:proofErr w:type="gramEnd"/>
      <w:r>
        <w:rPr>
          <w:rFonts w:ascii="Times New Roman" w:hAnsi="Times New Roman" w:cs="Times New Roman"/>
          <w:sz w:val="28"/>
          <w:szCs w:val="28"/>
        </w:rPr>
        <w:t xml:space="preserve"> к настоящему Положению.</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Порядок организации и проведения конкурса</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3.1. Для определения победителей конкурса образуется конкурсная комиссия (далее – комиссия). Состав комиссии утверждается приказом Министерства.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3.2. Поступившие в Министерство в соответствии с пунктом 2.2 настоящего Положения документы рассматриваются комиссией.</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3.3. В состав комиссии входят председатель, заместитель председателя, секретарь и члены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3.4. Председатель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утверждает повестку дня заседания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осуществляет общее руководство деятельностью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проводит заседание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имеет право решающего голоса при голосовании на заседании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3.5. Секретарь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организует деятельность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определяет место и время проведения заседания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формирует повестку дня и материалы заседания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представляет повестку дня заседания комиссии для утверждения председателю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осуществляет подготовку протоколов заседаний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3.6. Работа комиссии осуществляется в форме заседаний. Комиссия проводит заседания по решению председателя комиссии и считается правомочным, если на нем присутствует не менее двух третий от общего числа ее членов.</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3.7. Заседания комиссии проводятся председателем. В случае его отсутствия обязанности возлагаются на его заместителя (далее – председательствующий).</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3.8. Члены комиссии участвуют в её заседаниях лично.</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3.9. Решения комиссии принимаются простым большинством голосов от числа присутствующих ее членов. При равенстве голосов голос председательствующего является решающим.</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3.10. Решение комиссии оформляется протоколом заседания. Срок оформления протокола составляет три рабочих дня со дня проведения заседания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3.11. Заседания комиссии проводятся не позднее 15 ноября 2023 года.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3.12. Комиссия имеет право:</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lastRenderedPageBreak/>
        <w:t>запрашивать у исполнительных органов государственной власти Республики Татарстан, органов местного самоуправления муниципальных образований в Республике Татарстан, организаций агропромышленного комплекса и их должностных лиц информацию, необходимую для осуществления деятельности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осуществлять проверку достоверности предоставляемой информации;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приглашать на свои заседания руководителей, должностных лиц и иных представителей органов исполнительной власти Республики Татарстан, органов местного самоуправления муниципальных образований в Республике Татарстан, организаций агропромышленного комплекса, а также иных лиц для обсуждения вопросов, отнесенных к компетенции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3.13. При проведении конкурса деятельность участника конкурса оценивается по следующим показателям:</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зерноуборочный комбайн – по максимальному объему намолота зерновых, зернобобовых культур в Республике Татарстан;</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кормоуборочный комбайн – по максимальному объему заготовленного сенажа и силоса в Республике Татарстан;</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самоходные косилки и валковые жатки – по максимальному количеству скошенных площадей зерновых, зернобобовых и технических культур                                       в Республике Татарстан.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3.14. Комиссия определяет победителей и призеров конкурса в количестве 490 человек и распределяет премии в общей сумме 20,0 млн. рублей между ними в следующих количествах и размерах: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150 премий в размере 50,0 тыс. рублей (с удержанием НДФЛ) на одного победителя зерноуборочного комбайна;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90 премий в размере 50,0 тыс. рублей (с удержанием НДФЛ) на одного победителя кормоуборочного комбайна;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50 премий в размере 40,0 тыс. рублей (с удержанием НДФЛ) на одного победителя самоходной косилки и валковой жатки.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200 премий в размере 30,0 тыс. рублей (с удержанием НДФЛ) на одного победителя (кроме победителей, указанных в абзацах втором, третьем и четвертом настоящего пункта) между муниципальными районами Республики Татарстан с учетом удельного веса муниципального района в общей уборочной площади зерновых и зернобобовых культур по республике и оценивается по показателям, указанным в пункте 3.13 настоящего Положения.</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3.15. Итоги конкурса размещаются на официальном сайте Министерства                в течение трех рабочих дней с даты подписания протокола заседания комиссии.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3.16. Вручение премий осуществляется Министерством. </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Приложение № 1</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 Положению о проведении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Республиканского конкурса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«Лучший комбайнер» в 2023 году</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(Рекомендуемая форма)</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СОГЛАСИЕ</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Я____________________________________________________________________,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(фамилия, имя, отчество – последнее при наличии)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(вид документа)  </w:t>
      </w:r>
    </w:p>
    <w:p>
      <w:pPr>
        <w:tabs>
          <w:tab w:val="left" w:pos="5535"/>
        </w:tabs>
        <w:spacing w:after="0"/>
        <w:rPr>
          <w:rFonts w:ascii="Times New Roman" w:hAnsi="Times New Roman" w:cs="Times New Roman"/>
          <w:sz w:val="28"/>
          <w:szCs w:val="28"/>
        </w:rPr>
      </w:pPr>
      <w:proofErr w:type="gramStart"/>
      <w:r>
        <w:rPr>
          <w:rFonts w:ascii="Times New Roman" w:hAnsi="Times New Roman" w:cs="Times New Roman"/>
          <w:sz w:val="28"/>
          <w:szCs w:val="28"/>
        </w:rPr>
        <w:t>серия  _</w:t>
      </w:r>
      <w:proofErr w:type="gramEnd"/>
      <w:r>
        <w:rPr>
          <w:rFonts w:ascii="Times New Roman" w:hAnsi="Times New Roman" w:cs="Times New Roman"/>
          <w:sz w:val="28"/>
          <w:szCs w:val="28"/>
        </w:rPr>
        <w:t>____ №________________,___________________________________________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выдан (где, кем и когда)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зарегистрированный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фактически проживающий (</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по </w:t>
      </w:r>
      <w:proofErr w:type="gramStart"/>
      <w:r>
        <w:rPr>
          <w:rFonts w:ascii="Times New Roman" w:hAnsi="Times New Roman" w:cs="Times New Roman"/>
          <w:sz w:val="28"/>
          <w:szCs w:val="28"/>
        </w:rPr>
        <w:t>адресу:_</w:t>
      </w:r>
      <w:proofErr w:type="gramEnd"/>
      <w:r>
        <w:rPr>
          <w:rFonts w:ascii="Times New Roman" w:hAnsi="Times New Roman" w:cs="Times New Roman"/>
          <w:sz w:val="28"/>
          <w:szCs w:val="28"/>
        </w:rPr>
        <w:t>___________________________________</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даю свое согласие Министерству сельского хозяйства и продовольствия Республики Татарстан (далее – Министерство), зарегистрированному   по   адресу: Республика </w:t>
      </w:r>
      <w:r>
        <w:rPr>
          <w:rFonts w:ascii="Times New Roman" w:hAnsi="Times New Roman" w:cs="Times New Roman"/>
          <w:sz w:val="28"/>
          <w:szCs w:val="28"/>
        </w:rPr>
        <w:lastRenderedPageBreak/>
        <w:t xml:space="preserve">Татарстан, город Казань, улица Федосеевская, дом № 36, на обработку своих персональных данных, на следующих условиях: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1. Министерство осуществляет обработку моих персональных данных исключительно в целях участия в Республиканском конкурсе «Лучший комбайнер» в 2023 году.</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2. Перечень персональных данных, передаваемых Министерству на обработку:</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фамилия, имя, отчество, дата рождения, паспортные данные, контактный телефон (домашний, мобильный, рабочий), фактический адрес проживания                и адрес регистрации.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3. Даю   согласие на обработку Министерством моих персональных данных, то есть совершение следующих действий: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 июля 2006 года № 152-ФЗ «О персональных данных».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4. Настоящее согласие действует в течении 5-ти лет с даты его подписания.</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Подтверждаю, что ознакомлен (а) с положениями Федерального закона                          от 27 июля 2006 года № 152-ФЗ «О персональных данных», права                               и обязанности в области защиты персональных данных мне разъяснены.</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 20__  года                 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Приложение № 2</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 Положению о проведении</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Республиканского конкурса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«Лучший комбайнер» в 2023 году</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(Рекомендуемая форма)</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 разрешенных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для распространения</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(фамилия, имя, отчество (при наличии) на русском языке)</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(почтовый адрес)</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(адрес электронной почты)</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(номер телефона)</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lastRenderedPageBreak/>
        <w:t xml:space="preserve">в соответствии со статьей 101 Федерального закона от 27 июля 2006 года              № 152-ФЗ «О персональных данных» даю свое согласие Организатору –Министерству сельского хозяйства и продовольствия Республики Татарстан (далее –оператор) (ОГРН 1021602854580, ОКТМО 92701000001, ОКПО 00099820), юридический адрес: 420014, Республика Татарстан, г. Казань, ул. Федосеевская, д.36, на распространение (передачу, предоставление) своих персональных данных с целью участия в Республиканском конкурсе «Лучший комбайнер» в 2023 году. </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Категории и перечень персональных данных, на обработку которых дается согласие:</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п/п</w:t>
      </w:r>
      <w:r>
        <w:rPr>
          <w:rFonts w:ascii="Times New Roman" w:hAnsi="Times New Roman" w:cs="Times New Roman"/>
          <w:sz w:val="28"/>
          <w:szCs w:val="28"/>
        </w:rPr>
        <w:tab/>
        <w:t>Персональные данные</w:t>
      </w:r>
      <w:r>
        <w:rPr>
          <w:rFonts w:ascii="Times New Roman" w:hAnsi="Times New Roman" w:cs="Times New Roman"/>
          <w:sz w:val="28"/>
          <w:szCs w:val="28"/>
        </w:rPr>
        <w:tab/>
        <w:t>Согласие</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ДА</w:t>
      </w:r>
      <w:r>
        <w:rPr>
          <w:rFonts w:ascii="Times New Roman" w:hAnsi="Times New Roman" w:cs="Times New Roman"/>
          <w:sz w:val="28"/>
          <w:szCs w:val="28"/>
        </w:rPr>
        <w:tab/>
        <w:t>НЕТ</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Общие персональные данные</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Фамилия</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Имя</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Отчество (при наличии)</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Год, месяц, дата и место рождения</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Адрес</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Образование</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Профессия</w:t>
      </w:r>
      <w:r>
        <w:rPr>
          <w:rFonts w:ascii="Times New Roman" w:hAnsi="Times New Roman" w:cs="Times New Roman"/>
          <w:sz w:val="28"/>
          <w:szCs w:val="28"/>
        </w:rPr>
        <w:tab/>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Категории и перечень персональных данных, для обработки которых устанавливаются условия и запреты:</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п/п</w:t>
      </w:r>
      <w:r>
        <w:rPr>
          <w:rFonts w:ascii="Times New Roman" w:hAnsi="Times New Roman" w:cs="Times New Roman"/>
          <w:sz w:val="28"/>
          <w:szCs w:val="28"/>
        </w:rPr>
        <w:tab/>
        <w:t>Персональные данные</w:t>
      </w:r>
      <w:r>
        <w:rPr>
          <w:rFonts w:ascii="Times New Roman" w:hAnsi="Times New Roman" w:cs="Times New Roman"/>
          <w:sz w:val="28"/>
          <w:szCs w:val="28"/>
        </w:rPr>
        <w:tab/>
        <w:t>Перечень устанавливаемых условий и запретов</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1. [Категория персональных данных]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ab/>
        <w:t>[Перечень персональных данных]</w:t>
      </w:r>
      <w:r>
        <w:rPr>
          <w:rFonts w:ascii="Times New Roman" w:hAnsi="Times New Roman" w:cs="Times New Roman"/>
          <w:sz w:val="28"/>
          <w:szCs w:val="28"/>
        </w:rPr>
        <w:tab/>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 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w:t>
      </w:r>
      <w:r>
        <w:rPr>
          <w:rFonts w:ascii="Times New Roman" w:hAnsi="Times New Roman" w:cs="Times New Roman"/>
          <w:sz w:val="28"/>
          <w:szCs w:val="28"/>
        </w:rPr>
        <w:lastRenderedPageBreak/>
        <w:t>информационно-телекоммуникационных сетей, либо без передачи полученных персональных данных.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https://agro.tatarstan.ru/.</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Настоящее согласие действует</w:t>
      </w:r>
      <w:r>
        <w:rPr>
          <w:rFonts w:ascii="Times New Roman" w:hAnsi="Times New Roman" w:cs="Times New Roman"/>
          <w:sz w:val="28"/>
          <w:szCs w:val="28"/>
        </w:rPr>
        <w:tab/>
        <w:t>_____________________________________</w:t>
      </w:r>
      <w:proofErr w:type="gramStart"/>
      <w:r>
        <w:rPr>
          <w:rFonts w:ascii="Times New Roman" w:hAnsi="Times New Roman" w:cs="Times New Roman"/>
          <w:sz w:val="28"/>
          <w:szCs w:val="28"/>
        </w:rPr>
        <w:t>_ .</w:t>
      </w:r>
      <w:proofErr w:type="gramEnd"/>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(указать конкретный срок действия согласия)</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____________________ (подпись субъекта персональных данных)</w:t>
      </w:r>
    </w:p>
    <w:p>
      <w:pPr>
        <w:tabs>
          <w:tab w:val="left" w:pos="5535"/>
        </w:tabs>
        <w:spacing w:after="0"/>
        <w:rPr>
          <w:rFonts w:ascii="Times New Roman" w:hAnsi="Times New Roman" w:cs="Times New Roman"/>
          <w:sz w:val="28"/>
          <w:szCs w:val="28"/>
        </w:rPr>
      </w:pPr>
      <w:r>
        <w:rPr>
          <w:rFonts w:ascii="Times New Roman" w:hAnsi="Times New Roman" w:cs="Times New Roman"/>
          <w:sz w:val="28"/>
          <w:szCs w:val="28"/>
        </w:rPr>
        <w:t xml:space="preserve">                ____________________ (число, месяц, год)</w:t>
      </w: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p>
      <w:pPr>
        <w:tabs>
          <w:tab w:val="left" w:pos="5535"/>
        </w:tabs>
        <w:spacing w:after="0"/>
        <w:rPr>
          <w:rFonts w:ascii="Times New Roman" w:hAnsi="Times New Roman" w:cs="Times New Roman"/>
          <w:sz w:val="28"/>
          <w:szCs w:val="28"/>
        </w:rPr>
      </w:pPr>
    </w:p>
    <w:sectPr>
      <w:pgSz w:w="11906" w:h="16838"/>
      <w:pgMar w:top="709"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B2943"/>
    <w:multiLevelType w:val="hybridMultilevel"/>
    <w:tmpl w:val="22A0BE36"/>
    <w:lvl w:ilvl="0" w:tplc="E496D6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66906D94"/>
    <w:multiLevelType w:val="multilevel"/>
    <w:tmpl w:val="C0E82522"/>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A42B3A-EB83-4458-99C4-304B3E0B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pPr>
      <w:ind w:left="720"/>
      <w:contextualSpacing/>
    </w:p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lnar.Kalimullin@tatar.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YuristMCX</cp:lastModifiedBy>
  <cp:revision>2</cp:revision>
  <cp:lastPrinted>2022-08-25T14:22:00Z</cp:lastPrinted>
  <dcterms:created xsi:type="dcterms:W3CDTF">2023-09-14T15:31:00Z</dcterms:created>
  <dcterms:modified xsi:type="dcterms:W3CDTF">2023-09-14T15:31:00Z</dcterms:modified>
</cp:coreProperties>
</file>