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C41" w:rsidRDefault="00611C41" w:rsidP="00611C41">
      <w:pPr>
        <w:jc w:val="center"/>
        <w:rPr>
          <w:rFonts w:eastAsia="Calibri"/>
          <w:b/>
        </w:rPr>
      </w:pPr>
      <w:r>
        <w:rPr>
          <w:rFonts w:eastAsia="Calibri"/>
          <w:b/>
        </w:rPr>
        <w:t>Республика Татарстан</w:t>
      </w:r>
    </w:p>
    <w:p w:rsidR="00611C41" w:rsidRDefault="00611C41" w:rsidP="00611C41">
      <w:pPr>
        <w:jc w:val="center"/>
        <w:rPr>
          <w:rFonts w:eastAsia="Calibri"/>
          <w:b/>
        </w:rPr>
      </w:pPr>
      <w:r>
        <w:rPr>
          <w:rFonts w:eastAsia="Calibri"/>
          <w:b/>
        </w:rPr>
        <w:t>Совет Тетюшского муниципального района</w:t>
      </w:r>
    </w:p>
    <w:p w:rsidR="00611C41" w:rsidRDefault="00611C41" w:rsidP="00611C41">
      <w:pPr>
        <w:jc w:val="center"/>
        <w:rPr>
          <w:rFonts w:eastAsia="Calibri"/>
          <w:b/>
        </w:rPr>
      </w:pPr>
    </w:p>
    <w:p w:rsidR="00611C41" w:rsidRPr="003E7F88" w:rsidRDefault="00611C41" w:rsidP="00611C41">
      <w:pPr>
        <w:jc w:val="center"/>
        <w:rPr>
          <w:rFonts w:eastAsia="Calibri"/>
          <w:b/>
          <w:u w:val="single"/>
        </w:rPr>
      </w:pPr>
      <w:r w:rsidRPr="003E7F88">
        <w:rPr>
          <w:rFonts w:eastAsia="Calibri"/>
          <w:b/>
          <w:u w:val="single"/>
        </w:rPr>
        <w:t>РЕШЕНИЕ</w:t>
      </w:r>
    </w:p>
    <w:p w:rsidR="00611C41" w:rsidRDefault="00611C41" w:rsidP="00611C41">
      <w:pPr>
        <w:jc w:val="both"/>
        <w:rPr>
          <w:rFonts w:eastAsia="Calibri"/>
          <w:b/>
        </w:rPr>
      </w:pPr>
    </w:p>
    <w:p w:rsidR="00611C41" w:rsidRDefault="009662B3" w:rsidP="00611C41">
      <w:pPr>
        <w:jc w:val="both"/>
        <w:rPr>
          <w:rFonts w:eastAsia="Calibri"/>
          <w:b/>
        </w:rPr>
      </w:pPr>
      <w:r>
        <w:rPr>
          <w:rFonts w:eastAsia="Calibri"/>
          <w:b/>
        </w:rPr>
        <w:t>_______</w:t>
      </w:r>
      <w:r w:rsidR="003E7F88">
        <w:rPr>
          <w:rFonts w:eastAsia="Calibri"/>
          <w:b/>
        </w:rPr>
        <w:t xml:space="preserve"> </w:t>
      </w:r>
      <w:r w:rsidR="00611C41">
        <w:rPr>
          <w:rFonts w:eastAsia="Calibri"/>
          <w:b/>
        </w:rPr>
        <w:t>2014</w:t>
      </w:r>
      <w:r w:rsidR="003E7F88">
        <w:rPr>
          <w:rFonts w:eastAsia="Calibri"/>
          <w:b/>
        </w:rPr>
        <w:t xml:space="preserve"> года</w:t>
      </w:r>
      <w:r w:rsidR="00611C41">
        <w:rPr>
          <w:rFonts w:eastAsia="Calibri"/>
          <w:b/>
        </w:rPr>
        <w:t xml:space="preserve">                                                          </w:t>
      </w:r>
      <w:r>
        <w:rPr>
          <w:rFonts w:eastAsia="Calibri"/>
          <w:b/>
        </w:rPr>
        <w:t xml:space="preserve">                         </w:t>
      </w:r>
      <w:r w:rsidR="00611C41">
        <w:rPr>
          <w:rFonts w:eastAsia="Calibri"/>
          <w:b/>
        </w:rPr>
        <w:t>№</w:t>
      </w:r>
      <w:r w:rsidR="003E7F88">
        <w:rPr>
          <w:rFonts w:eastAsia="Calibri"/>
          <w:b/>
        </w:rPr>
        <w:t xml:space="preserve"> </w:t>
      </w:r>
      <w:r>
        <w:rPr>
          <w:rFonts w:eastAsia="Calibri"/>
          <w:b/>
        </w:rPr>
        <w:t>____</w:t>
      </w:r>
    </w:p>
    <w:p w:rsidR="00611C41" w:rsidRDefault="00611C41" w:rsidP="00611C41">
      <w:pPr>
        <w:jc w:val="center"/>
        <w:rPr>
          <w:rFonts w:eastAsia="Calibri"/>
          <w:b/>
        </w:rPr>
      </w:pPr>
    </w:p>
    <w:p w:rsidR="00611C41" w:rsidRDefault="00611C41" w:rsidP="00611C41">
      <w:pPr>
        <w:rPr>
          <w:rFonts w:eastAsia="Calibri"/>
          <w:b/>
        </w:rPr>
      </w:pPr>
    </w:p>
    <w:p w:rsidR="00483220" w:rsidRPr="00D6117B" w:rsidRDefault="00D6117B" w:rsidP="00D6117B">
      <w:pPr>
        <w:ind w:firstLine="709"/>
        <w:jc w:val="center"/>
        <w:rPr>
          <w:rFonts w:eastAsia="Calibri"/>
          <w:b/>
        </w:rPr>
      </w:pPr>
      <w:r>
        <w:rPr>
          <w:rFonts w:eastAsia="Calibri"/>
          <w:b/>
        </w:rPr>
        <w:t>О внесении изменений в приложение  к решению Совета Тетюшского муниципального района от 05.05.2014 №48-6 «</w:t>
      </w:r>
      <w:r w:rsidR="00611C41">
        <w:rPr>
          <w:rFonts w:eastAsia="Calibri"/>
          <w:b/>
        </w:rPr>
        <w:t>О П</w:t>
      </w:r>
      <w:r w:rsidR="00611C41" w:rsidRPr="00611C41">
        <w:rPr>
          <w:b/>
        </w:rPr>
        <w:t>орядке взаимодействия уполномоченного органа,</w:t>
      </w:r>
      <w:r w:rsidR="00611C41" w:rsidRPr="00611C41">
        <w:rPr>
          <w:rFonts w:eastAsia="Calibri"/>
          <w:b/>
        </w:rPr>
        <w:t xml:space="preserve"> осуществляющего полномочия на определение поставщиков </w:t>
      </w:r>
      <w:r>
        <w:rPr>
          <w:rFonts w:eastAsia="Calibri"/>
          <w:b/>
        </w:rPr>
        <w:t xml:space="preserve"> </w:t>
      </w:r>
      <w:r w:rsidR="00611C41" w:rsidRPr="00611C41">
        <w:rPr>
          <w:rFonts w:eastAsia="Calibri"/>
          <w:b/>
        </w:rPr>
        <w:t xml:space="preserve">(подрядчиков, исполнителей), с заказчиками </w:t>
      </w:r>
      <w:r w:rsidR="00611C41" w:rsidRPr="00611C41">
        <w:rPr>
          <w:b/>
        </w:rPr>
        <w:t xml:space="preserve">в сфере закупок товаров, работ, услуг для обеспечения муниципальных нужд в </w:t>
      </w:r>
      <w:r w:rsidR="00611C41">
        <w:rPr>
          <w:b/>
        </w:rPr>
        <w:t>Тетюшском</w:t>
      </w:r>
      <w:r w:rsidR="00611C41" w:rsidRPr="00611C41">
        <w:rPr>
          <w:b/>
        </w:rPr>
        <w:t xml:space="preserve"> муниципальном районе</w:t>
      </w:r>
      <w:r>
        <w:rPr>
          <w:b/>
        </w:rPr>
        <w:t>»</w:t>
      </w:r>
    </w:p>
    <w:p w:rsidR="00611C41" w:rsidRPr="00160D64" w:rsidRDefault="00611C41" w:rsidP="00611C41">
      <w:pPr>
        <w:ind w:firstLine="709"/>
        <w:jc w:val="center"/>
      </w:pPr>
    </w:p>
    <w:p w:rsidR="00C260C3" w:rsidRPr="00160D64" w:rsidRDefault="002768DC" w:rsidP="00F42A22">
      <w:pPr>
        <w:ind w:firstLine="709"/>
        <w:jc w:val="both"/>
      </w:pPr>
      <w:r w:rsidRPr="00160D64">
        <w:t xml:space="preserve">В целях повышения экономической эффективности муниципальных закупок, развития добросовестной конкуренции, обеспечения гласности и прозрачности при осуществлении закупок  товаров, работ, услуг для обеспечения </w:t>
      </w:r>
      <w:r w:rsidR="00C260C3" w:rsidRPr="00160D64">
        <w:t>муниципальных н</w:t>
      </w:r>
      <w:r w:rsidRPr="00160D64">
        <w:t xml:space="preserve">ужд в </w:t>
      </w:r>
      <w:r w:rsidR="00611C41">
        <w:t>Тетюшском</w:t>
      </w:r>
      <w:r w:rsidRPr="00160D64">
        <w:t xml:space="preserve"> муниципальном районе Республики Татарстан, </w:t>
      </w:r>
      <w:r w:rsidR="00483220" w:rsidRPr="00160D64">
        <w:t xml:space="preserve">в соответствии </w:t>
      </w:r>
      <w:r w:rsidR="00970D82" w:rsidRPr="00160D64">
        <w:t>с пунктом 13 статьи 3,</w:t>
      </w:r>
      <w:r w:rsidR="00051B4C" w:rsidRPr="00160D64">
        <w:t xml:space="preserve"> пунктом 1 </w:t>
      </w:r>
      <w:r w:rsidRPr="00160D64">
        <w:t xml:space="preserve"> </w:t>
      </w:r>
      <w:r w:rsidR="00483220" w:rsidRPr="00160D64">
        <w:t>стать</w:t>
      </w:r>
      <w:r w:rsidR="00970D82" w:rsidRPr="00160D64">
        <w:t>и</w:t>
      </w:r>
      <w:r w:rsidR="00483220" w:rsidRPr="00160D64">
        <w:t xml:space="preserve"> 26 Федерального закона от </w:t>
      </w:r>
      <w:r w:rsidRPr="00160D64">
        <w:t>0</w:t>
      </w:r>
      <w:r w:rsidR="00483220" w:rsidRPr="00160D64">
        <w:t>5.04.2013 №</w:t>
      </w:r>
      <w:r w:rsidR="003E7F88">
        <w:t xml:space="preserve"> </w:t>
      </w:r>
      <w:r w:rsidR="00483220" w:rsidRPr="00160D64">
        <w:t>44-ФЗ «О контрактной системе в сфере закупок товаров, работ, услуг для обеспечения государственны</w:t>
      </w:r>
      <w:r w:rsidR="00E470CC">
        <w:t>х</w:t>
      </w:r>
      <w:r w:rsidR="00483220" w:rsidRPr="00160D64">
        <w:t xml:space="preserve"> и муниципальных нужд»,</w:t>
      </w:r>
      <w:r w:rsidR="006B7D2E" w:rsidRPr="00160D64">
        <w:t xml:space="preserve"> пунктом 3  части 1 статьи 17 Федерального закона от 06.10.2003 №</w:t>
      </w:r>
      <w:r w:rsidR="003E7F88">
        <w:t xml:space="preserve"> </w:t>
      </w:r>
      <w:r w:rsidR="006B7D2E" w:rsidRPr="00160D64">
        <w:t xml:space="preserve">131-ФЗ «Об общих принципах организации местного самоуправления в Российской Федерации», </w:t>
      </w:r>
      <w:r w:rsidR="00611C41">
        <w:t>Уставом</w:t>
      </w:r>
      <w:r w:rsidR="00F42A22" w:rsidRPr="00160D64">
        <w:t xml:space="preserve"> </w:t>
      </w:r>
      <w:r w:rsidR="003E7F88">
        <w:t>муниципального образования «</w:t>
      </w:r>
      <w:r w:rsidR="00611C41">
        <w:t>Тетюшск</w:t>
      </w:r>
      <w:r w:rsidR="003E7F88">
        <w:t>ий</w:t>
      </w:r>
      <w:r w:rsidR="00F42A22" w:rsidRPr="00160D64">
        <w:t xml:space="preserve"> муниципальн</w:t>
      </w:r>
      <w:r w:rsidR="003E7F88">
        <w:t>ый</w:t>
      </w:r>
      <w:r w:rsidR="00F42A22" w:rsidRPr="00160D64">
        <w:t xml:space="preserve"> район</w:t>
      </w:r>
      <w:r w:rsidR="003E7F88">
        <w:t xml:space="preserve"> Республики Татарстан»</w:t>
      </w:r>
      <w:r w:rsidR="00F42A22" w:rsidRPr="00160D64">
        <w:t xml:space="preserve"> Совет </w:t>
      </w:r>
      <w:r w:rsidR="00611C41">
        <w:t>Тетюшского</w:t>
      </w:r>
      <w:r w:rsidR="00F42A22" w:rsidRPr="00160D64">
        <w:t xml:space="preserve"> муниципального района </w:t>
      </w:r>
      <w:r w:rsidR="00F42A22" w:rsidRPr="00611C41">
        <w:rPr>
          <w:b/>
        </w:rPr>
        <w:t>РЕШИЛ</w:t>
      </w:r>
      <w:r w:rsidR="00F42A22" w:rsidRPr="00160D64">
        <w:t>:</w:t>
      </w:r>
    </w:p>
    <w:p w:rsidR="00F42A22" w:rsidRPr="00160D64" w:rsidRDefault="00F42A22" w:rsidP="00F42A22">
      <w:pPr>
        <w:autoSpaceDE w:val="0"/>
        <w:autoSpaceDN w:val="0"/>
        <w:adjustRightInd w:val="0"/>
        <w:ind w:firstLine="709"/>
        <w:jc w:val="both"/>
      </w:pPr>
      <w:r w:rsidRPr="00160D64">
        <w:t>1</w:t>
      </w:r>
      <w:r w:rsidR="00051B4C" w:rsidRPr="00160D64">
        <w:t>.</w:t>
      </w:r>
      <w:r w:rsidR="003E7F88">
        <w:t xml:space="preserve"> </w:t>
      </w:r>
      <w:r w:rsidR="00DC1F55">
        <w:t xml:space="preserve"> Внести изменения </w:t>
      </w:r>
      <w:r w:rsidR="00DC1F55" w:rsidRPr="00DC1F55">
        <w:t>в приложение  к решению Совета Тетюшского муниципального района от 05.05.2014 №48-6 «О Порядке взаимодействия уполномоченного органа, осуществляющего полномочия на определение поставщиков  (подрядчиков, исполнителей), с заказчиками в сфере закупок товаров, работ, услуг для обеспечения муниципальных нужд в Тетюшском муниципальном районе»</w:t>
      </w:r>
      <w:r w:rsidR="00DC1F55">
        <w:t>, изложив его в новой редакции (прилагается).</w:t>
      </w:r>
    </w:p>
    <w:p w:rsidR="002E7988" w:rsidRPr="002E7988" w:rsidRDefault="00DE2502" w:rsidP="002E7988">
      <w:pPr>
        <w:pStyle w:val="a6"/>
        <w:ind w:firstLine="709"/>
      </w:pPr>
      <w:r>
        <w:t>2</w:t>
      </w:r>
      <w:r w:rsidR="002E7988">
        <w:t>.</w:t>
      </w:r>
      <w:r w:rsidR="00886D8D" w:rsidRPr="002768DC">
        <w:rPr>
          <w:szCs w:val="28"/>
        </w:rPr>
        <w:t xml:space="preserve"> Контроль за исполнением настоящего </w:t>
      </w:r>
      <w:r w:rsidR="002E7988">
        <w:t>решения в</w:t>
      </w:r>
      <w:r w:rsidR="00886D8D" w:rsidRPr="002768DC">
        <w:rPr>
          <w:szCs w:val="28"/>
        </w:rPr>
        <w:t xml:space="preserve">озложить </w:t>
      </w:r>
      <w:r w:rsidR="002E7988">
        <w:t xml:space="preserve">на </w:t>
      </w:r>
      <w:r w:rsidR="002E7988" w:rsidRPr="00845703">
        <w:t>постоянн</w:t>
      </w:r>
      <w:r w:rsidR="002E7988">
        <w:t xml:space="preserve">ую </w:t>
      </w:r>
      <w:r w:rsidR="002E7988" w:rsidRPr="00845703">
        <w:t>комисси</w:t>
      </w:r>
      <w:r w:rsidR="002E7988">
        <w:t>ю</w:t>
      </w:r>
      <w:r w:rsidR="002E7988" w:rsidRPr="00845703">
        <w:t xml:space="preserve"> </w:t>
      </w:r>
      <w:r w:rsidR="00EA5AFF">
        <w:t xml:space="preserve">Совета Тетюшского муниципального района </w:t>
      </w:r>
      <w:r w:rsidR="002E7988" w:rsidRPr="00845703">
        <w:rPr>
          <w:szCs w:val="28"/>
        </w:rPr>
        <w:t xml:space="preserve">по бюджету, </w:t>
      </w:r>
      <w:r w:rsidR="00EA5AFF">
        <w:rPr>
          <w:szCs w:val="28"/>
        </w:rPr>
        <w:t xml:space="preserve">экономике и </w:t>
      </w:r>
      <w:r w:rsidR="002E7988" w:rsidRPr="00845703">
        <w:rPr>
          <w:szCs w:val="28"/>
        </w:rPr>
        <w:t>предпринимательству</w:t>
      </w:r>
      <w:r w:rsidR="003E7F88">
        <w:rPr>
          <w:szCs w:val="28"/>
        </w:rPr>
        <w:t xml:space="preserve"> (И.Ф. Сулейманов)</w:t>
      </w:r>
      <w:r w:rsidR="002E7988" w:rsidRPr="00E94B80">
        <w:rPr>
          <w:szCs w:val="28"/>
        </w:rPr>
        <w:t>.</w:t>
      </w:r>
    </w:p>
    <w:p w:rsidR="00EA5AFF" w:rsidRDefault="00EA5AFF" w:rsidP="002E7988">
      <w:pPr>
        <w:tabs>
          <w:tab w:val="left" w:pos="1035"/>
        </w:tabs>
        <w:jc w:val="both"/>
      </w:pPr>
    </w:p>
    <w:p w:rsidR="00EA5AFF" w:rsidRPr="00EA5AFF" w:rsidRDefault="00EA5AFF" w:rsidP="002E7988">
      <w:pPr>
        <w:tabs>
          <w:tab w:val="left" w:pos="1035"/>
        </w:tabs>
        <w:jc w:val="both"/>
        <w:rPr>
          <w:b/>
        </w:rPr>
      </w:pPr>
      <w:r w:rsidRPr="00EA5AFF">
        <w:rPr>
          <w:b/>
        </w:rPr>
        <w:t>Глава Тетюшского</w:t>
      </w:r>
    </w:p>
    <w:p w:rsidR="00EA5AFF" w:rsidRPr="00EA5AFF" w:rsidRDefault="00EA5AFF" w:rsidP="002E7988">
      <w:pPr>
        <w:tabs>
          <w:tab w:val="left" w:pos="1035"/>
        </w:tabs>
        <w:jc w:val="both"/>
        <w:rPr>
          <w:b/>
        </w:rPr>
      </w:pPr>
      <w:r w:rsidRPr="00EA5AFF">
        <w:rPr>
          <w:b/>
        </w:rPr>
        <w:t>муниципального района</w:t>
      </w:r>
    </w:p>
    <w:p w:rsidR="002E7988" w:rsidRPr="00EA5AFF" w:rsidRDefault="00EA5AFF" w:rsidP="002E7988">
      <w:pPr>
        <w:tabs>
          <w:tab w:val="left" w:pos="1035"/>
        </w:tabs>
        <w:jc w:val="both"/>
        <w:rPr>
          <w:b/>
        </w:rPr>
      </w:pPr>
      <w:r w:rsidRPr="00EA5AFF">
        <w:rPr>
          <w:b/>
        </w:rPr>
        <w:t xml:space="preserve">Республики Татарстан                             </w:t>
      </w:r>
      <w:r w:rsidR="00DC1F55">
        <w:rPr>
          <w:b/>
        </w:rPr>
        <w:t xml:space="preserve">                               </w:t>
      </w:r>
      <w:r w:rsidRPr="00EA5AFF">
        <w:rPr>
          <w:b/>
        </w:rPr>
        <w:t xml:space="preserve">В.С. </w:t>
      </w:r>
      <w:proofErr w:type="spellStart"/>
      <w:r w:rsidRPr="00EA5AFF">
        <w:rPr>
          <w:b/>
        </w:rPr>
        <w:t>Чершинцев</w:t>
      </w:r>
      <w:proofErr w:type="spellEnd"/>
      <w:r w:rsidR="002E7988" w:rsidRPr="00EA5AFF">
        <w:rPr>
          <w:b/>
        </w:rPr>
        <w:tab/>
      </w:r>
    </w:p>
    <w:p w:rsidR="002E7988" w:rsidRPr="002E7988" w:rsidRDefault="002E7988" w:rsidP="002E7988">
      <w:pPr>
        <w:autoSpaceDE w:val="0"/>
        <w:autoSpaceDN w:val="0"/>
        <w:adjustRightInd w:val="0"/>
        <w:ind w:firstLine="709"/>
        <w:jc w:val="both"/>
      </w:pPr>
    </w:p>
    <w:p w:rsidR="002E7988" w:rsidRPr="00E94B80" w:rsidRDefault="002E7988" w:rsidP="002E7988"/>
    <w:p w:rsidR="002768DC" w:rsidRDefault="002768DC" w:rsidP="002768DC">
      <w:pPr>
        <w:ind w:firstLine="567"/>
        <w:jc w:val="both"/>
        <w:rPr>
          <w:sz w:val="24"/>
          <w:szCs w:val="24"/>
        </w:rPr>
      </w:pPr>
    </w:p>
    <w:p w:rsidR="00DC1F55" w:rsidRDefault="00DC1F55" w:rsidP="002768DC">
      <w:pPr>
        <w:ind w:firstLine="567"/>
        <w:jc w:val="both"/>
        <w:rPr>
          <w:sz w:val="24"/>
          <w:szCs w:val="24"/>
        </w:rPr>
      </w:pPr>
    </w:p>
    <w:p w:rsidR="00DC1F55" w:rsidRDefault="00DC1F55" w:rsidP="002768DC">
      <w:pPr>
        <w:ind w:firstLine="567"/>
        <w:jc w:val="both"/>
        <w:rPr>
          <w:sz w:val="24"/>
          <w:szCs w:val="24"/>
        </w:rPr>
      </w:pPr>
    </w:p>
    <w:p w:rsidR="00DC1F55" w:rsidRDefault="00DC1F55" w:rsidP="002768DC">
      <w:pPr>
        <w:ind w:firstLine="567"/>
        <w:jc w:val="both"/>
        <w:rPr>
          <w:sz w:val="24"/>
          <w:szCs w:val="24"/>
        </w:rPr>
      </w:pPr>
    </w:p>
    <w:p w:rsidR="00DC1F55" w:rsidRDefault="00DC1F55" w:rsidP="002768DC">
      <w:pPr>
        <w:ind w:firstLine="567"/>
        <w:jc w:val="both"/>
        <w:rPr>
          <w:sz w:val="24"/>
          <w:szCs w:val="24"/>
        </w:rPr>
      </w:pPr>
    </w:p>
    <w:p w:rsidR="00DC1F55" w:rsidRDefault="00DC1F55" w:rsidP="002768DC">
      <w:pPr>
        <w:ind w:firstLine="567"/>
        <w:jc w:val="both"/>
        <w:rPr>
          <w:sz w:val="24"/>
          <w:szCs w:val="24"/>
        </w:rPr>
      </w:pPr>
    </w:p>
    <w:p w:rsidR="00DC1F55" w:rsidRDefault="00DC1F55" w:rsidP="002768DC">
      <w:pPr>
        <w:ind w:firstLine="567"/>
        <w:jc w:val="both"/>
        <w:rPr>
          <w:sz w:val="24"/>
          <w:szCs w:val="24"/>
        </w:rPr>
      </w:pPr>
    </w:p>
    <w:p w:rsidR="00DC1F55" w:rsidRDefault="00DC1F55" w:rsidP="002768DC">
      <w:pPr>
        <w:ind w:firstLine="567"/>
        <w:jc w:val="both"/>
        <w:rPr>
          <w:sz w:val="24"/>
          <w:szCs w:val="24"/>
        </w:rPr>
      </w:pPr>
    </w:p>
    <w:p w:rsidR="00DC1F55" w:rsidRDefault="00DC1F55" w:rsidP="002768DC">
      <w:pPr>
        <w:ind w:firstLine="567"/>
        <w:jc w:val="both"/>
        <w:rPr>
          <w:sz w:val="24"/>
          <w:szCs w:val="24"/>
        </w:rPr>
      </w:pPr>
    </w:p>
    <w:p w:rsidR="00DC1F55" w:rsidRDefault="00DC1F55" w:rsidP="00DC1F55">
      <w:pPr>
        <w:ind w:left="4248" w:firstLine="567"/>
        <w:jc w:val="both"/>
        <w:rPr>
          <w:sz w:val="24"/>
          <w:szCs w:val="24"/>
        </w:rPr>
      </w:pPr>
      <w:r>
        <w:rPr>
          <w:sz w:val="24"/>
          <w:szCs w:val="24"/>
        </w:rPr>
        <w:t>Приложение</w:t>
      </w:r>
    </w:p>
    <w:p w:rsidR="00DC1F55" w:rsidRDefault="00DC1F55" w:rsidP="00DC1F55">
      <w:pPr>
        <w:ind w:left="4248" w:firstLine="567"/>
        <w:jc w:val="both"/>
        <w:rPr>
          <w:sz w:val="24"/>
          <w:szCs w:val="24"/>
        </w:rPr>
      </w:pPr>
      <w:r>
        <w:rPr>
          <w:sz w:val="24"/>
          <w:szCs w:val="24"/>
        </w:rPr>
        <w:t xml:space="preserve"> к Решению Совета </w:t>
      </w:r>
    </w:p>
    <w:p w:rsidR="00DC1F55" w:rsidRDefault="00DC1F55" w:rsidP="00DC1F55">
      <w:pPr>
        <w:ind w:left="4248" w:firstLine="567"/>
        <w:jc w:val="both"/>
        <w:rPr>
          <w:sz w:val="24"/>
          <w:szCs w:val="24"/>
        </w:rPr>
      </w:pPr>
      <w:r>
        <w:rPr>
          <w:sz w:val="24"/>
          <w:szCs w:val="24"/>
        </w:rPr>
        <w:t>Тетюшского муниципального района</w:t>
      </w:r>
    </w:p>
    <w:p w:rsidR="00DC1F55" w:rsidRPr="00A31400" w:rsidRDefault="00DC1F55" w:rsidP="00DC1F55">
      <w:pPr>
        <w:ind w:left="4248" w:firstLine="567"/>
        <w:jc w:val="both"/>
        <w:rPr>
          <w:sz w:val="24"/>
          <w:szCs w:val="24"/>
        </w:rPr>
      </w:pPr>
      <w:r>
        <w:rPr>
          <w:sz w:val="24"/>
          <w:szCs w:val="24"/>
        </w:rPr>
        <w:t>от _______________ 2014 г. №___</w:t>
      </w:r>
    </w:p>
    <w:p w:rsidR="00DC1F55" w:rsidRPr="00DC1F55" w:rsidRDefault="00DC1F55" w:rsidP="00DC1F55">
      <w:pPr>
        <w:ind w:right="992"/>
        <w:jc w:val="center"/>
        <w:rPr>
          <w:rFonts w:eastAsia="Times New Roman"/>
          <w:lang w:eastAsia="ru-RU"/>
        </w:rPr>
      </w:pPr>
    </w:p>
    <w:p w:rsidR="00DC1F55" w:rsidRPr="00DC1F55" w:rsidRDefault="00DC1F55" w:rsidP="00DC1F55">
      <w:pPr>
        <w:autoSpaceDE w:val="0"/>
        <w:autoSpaceDN w:val="0"/>
        <w:adjustRightInd w:val="0"/>
        <w:jc w:val="center"/>
        <w:rPr>
          <w:rFonts w:eastAsia="Times New Roman"/>
          <w:b/>
          <w:lang w:eastAsia="ru-RU"/>
        </w:rPr>
      </w:pPr>
      <w:r w:rsidRPr="00DC1F55">
        <w:rPr>
          <w:rFonts w:eastAsia="Times New Roman"/>
          <w:b/>
          <w:lang w:eastAsia="ru-RU"/>
        </w:rPr>
        <w:t xml:space="preserve">Положение </w:t>
      </w:r>
    </w:p>
    <w:p w:rsidR="00DC1F55" w:rsidRPr="00DC1F55" w:rsidRDefault="00DC1F55" w:rsidP="00DC1F55">
      <w:pPr>
        <w:autoSpaceDE w:val="0"/>
        <w:autoSpaceDN w:val="0"/>
        <w:adjustRightInd w:val="0"/>
        <w:jc w:val="center"/>
        <w:rPr>
          <w:rFonts w:eastAsia="Times New Roman"/>
          <w:b/>
          <w:lang w:eastAsia="ru-RU"/>
        </w:rPr>
      </w:pPr>
      <w:r w:rsidRPr="00DC1F55">
        <w:rPr>
          <w:rFonts w:eastAsia="Times New Roman"/>
          <w:b/>
          <w:lang w:eastAsia="ru-RU"/>
        </w:rPr>
        <w:t>о порядке взаимодействия муниципальных заказчиков, осуществляющих закупки товаров, работ, услуг для муниципальных нужд с  муниципальным органом, уполномоченным на определение поставщиков (подрядчиков, исполнителей)</w:t>
      </w:r>
    </w:p>
    <w:p w:rsidR="00DC1F55" w:rsidRPr="00DC1F55" w:rsidRDefault="00DC1F55" w:rsidP="00DC1F55">
      <w:pPr>
        <w:ind w:right="992"/>
        <w:jc w:val="center"/>
        <w:rPr>
          <w:rFonts w:eastAsia="Times New Roman"/>
          <w:lang w:eastAsia="ru-RU"/>
        </w:rPr>
      </w:pPr>
    </w:p>
    <w:p w:rsidR="00DC1F55" w:rsidRPr="00DC1F55" w:rsidRDefault="00DC1F55" w:rsidP="00DC1F55">
      <w:pPr>
        <w:jc w:val="center"/>
        <w:rPr>
          <w:rFonts w:eastAsia="Times New Roman"/>
          <w:b/>
          <w:lang w:eastAsia="ru-RU"/>
        </w:rPr>
      </w:pPr>
      <w:r w:rsidRPr="00DC1F55">
        <w:rPr>
          <w:rFonts w:eastAsia="Times New Roman"/>
          <w:b/>
          <w:lang w:eastAsia="ru-RU"/>
        </w:rPr>
        <w:t>Глава 1. Общие положения</w:t>
      </w:r>
    </w:p>
    <w:p w:rsidR="00DC1F55" w:rsidRPr="00DC1F55" w:rsidRDefault="00DC1F55" w:rsidP="00DC1F55">
      <w:pPr>
        <w:ind w:firstLine="284"/>
        <w:jc w:val="both"/>
        <w:rPr>
          <w:rFonts w:eastAsia="Times New Roman"/>
          <w:lang w:eastAsia="ru-RU"/>
        </w:rPr>
      </w:pPr>
    </w:p>
    <w:p w:rsidR="00DC1F55" w:rsidRPr="00DC1F55" w:rsidRDefault="00DC1F55" w:rsidP="00DC1F55">
      <w:pPr>
        <w:ind w:firstLine="284"/>
        <w:jc w:val="both"/>
        <w:rPr>
          <w:rFonts w:eastAsia="Times New Roman"/>
          <w:lang w:eastAsia="ru-RU"/>
        </w:rPr>
      </w:pPr>
      <w:r>
        <w:rPr>
          <w:rFonts w:eastAsia="Times New Roman"/>
          <w:lang w:eastAsia="ru-RU"/>
        </w:rPr>
        <w:t xml:space="preserve">  </w:t>
      </w:r>
      <w:r w:rsidRPr="00DC1F55">
        <w:rPr>
          <w:rFonts w:eastAsia="Times New Roman"/>
          <w:lang w:eastAsia="ru-RU"/>
        </w:rPr>
        <w:t>1. Положение о порядке взаимодействия муниципальных заказчиков, осуществляющих закупки товаров, работ, услуг для муниципальных нужд с муниципальным органом, уполномоченным на определение поставщиков (подрядчиков, исполнителей) для заказчиков (далее по тексту – Положение) разработан в соответствии с Гражданским кодексом Российской Федерации,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Закон №</w:t>
      </w:r>
      <w:r w:rsidR="005D0C09">
        <w:rPr>
          <w:rFonts w:eastAsia="Times New Roman"/>
          <w:lang w:eastAsia="ru-RU"/>
        </w:rPr>
        <w:t xml:space="preserve">            </w:t>
      </w:r>
      <w:r w:rsidRPr="00DC1F55">
        <w:rPr>
          <w:rFonts w:eastAsia="Times New Roman"/>
          <w:lang w:eastAsia="ru-RU"/>
        </w:rPr>
        <w:t xml:space="preserve"> 44-ФЗ)</w:t>
      </w:r>
      <w:r w:rsidR="000D701E">
        <w:rPr>
          <w:rFonts w:eastAsia="Times New Roman"/>
          <w:lang w:eastAsia="ru-RU"/>
        </w:rPr>
        <w:t>, У</w:t>
      </w:r>
      <w:r w:rsidRPr="00DC1F55">
        <w:rPr>
          <w:rFonts w:eastAsia="Times New Roman"/>
          <w:lang w:eastAsia="ru-RU"/>
        </w:rPr>
        <w:t>ставом муниципального образования «</w:t>
      </w:r>
      <w:r w:rsidR="000D701E">
        <w:rPr>
          <w:rFonts w:eastAsia="Times New Roman"/>
          <w:lang w:eastAsia="ru-RU"/>
        </w:rPr>
        <w:t xml:space="preserve">Тетюшский </w:t>
      </w:r>
      <w:r w:rsidRPr="00DC1F55">
        <w:rPr>
          <w:rFonts w:eastAsia="Times New Roman"/>
          <w:lang w:eastAsia="ru-RU"/>
        </w:rPr>
        <w:t>муниципальный район» Республики Татарстан (далее по тексту – МО «</w:t>
      </w:r>
      <w:r w:rsidR="000D701E">
        <w:rPr>
          <w:rFonts w:eastAsia="Times New Roman"/>
          <w:lang w:eastAsia="ru-RU"/>
        </w:rPr>
        <w:t>Тетюшский</w:t>
      </w:r>
      <w:r w:rsidRPr="00DC1F55">
        <w:rPr>
          <w:rFonts w:eastAsia="Times New Roman"/>
          <w:lang w:eastAsia="ru-RU"/>
        </w:rPr>
        <w:t xml:space="preserve"> муниципальный район»).</w:t>
      </w:r>
    </w:p>
    <w:p w:rsidR="00DC1F55" w:rsidRPr="00DC1F55" w:rsidRDefault="00DC1F55" w:rsidP="00DC1F55">
      <w:pPr>
        <w:ind w:firstLine="284"/>
        <w:jc w:val="both"/>
        <w:rPr>
          <w:rFonts w:eastAsia="Times New Roman"/>
          <w:lang w:eastAsia="ru-RU"/>
        </w:rPr>
      </w:pPr>
      <w:r w:rsidRPr="00DC1F55">
        <w:rPr>
          <w:rFonts w:eastAsia="Times New Roman"/>
          <w:lang w:eastAsia="ru-RU"/>
        </w:rPr>
        <w:t>2. Настоящее Положение устанавливает общие правовые и экономические принципы планирования, размещения, исполнения и контроля в сфере закупок товаров, работ, услуг для обеспечения  муниципальных нужд МО «</w:t>
      </w:r>
      <w:r w:rsidR="009C2E24">
        <w:rPr>
          <w:rFonts w:eastAsia="Times New Roman"/>
          <w:lang w:eastAsia="ru-RU"/>
        </w:rPr>
        <w:t>Тетюшский</w:t>
      </w:r>
      <w:r w:rsidRPr="00DC1F55">
        <w:rPr>
          <w:rFonts w:eastAsia="Times New Roman"/>
          <w:lang w:eastAsia="ru-RU"/>
        </w:rPr>
        <w:t xml:space="preserve"> муниципальный район».</w:t>
      </w:r>
    </w:p>
    <w:p w:rsidR="00DC1F55" w:rsidRPr="00DC1F55" w:rsidRDefault="00DC1F55" w:rsidP="00DC1F55">
      <w:pPr>
        <w:ind w:firstLine="284"/>
        <w:jc w:val="both"/>
        <w:rPr>
          <w:rFonts w:eastAsia="Times New Roman"/>
          <w:lang w:eastAsia="ru-RU"/>
        </w:rPr>
      </w:pPr>
      <w:r>
        <w:rPr>
          <w:rFonts w:eastAsia="Times New Roman"/>
          <w:lang w:eastAsia="ru-RU"/>
        </w:rPr>
        <w:t xml:space="preserve"> </w:t>
      </w:r>
      <w:r w:rsidRPr="00DC1F55">
        <w:rPr>
          <w:rFonts w:eastAsia="Times New Roman"/>
          <w:lang w:eastAsia="ru-RU"/>
        </w:rPr>
        <w:t>3. Настоящее  Положение регулирует отношения, связанные с определением поставщиков (подрядчиков, исполнителей) при использовании заказчиками конкурентных способов определения поставщиков (подрядчиков, исполнителей) в целях закупки товаров, работ, услуг для обеспечения муниципальных нужд, а именно для достижения целей и реализации мероприятий, предусмотренных  программами Республики Татарстан, муниципальными программами, выполнения функций и полномочий муниципальных органов, а также для обеспечения потребностей муниципальных бюджетных учреждений.</w:t>
      </w:r>
    </w:p>
    <w:p w:rsidR="00DC1F55" w:rsidRPr="00DC1F55" w:rsidRDefault="00DC1F55" w:rsidP="00DC1F55">
      <w:pPr>
        <w:ind w:firstLine="284"/>
        <w:jc w:val="both"/>
        <w:rPr>
          <w:rFonts w:eastAsia="Times New Roman"/>
          <w:lang w:eastAsia="ru-RU"/>
        </w:rPr>
      </w:pPr>
      <w:r w:rsidRPr="00DC1F55">
        <w:rPr>
          <w:rFonts w:eastAsia="Times New Roman"/>
          <w:lang w:eastAsia="ru-RU"/>
        </w:rPr>
        <w:t>4. Термины и понятия, используемые в настоящем Положении применяются в том же значении, что и в Федеральном законе от 05 апреля 2013 года № 44-ФЗ «О контрактной системе в сфере закупок товаров, работ, услуг для обеспечения государственных и муниципальных нужд»</w:t>
      </w:r>
    </w:p>
    <w:p w:rsidR="00DC1F55" w:rsidRPr="00DC1F55" w:rsidRDefault="00DC1F55" w:rsidP="00DC1F55">
      <w:pPr>
        <w:ind w:firstLine="284"/>
        <w:jc w:val="both"/>
        <w:rPr>
          <w:rFonts w:eastAsia="Times New Roman"/>
          <w:lang w:eastAsia="ru-RU"/>
        </w:rPr>
      </w:pPr>
    </w:p>
    <w:p w:rsidR="00DC1F55" w:rsidRPr="00DC1F55" w:rsidRDefault="00DC1F55" w:rsidP="005D0C09">
      <w:pPr>
        <w:rPr>
          <w:rFonts w:eastAsia="Times New Roman"/>
          <w:b/>
          <w:lang w:eastAsia="ru-RU"/>
        </w:rPr>
      </w:pPr>
    </w:p>
    <w:p w:rsidR="00DC1F55" w:rsidRPr="00DC1F55" w:rsidRDefault="00DC1F55" w:rsidP="00DC1F55">
      <w:pPr>
        <w:jc w:val="center"/>
        <w:rPr>
          <w:rFonts w:eastAsia="Times New Roman"/>
          <w:b/>
          <w:lang w:eastAsia="ru-RU"/>
        </w:rPr>
      </w:pPr>
      <w:r w:rsidRPr="00DC1F55">
        <w:rPr>
          <w:rFonts w:eastAsia="Times New Roman"/>
          <w:b/>
          <w:lang w:eastAsia="ru-RU"/>
        </w:rPr>
        <w:t>Глава 2. Нормирование в сфере закупок товаров, работ, услуг для обеспечения муниципальных нужд</w:t>
      </w:r>
    </w:p>
    <w:p w:rsidR="00DC1F55" w:rsidRPr="00DC1F55" w:rsidRDefault="00DC1F55" w:rsidP="005D0C09">
      <w:pPr>
        <w:ind w:firstLine="284"/>
        <w:jc w:val="both"/>
        <w:rPr>
          <w:rFonts w:eastAsia="Times New Roman"/>
          <w:lang w:eastAsia="ru-RU"/>
        </w:rPr>
      </w:pPr>
    </w:p>
    <w:p w:rsidR="00DC1F55" w:rsidRPr="00DC1F55" w:rsidRDefault="005D0C09" w:rsidP="005D0C09">
      <w:pPr>
        <w:ind w:firstLine="284"/>
        <w:jc w:val="both"/>
        <w:rPr>
          <w:rFonts w:eastAsia="Times New Roman"/>
          <w:color w:val="000000"/>
          <w:lang w:eastAsia="ru-RU"/>
        </w:rPr>
      </w:pPr>
      <w:r>
        <w:rPr>
          <w:rFonts w:eastAsia="Times New Roman"/>
          <w:lang w:eastAsia="ru-RU"/>
        </w:rPr>
        <w:t xml:space="preserve"> </w:t>
      </w:r>
      <w:r w:rsidR="00DC1F55" w:rsidRPr="00DC1F55">
        <w:rPr>
          <w:rFonts w:eastAsia="Times New Roman"/>
          <w:lang w:eastAsia="ru-RU"/>
        </w:rPr>
        <w:t xml:space="preserve">1. Исполнительный комитет </w:t>
      </w:r>
      <w:r>
        <w:rPr>
          <w:rFonts w:eastAsia="Times New Roman"/>
          <w:lang w:eastAsia="ru-RU"/>
        </w:rPr>
        <w:t xml:space="preserve">Тетюшского </w:t>
      </w:r>
      <w:r w:rsidR="00DC1F55" w:rsidRPr="00DC1F55">
        <w:rPr>
          <w:rFonts w:eastAsia="Times New Roman"/>
          <w:lang w:eastAsia="ru-RU"/>
        </w:rPr>
        <w:t xml:space="preserve">муниципального района  (далее по тексту – Исполнительный комитет) в соответствии с общими правилами </w:t>
      </w:r>
      <w:r w:rsidR="00DC1F55" w:rsidRPr="00DC1F55">
        <w:rPr>
          <w:rFonts w:eastAsia="Times New Roman"/>
          <w:lang w:eastAsia="ru-RU"/>
        </w:rPr>
        <w:lastRenderedPageBreak/>
        <w:t xml:space="preserve">нормирования, установленными Правительством Российской Федерации, </w:t>
      </w:r>
      <w:r w:rsidR="00DC1F55" w:rsidRPr="00DC1F55">
        <w:rPr>
          <w:rFonts w:eastAsia="Times New Roman"/>
          <w:color w:val="000000"/>
          <w:lang w:eastAsia="ru-RU"/>
        </w:rPr>
        <w:t xml:space="preserve">устанавливает правила нормирования в сфере закупок товаров, работ, услуг для обеспечения </w:t>
      </w:r>
      <w:r w:rsidR="00DC1F55" w:rsidRPr="00DC1F55">
        <w:rPr>
          <w:rFonts w:eastAsia="Times New Roman"/>
          <w:lang w:eastAsia="ru-RU"/>
        </w:rPr>
        <w:t>для обеспечения муниципальных нужд МО «</w:t>
      </w:r>
      <w:r>
        <w:rPr>
          <w:rFonts w:eastAsia="Times New Roman"/>
          <w:lang w:eastAsia="ru-RU"/>
        </w:rPr>
        <w:t>Тетюшский</w:t>
      </w:r>
      <w:r w:rsidR="00DC1F55" w:rsidRPr="00DC1F55">
        <w:rPr>
          <w:rFonts w:eastAsia="Times New Roman"/>
          <w:lang w:eastAsia="ru-RU"/>
        </w:rPr>
        <w:t xml:space="preserve"> муниципальный район»</w:t>
      </w:r>
      <w:r w:rsidR="00DC1F55" w:rsidRPr="00DC1F55">
        <w:rPr>
          <w:rFonts w:eastAsia="Times New Roman"/>
          <w:color w:val="000000"/>
          <w:lang w:eastAsia="ru-RU"/>
        </w:rPr>
        <w:t>, в том числе:</w:t>
      </w:r>
    </w:p>
    <w:p w:rsidR="00DC1F55" w:rsidRPr="00DC1F55" w:rsidRDefault="00DC1F55" w:rsidP="005D0C09">
      <w:pPr>
        <w:autoSpaceDE w:val="0"/>
        <w:autoSpaceDN w:val="0"/>
        <w:adjustRightInd w:val="0"/>
        <w:ind w:firstLine="284"/>
        <w:jc w:val="both"/>
        <w:rPr>
          <w:rFonts w:eastAsia="Times New Roman"/>
          <w:color w:val="000000"/>
          <w:lang w:eastAsia="ru-RU"/>
        </w:rPr>
      </w:pPr>
      <w:bookmarkStart w:id="0" w:name="sub_1941"/>
      <w:r w:rsidRPr="00DC1F55">
        <w:rPr>
          <w:rFonts w:eastAsia="Times New Roman"/>
          <w:color w:val="000000"/>
          <w:lang w:eastAsia="ru-RU"/>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DC1F55" w:rsidRPr="00DC1F55" w:rsidRDefault="00DC1F55" w:rsidP="005D0C09">
      <w:pPr>
        <w:autoSpaceDE w:val="0"/>
        <w:autoSpaceDN w:val="0"/>
        <w:adjustRightInd w:val="0"/>
        <w:ind w:firstLine="284"/>
        <w:jc w:val="both"/>
        <w:rPr>
          <w:rFonts w:eastAsia="Times New Roman"/>
          <w:color w:val="000000"/>
          <w:lang w:eastAsia="ru-RU"/>
        </w:rPr>
      </w:pPr>
      <w:bookmarkStart w:id="1" w:name="sub_1942"/>
      <w:bookmarkEnd w:id="0"/>
      <w:r w:rsidRPr="00DC1F55">
        <w:rPr>
          <w:rFonts w:eastAsia="Times New Roman"/>
          <w:color w:val="000000"/>
          <w:lang w:eastAsia="ru-RU"/>
        </w:rPr>
        <w:t>2)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bookmarkEnd w:id="1"/>
    </w:p>
    <w:p w:rsidR="00DC1F55" w:rsidRPr="00DC1F55" w:rsidRDefault="00DC1F55" w:rsidP="005D0C09">
      <w:pPr>
        <w:autoSpaceDE w:val="0"/>
        <w:autoSpaceDN w:val="0"/>
        <w:adjustRightInd w:val="0"/>
        <w:ind w:firstLine="284"/>
        <w:jc w:val="both"/>
        <w:rPr>
          <w:rFonts w:eastAsia="Times New Roman"/>
          <w:lang w:eastAsia="ru-RU"/>
        </w:rPr>
      </w:pPr>
      <w:r w:rsidRPr="00DC1F55">
        <w:rPr>
          <w:rFonts w:eastAsia="Times New Roman"/>
          <w:lang w:eastAsia="ru-RU"/>
        </w:rPr>
        <w:t>2. Исполнительный комитет размещает Правила нормирования в сфере закупок товаров, работ, услуг для обеспечения муниципальных нужд МО «</w:t>
      </w:r>
      <w:r w:rsidR="005D0C09">
        <w:rPr>
          <w:rFonts w:eastAsia="Times New Roman"/>
          <w:lang w:eastAsia="ru-RU"/>
        </w:rPr>
        <w:t>Тетюшский</w:t>
      </w:r>
      <w:r w:rsidRPr="00DC1F55">
        <w:rPr>
          <w:rFonts w:eastAsia="Times New Roman"/>
          <w:lang w:eastAsia="ru-RU"/>
        </w:rPr>
        <w:t xml:space="preserve"> муниципальный район», требования к отдельным видам товаров, работ, услуг (в том числе предельные цены товаров, работ, услуг) и (или) нормативные затраты на обеспечение функций муниципальных органов в единой информационной системе (официальном сайте Российской Федерации в сети Интернет для размещения информации о размещении заказов на поставки товаров, выполнения работ, оказания услуг), далее по тексту – единая информационная система.</w:t>
      </w:r>
    </w:p>
    <w:p w:rsidR="00DC1F55" w:rsidRPr="00DC1F55" w:rsidRDefault="00DC1F55" w:rsidP="005D0C09">
      <w:pPr>
        <w:ind w:firstLine="284"/>
        <w:jc w:val="both"/>
        <w:rPr>
          <w:rFonts w:eastAsia="Times New Roman"/>
          <w:lang w:eastAsia="ru-RU"/>
        </w:rPr>
      </w:pPr>
      <w:r w:rsidRPr="00DC1F55">
        <w:rPr>
          <w:rFonts w:eastAsia="Times New Roman"/>
          <w:lang w:eastAsia="ru-RU"/>
        </w:rPr>
        <w:t xml:space="preserve">3. Муниципальные органы на основании правил нормирования, установленных в соответствии с частью 1 настоящей Главы, утверждают требования к закупаемым ими и подведомственными им казенными, бюджетными учреждениями, а также автономными учреждениями и муниципальными унитарными предприятиями, на которые распространяются положения Закона </w:t>
      </w:r>
      <w:r w:rsidR="00B96341">
        <w:rPr>
          <w:rFonts w:eastAsia="Times New Roman"/>
          <w:lang w:eastAsia="ru-RU"/>
        </w:rPr>
        <w:t xml:space="preserve">     </w:t>
      </w:r>
      <w:r w:rsidRPr="00DC1F55">
        <w:rPr>
          <w:rFonts w:eastAsia="Times New Roman"/>
          <w:lang w:eastAsia="ru-RU"/>
        </w:rPr>
        <w:t>№ 44-ФЗ,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w:t>
      </w:r>
    </w:p>
    <w:p w:rsidR="00DC1F55" w:rsidRPr="00DC1F55" w:rsidRDefault="00DC1F55" w:rsidP="005D0C09">
      <w:pPr>
        <w:ind w:firstLine="284"/>
        <w:rPr>
          <w:rFonts w:eastAsia="Times New Roman"/>
          <w:b/>
          <w:lang w:eastAsia="ru-RU"/>
        </w:rPr>
      </w:pPr>
    </w:p>
    <w:p w:rsidR="00DC1F55" w:rsidRPr="00DC1F55" w:rsidRDefault="00DC1F55" w:rsidP="00DC1F55">
      <w:pPr>
        <w:jc w:val="center"/>
        <w:rPr>
          <w:rFonts w:eastAsia="Times New Roman"/>
          <w:b/>
          <w:lang w:eastAsia="ru-RU"/>
        </w:rPr>
      </w:pPr>
      <w:r w:rsidRPr="00DC1F55">
        <w:rPr>
          <w:rFonts w:eastAsia="Times New Roman"/>
          <w:b/>
          <w:lang w:eastAsia="ru-RU"/>
        </w:rPr>
        <w:t>Глава 3. Определение поставщиков (подрядчиков, исполнителей) для обеспечения муниципальных нужд</w:t>
      </w:r>
    </w:p>
    <w:p w:rsidR="00DC1F55" w:rsidRPr="00DC1F55" w:rsidRDefault="00DC1F55" w:rsidP="00DC1F55">
      <w:pPr>
        <w:jc w:val="center"/>
        <w:rPr>
          <w:rFonts w:eastAsia="Times New Roman"/>
          <w:lang w:eastAsia="ru-RU"/>
        </w:rPr>
      </w:pPr>
    </w:p>
    <w:p w:rsidR="00DC1F55" w:rsidRPr="00DC1F55" w:rsidRDefault="00DC1F55" w:rsidP="00B96341">
      <w:pPr>
        <w:ind w:firstLine="284"/>
        <w:jc w:val="both"/>
        <w:rPr>
          <w:rFonts w:eastAsia="Times New Roman"/>
          <w:lang w:eastAsia="ru-RU"/>
        </w:rPr>
      </w:pPr>
      <w:r w:rsidRPr="00DC1F55">
        <w:rPr>
          <w:rFonts w:eastAsia="Times New Roman"/>
          <w:lang w:eastAsia="ru-RU"/>
        </w:rPr>
        <w:t xml:space="preserve">1.  Определение поставщиков (подрядчиков, исполнителей) для обеспечения муниципальных нужд осуществляется заказчиками совместно с уполномоченным органом. </w:t>
      </w:r>
    </w:p>
    <w:p w:rsidR="00DC1F55" w:rsidRPr="00DC1F55" w:rsidRDefault="00DC1F55" w:rsidP="00B96341">
      <w:pPr>
        <w:ind w:firstLine="284"/>
        <w:jc w:val="both"/>
        <w:rPr>
          <w:rFonts w:eastAsia="Times New Roman"/>
          <w:lang w:eastAsia="ru-RU"/>
        </w:rPr>
      </w:pPr>
      <w:r w:rsidRPr="00DC1F55">
        <w:rPr>
          <w:rFonts w:eastAsia="Times New Roman"/>
          <w:lang w:eastAsia="ru-RU"/>
        </w:rPr>
        <w:t>2. Полномочия заказчиков и уполномоченного органа при определении поставщиков (подрядчиков, исполнителей) для обеспечения муниципальных нужд устанавливаются Порядком взаимодействия уполномоченного органа и заказчиков при определении поставщиков (подрядчиков, исполнителей) для обеспечения муниципальных нужд МО «</w:t>
      </w:r>
      <w:r w:rsidR="005D0C09">
        <w:rPr>
          <w:rFonts w:eastAsia="Times New Roman"/>
          <w:lang w:eastAsia="ru-RU"/>
        </w:rPr>
        <w:t>Тетюшский</w:t>
      </w:r>
      <w:r w:rsidRPr="00DC1F55">
        <w:rPr>
          <w:rFonts w:eastAsia="Times New Roman"/>
          <w:lang w:eastAsia="ru-RU"/>
        </w:rPr>
        <w:t xml:space="preserve"> муниципальный район» (приложение №1 к настоящему Положению).</w:t>
      </w:r>
    </w:p>
    <w:p w:rsidR="00DC1F55" w:rsidRPr="00DC1F55" w:rsidRDefault="00DC1F55" w:rsidP="00B96341">
      <w:pPr>
        <w:ind w:firstLine="284"/>
        <w:jc w:val="both"/>
        <w:rPr>
          <w:rFonts w:eastAsia="Times New Roman"/>
          <w:lang w:eastAsia="ru-RU"/>
        </w:rPr>
      </w:pPr>
      <w:r w:rsidRPr="00DC1F55">
        <w:rPr>
          <w:rFonts w:eastAsia="Times New Roman"/>
          <w:lang w:eastAsia="ru-RU"/>
        </w:rPr>
        <w:t>3. Заказчики и уполномоченный орган вправе привлечь специализированную организацию для осуществления отдельных функций по определению поставщиков (подрядчиков, исполнителей) для обеспечения муниципальных нужд в соответствии с Законом № 44-ФЗ.</w:t>
      </w:r>
    </w:p>
    <w:p w:rsidR="00DC1F55" w:rsidRPr="00DC1F55" w:rsidRDefault="00DC1F55" w:rsidP="00DC1F55">
      <w:pPr>
        <w:jc w:val="center"/>
        <w:rPr>
          <w:rFonts w:eastAsia="Times New Roman"/>
          <w:b/>
          <w:lang w:eastAsia="ru-RU"/>
        </w:rPr>
      </w:pPr>
    </w:p>
    <w:p w:rsidR="00DC1F55" w:rsidRPr="00DC1F55" w:rsidRDefault="00DC1F55" w:rsidP="00DC1F55">
      <w:pPr>
        <w:jc w:val="center"/>
        <w:rPr>
          <w:rFonts w:eastAsia="Times New Roman"/>
          <w:b/>
          <w:lang w:eastAsia="ru-RU"/>
        </w:rPr>
      </w:pPr>
      <w:r w:rsidRPr="00DC1F55">
        <w:rPr>
          <w:rFonts w:eastAsia="Times New Roman"/>
          <w:b/>
          <w:lang w:eastAsia="ru-RU"/>
        </w:rPr>
        <w:t>Глава 4. Цели, принципы деятельности, функции уполномоченного органа</w:t>
      </w:r>
    </w:p>
    <w:p w:rsidR="00DC1F55" w:rsidRPr="00DC1F55" w:rsidRDefault="00DC1F55" w:rsidP="00DC1F55">
      <w:pPr>
        <w:autoSpaceDE w:val="0"/>
        <w:autoSpaceDN w:val="0"/>
        <w:adjustRightInd w:val="0"/>
        <w:jc w:val="both"/>
        <w:rPr>
          <w:rFonts w:eastAsia="Times New Roman"/>
          <w:lang w:eastAsia="ru-RU"/>
        </w:rPr>
      </w:pPr>
    </w:p>
    <w:p w:rsidR="00DC1F55" w:rsidRPr="00DC1F55" w:rsidRDefault="00167429" w:rsidP="00167429">
      <w:pPr>
        <w:autoSpaceDE w:val="0"/>
        <w:autoSpaceDN w:val="0"/>
        <w:adjustRightInd w:val="0"/>
        <w:ind w:firstLine="284"/>
        <w:jc w:val="both"/>
        <w:rPr>
          <w:rFonts w:eastAsia="Times New Roman"/>
          <w:lang w:eastAsia="ru-RU"/>
        </w:rPr>
      </w:pPr>
      <w:r>
        <w:rPr>
          <w:rFonts w:eastAsia="Times New Roman"/>
          <w:lang w:eastAsia="ru-RU"/>
        </w:rPr>
        <w:t xml:space="preserve"> </w:t>
      </w:r>
      <w:r w:rsidR="00DC1F55" w:rsidRPr="00DC1F55">
        <w:rPr>
          <w:rFonts w:eastAsia="Times New Roman"/>
          <w:lang w:eastAsia="ru-RU"/>
        </w:rPr>
        <w:t>1.  Целями деятельности уполномоченного органа являются:</w:t>
      </w:r>
    </w:p>
    <w:p w:rsidR="00DC1F55" w:rsidRPr="00DC1F55" w:rsidRDefault="00DC1F55" w:rsidP="00167429">
      <w:pPr>
        <w:autoSpaceDE w:val="0"/>
        <w:autoSpaceDN w:val="0"/>
        <w:adjustRightInd w:val="0"/>
        <w:ind w:firstLine="284"/>
        <w:jc w:val="both"/>
        <w:rPr>
          <w:rFonts w:eastAsia="Times New Roman"/>
          <w:lang w:eastAsia="ru-RU"/>
        </w:rPr>
      </w:pPr>
      <w:r w:rsidRPr="00DC1F55">
        <w:rPr>
          <w:rFonts w:eastAsia="Times New Roman"/>
          <w:lang w:eastAsia="ru-RU"/>
        </w:rPr>
        <w:t xml:space="preserve">1) Определение поставщиков (подрядчиков, исполнителей) с применением конкурентных способов, а именно путем проведения конкурса (открытого </w:t>
      </w:r>
      <w:r w:rsidRPr="00DC1F55">
        <w:rPr>
          <w:rFonts w:eastAsia="Times New Roman"/>
          <w:lang w:eastAsia="ru-RU"/>
        </w:rPr>
        <w:lastRenderedPageBreak/>
        <w:t>конкурса, конкурса с ограниченным участием, двухэтапного конкурса), аукциона в электронной форме (далее – электронный аукцион), запроса котировок и запроса предложений.</w:t>
      </w:r>
    </w:p>
    <w:p w:rsidR="00DC1F55" w:rsidRPr="00DC1F55" w:rsidRDefault="00DC1F55" w:rsidP="00167429">
      <w:pPr>
        <w:autoSpaceDE w:val="0"/>
        <w:autoSpaceDN w:val="0"/>
        <w:adjustRightInd w:val="0"/>
        <w:ind w:firstLine="284"/>
        <w:jc w:val="both"/>
        <w:rPr>
          <w:rFonts w:eastAsia="Times New Roman"/>
          <w:lang w:eastAsia="ru-RU"/>
        </w:rPr>
      </w:pPr>
      <w:r w:rsidRPr="00DC1F55">
        <w:rPr>
          <w:rFonts w:eastAsia="Times New Roman"/>
          <w:lang w:eastAsia="ru-RU"/>
        </w:rPr>
        <w:t>2) Осуществление единого подхода при определении поставщиков (подрядчиков, исполнителей) для заказчиков в целях закупки товаров, работ, услуг для обеспечения муниципальных нужд.</w:t>
      </w:r>
    </w:p>
    <w:p w:rsidR="00DC1F55" w:rsidRPr="00DC1F55" w:rsidRDefault="00DC1F55" w:rsidP="00167429">
      <w:pPr>
        <w:autoSpaceDE w:val="0"/>
        <w:autoSpaceDN w:val="0"/>
        <w:adjustRightInd w:val="0"/>
        <w:ind w:firstLine="284"/>
        <w:jc w:val="both"/>
        <w:rPr>
          <w:rFonts w:eastAsia="Times New Roman"/>
          <w:lang w:eastAsia="ru-RU"/>
        </w:rPr>
      </w:pPr>
      <w:r w:rsidRPr="00DC1F55">
        <w:rPr>
          <w:rFonts w:eastAsia="Times New Roman"/>
          <w:lang w:eastAsia="ru-RU"/>
        </w:rPr>
        <w:t>3)  Эффективное и результативное расходование бюджетных средств и средств из внебюджетных источников финансирования, используемых при закупках товаров, работ, услуг.</w:t>
      </w:r>
    </w:p>
    <w:p w:rsidR="00DC1F55" w:rsidRPr="00DC1F55" w:rsidRDefault="00DC1F55" w:rsidP="00167429">
      <w:pPr>
        <w:autoSpaceDE w:val="0"/>
        <w:autoSpaceDN w:val="0"/>
        <w:adjustRightInd w:val="0"/>
        <w:ind w:firstLine="284"/>
        <w:jc w:val="both"/>
        <w:rPr>
          <w:rFonts w:eastAsia="Times New Roman"/>
          <w:lang w:eastAsia="ru-RU"/>
        </w:rPr>
      </w:pPr>
      <w:r w:rsidRPr="00DC1F55">
        <w:rPr>
          <w:rFonts w:eastAsia="Times New Roman"/>
          <w:lang w:eastAsia="ru-RU"/>
        </w:rPr>
        <w:t>2. В своей деятельности уполномоченный орган руководствуется следующими принципами:</w:t>
      </w:r>
    </w:p>
    <w:p w:rsidR="00DC1F55" w:rsidRPr="00DC1F55" w:rsidRDefault="00DC1F55" w:rsidP="00167429">
      <w:pPr>
        <w:autoSpaceDE w:val="0"/>
        <w:autoSpaceDN w:val="0"/>
        <w:adjustRightInd w:val="0"/>
        <w:ind w:firstLine="284"/>
        <w:jc w:val="both"/>
        <w:rPr>
          <w:rFonts w:eastAsia="Times New Roman"/>
          <w:lang w:eastAsia="ru-RU"/>
        </w:rPr>
      </w:pPr>
      <w:r w:rsidRPr="00DC1F55">
        <w:rPr>
          <w:rFonts w:eastAsia="Times New Roman"/>
          <w:lang w:eastAsia="ru-RU"/>
        </w:rPr>
        <w:t>1) Своевременности определения поставщика (подрядчика, исполнителя) в соответствии с действующим законодательством.</w:t>
      </w:r>
    </w:p>
    <w:p w:rsidR="00DC1F55" w:rsidRPr="00DC1F55" w:rsidRDefault="00DC1F55" w:rsidP="00167429">
      <w:pPr>
        <w:autoSpaceDE w:val="0"/>
        <w:autoSpaceDN w:val="0"/>
        <w:adjustRightInd w:val="0"/>
        <w:ind w:firstLine="284"/>
        <w:jc w:val="both"/>
        <w:rPr>
          <w:rFonts w:eastAsia="Times New Roman"/>
          <w:lang w:eastAsia="ru-RU"/>
        </w:rPr>
      </w:pPr>
      <w:r w:rsidRPr="00DC1F55">
        <w:rPr>
          <w:rFonts w:eastAsia="Times New Roman"/>
          <w:lang w:eastAsia="ru-RU"/>
        </w:rPr>
        <w:t>2) Публичности, открытости и прозрачности при определении поставщика (подрядчика, исполнителя).</w:t>
      </w:r>
    </w:p>
    <w:p w:rsidR="00DC1F55" w:rsidRPr="00DC1F55" w:rsidRDefault="00DC1F55" w:rsidP="00167429">
      <w:pPr>
        <w:autoSpaceDE w:val="0"/>
        <w:autoSpaceDN w:val="0"/>
        <w:adjustRightInd w:val="0"/>
        <w:ind w:firstLine="284"/>
        <w:jc w:val="both"/>
        <w:rPr>
          <w:rFonts w:eastAsia="Times New Roman"/>
          <w:lang w:eastAsia="ru-RU"/>
        </w:rPr>
      </w:pPr>
      <w:r w:rsidRPr="00DC1F55">
        <w:rPr>
          <w:rFonts w:eastAsia="Times New Roman"/>
          <w:lang w:eastAsia="ru-RU"/>
        </w:rPr>
        <w:t>3) Обеспечения и развития добросовестной конкуренции между участниками закупок, недопущения дискриминации, введения ограничений или преимуществ для отдельных участников закупок, за исключением случаев, если такие ограничения и преимущества установлены законодательством Российской Федерации.</w:t>
      </w:r>
    </w:p>
    <w:p w:rsidR="00DC1F55" w:rsidRPr="00DC1F55" w:rsidRDefault="00DC1F55" w:rsidP="00167429">
      <w:pPr>
        <w:autoSpaceDE w:val="0"/>
        <w:autoSpaceDN w:val="0"/>
        <w:adjustRightInd w:val="0"/>
        <w:ind w:firstLine="284"/>
        <w:jc w:val="both"/>
        <w:rPr>
          <w:rFonts w:eastAsia="Times New Roman"/>
          <w:lang w:eastAsia="ru-RU"/>
        </w:rPr>
      </w:pPr>
      <w:r w:rsidRPr="00DC1F55">
        <w:rPr>
          <w:rFonts w:eastAsia="Times New Roman"/>
          <w:lang w:eastAsia="ru-RU"/>
        </w:rPr>
        <w:t>4) Профессионализма должностных лиц, осуществляющих деятельность по определению поставщика (подрядчика, исполнителя).</w:t>
      </w:r>
    </w:p>
    <w:p w:rsidR="00DC1F55" w:rsidRPr="00DC1F55" w:rsidRDefault="00DC1F55" w:rsidP="00167429">
      <w:pPr>
        <w:autoSpaceDE w:val="0"/>
        <w:autoSpaceDN w:val="0"/>
        <w:adjustRightInd w:val="0"/>
        <w:ind w:firstLine="284"/>
        <w:jc w:val="both"/>
        <w:rPr>
          <w:rFonts w:eastAsia="Times New Roman"/>
          <w:lang w:eastAsia="ru-RU"/>
        </w:rPr>
      </w:pPr>
      <w:r w:rsidRPr="00DC1F55">
        <w:rPr>
          <w:rFonts w:eastAsia="Times New Roman"/>
          <w:lang w:eastAsia="ru-RU"/>
        </w:rPr>
        <w:t>5) Недопущения разглашения сведений, ставших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DC1F55" w:rsidRPr="00DC1F55" w:rsidRDefault="00DC1F55" w:rsidP="00167429">
      <w:pPr>
        <w:autoSpaceDE w:val="0"/>
        <w:autoSpaceDN w:val="0"/>
        <w:adjustRightInd w:val="0"/>
        <w:ind w:firstLine="284"/>
        <w:jc w:val="both"/>
        <w:rPr>
          <w:rFonts w:eastAsia="Times New Roman"/>
          <w:lang w:eastAsia="ru-RU"/>
        </w:rPr>
      </w:pPr>
      <w:r w:rsidRPr="00DC1F55">
        <w:rPr>
          <w:rFonts w:eastAsia="Times New Roman"/>
          <w:lang w:eastAsia="ru-RU"/>
        </w:rPr>
        <w:t>3. Уполномоченный орган:</w:t>
      </w:r>
    </w:p>
    <w:p w:rsidR="00DC1F55" w:rsidRPr="00DC1F55" w:rsidRDefault="00DC1F55" w:rsidP="00DC1F55">
      <w:pPr>
        <w:widowControl w:val="0"/>
        <w:autoSpaceDE w:val="0"/>
        <w:autoSpaceDN w:val="0"/>
        <w:adjustRightInd w:val="0"/>
        <w:jc w:val="both"/>
        <w:outlineLvl w:val="0"/>
        <w:rPr>
          <w:rFonts w:eastAsia="Times New Roman"/>
          <w:bCs/>
          <w:lang w:eastAsia="ru-RU"/>
        </w:rPr>
      </w:pPr>
      <w:r w:rsidRPr="00DC1F55">
        <w:rPr>
          <w:rFonts w:eastAsia="Times New Roman"/>
          <w:bCs/>
          <w:lang w:eastAsia="ru-RU"/>
        </w:rPr>
        <w:t xml:space="preserve">          1)   осуществляет подготовку и размещение в единой информационной системе в сфере закупок информации о проведении закупок и итогах определения поставщиков (подрядчиков, исполнителей).</w:t>
      </w:r>
    </w:p>
    <w:p w:rsidR="00DC1F55" w:rsidRPr="00DC1F55" w:rsidRDefault="00E4472E" w:rsidP="00DC1F55">
      <w:pPr>
        <w:autoSpaceDE w:val="0"/>
        <w:autoSpaceDN w:val="0"/>
        <w:adjustRightInd w:val="0"/>
        <w:jc w:val="both"/>
        <w:rPr>
          <w:rFonts w:eastAsia="Times New Roman"/>
          <w:lang w:eastAsia="ru-RU"/>
        </w:rPr>
      </w:pPr>
      <w:r>
        <w:rPr>
          <w:rFonts w:eastAsia="Times New Roman"/>
          <w:lang w:eastAsia="ru-RU"/>
        </w:rPr>
        <w:t xml:space="preserve">           </w:t>
      </w:r>
      <w:r w:rsidR="00DC1F55" w:rsidRPr="00DC1F55">
        <w:rPr>
          <w:rFonts w:eastAsia="Times New Roman"/>
          <w:lang w:eastAsia="ru-RU"/>
        </w:rPr>
        <w:t>2) осуществляет действия по организации определения поставщиков (подрядчиков, исполнителей), за исключением заключения контрактов по их итогам.</w:t>
      </w:r>
    </w:p>
    <w:p w:rsidR="00DC1F55" w:rsidRPr="00DC1F55" w:rsidRDefault="00DC1F55" w:rsidP="00DC1F55">
      <w:pPr>
        <w:numPr>
          <w:ilvl w:val="0"/>
          <w:numId w:val="10"/>
        </w:numPr>
        <w:tabs>
          <w:tab w:val="left" w:pos="0"/>
        </w:tabs>
        <w:autoSpaceDE w:val="0"/>
        <w:autoSpaceDN w:val="0"/>
        <w:adjustRightInd w:val="0"/>
        <w:ind w:left="0" w:firstLine="851"/>
        <w:jc w:val="both"/>
        <w:rPr>
          <w:rFonts w:eastAsia="Times New Roman"/>
          <w:lang w:eastAsia="ru-RU"/>
        </w:rPr>
      </w:pPr>
      <w:r w:rsidRPr="00DC1F55">
        <w:rPr>
          <w:rFonts w:eastAsia="Times New Roman"/>
          <w:lang w:eastAsia="ru-RU"/>
        </w:rPr>
        <w:t xml:space="preserve">выступает  организатором совместного конкурса или аукциона на основании соглашения сторон в соответствии с частью 2 статьи 25 Закона </w:t>
      </w:r>
      <w:r w:rsidR="00E4472E">
        <w:rPr>
          <w:rFonts w:eastAsia="Times New Roman"/>
          <w:lang w:eastAsia="ru-RU"/>
        </w:rPr>
        <w:t xml:space="preserve">              </w:t>
      </w:r>
      <w:r w:rsidRPr="00DC1F55">
        <w:rPr>
          <w:rFonts w:eastAsia="Times New Roman"/>
          <w:lang w:eastAsia="ru-RU"/>
        </w:rPr>
        <w:t>№44-ФЗ.</w:t>
      </w:r>
    </w:p>
    <w:p w:rsidR="00DC1F55" w:rsidRPr="00DC1F55" w:rsidRDefault="00DC1F55" w:rsidP="00DC1F55">
      <w:pPr>
        <w:autoSpaceDE w:val="0"/>
        <w:autoSpaceDN w:val="0"/>
        <w:adjustRightInd w:val="0"/>
        <w:jc w:val="both"/>
        <w:rPr>
          <w:rFonts w:eastAsia="Times New Roman"/>
          <w:lang w:eastAsia="ru-RU"/>
        </w:rPr>
      </w:pPr>
      <w:r w:rsidRPr="00DC1F55">
        <w:rPr>
          <w:rFonts w:eastAsia="Times New Roman"/>
          <w:lang w:eastAsia="ru-RU"/>
        </w:rPr>
        <w:t xml:space="preserve">  </w:t>
      </w:r>
      <w:r w:rsidR="00E4472E">
        <w:rPr>
          <w:rFonts w:eastAsia="Times New Roman"/>
          <w:lang w:eastAsia="ru-RU"/>
        </w:rPr>
        <w:t xml:space="preserve">          </w:t>
      </w:r>
      <w:r w:rsidRPr="00DC1F55">
        <w:rPr>
          <w:rFonts w:eastAsia="Times New Roman"/>
          <w:lang w:eastAsia="ru-RU"/>
        </w:rPr>
        <w:t>4) рассматривает поступившие заявки и в течение 3 рабочих дней со дня  их получения, принимает решение о приеме заявки либо о направлении ее на доработку.</w:t>
      </w:r>
    </w:p>
    <w:p w:rsidR="00DC1F55" w:rsidRPr="00DC1F55" w:rsidRDefault="00DC1F55" w:rsidP="004874FD">
      <w:pPr>
        <w:autoSpaceDE w:val="0"/>
        <w:autoSpaceDN w:val="0"/>
        <w:adjustRightInd w:val="0"/>
        <w:ind w:firstLine="567"/>
        <w:jc w:val="both"/>
        <w:rPr>
          <w:rFonts w:eastAsia="Times New Roman"/>
          <w:lang w:eastAsia="ru-RU"/>
        </w:rPr>
      </w:pPr>
      <w:r w:rsidRPr="00DC1F55">
        <w:rPr>
          <w:rFonts w:eastAsia="Times New Roman"/>
          <w:lang w:eastAsia="ru-RU"/>
        </w:rPr>
        <w:t>Решение о направлении заявки на доработку принимается  уполномоченным органом в случаях:</w:t>
      </w:r>
    </w:p>
    <w:p w:rsidR="00DC1F55" w:rsidRPr="00DC1F55" w:rsidRDefault="00DC1F55" w:rsidP="004874FD">
      <w:pPr>
        <w:autoSpaceDE w:val="0"/>
        <w:autoSpaceDN w:val="0"/>
        <w:adjustRightInd w:val="0"/>
        <w:ind w:firstLine="567"/>
        <w:jc w:val="both"/>
        <w:rPr>
          <w:rFonts w:eastAsia="Times New Roman"/>
          <w:lang w:eastAsia="ru-RU"/>
        </w:rPr>
      </w:pPr>
      <w:r w:rsidRPr="00DC1F55">
        <w:rPr>
          <w:rFonts w:eastAsia="Times New Roman"/>
          <w:lang w:eastAsia="ru-RU"/>
        </w:rPr>
        <w:t>- несоответствия заявки типовой форме, утвержденной Положением;</w:t>
      </w:r>
    </w:p>
    <w:p w:rsidR="00DC1F55" w:rsidRPr="00DC1F55" w:rsidRDefault="00DC1F55" w:rsidP="004874FD">
      <w:pPr>
        <w:autoSpaceDE w:val="0"/>
        <w:autoSpaceDN w:val="0"/>
        <w:adjustRightInd w:val="0"/>
        <w:ind w:firstLine="567"/>
        <w:jc w:val="both"/>
        <w:rPr>
          <w:rFonts w:eastAsia="Times New Roman"/>
          <w:lang w:eastAsia="ru-RU"/>
        </w:rPr>
      </w:pPr>
      <w:r w:rsidRPr="00DC1F55">
        <w:rPr>
          <w:rFonts w:eastAsia="Times New Roman"/>
          <w:lang w:eastAsia="ru-RU"/>
        </w:rPr>
        <w:t>- непредставления документов, указанных в заявке;</w:t>
      </w:r>
    </w:p>
    <w:p w:rsidR="00DC1F55" w:rsidRPr="00DC1F55" w:rsidRDefault="00DC1F55" w:rsidP="004874FD">
      <w:pPr>
        <w:autoSpaceDE w:val="0"/>
        <w:autoSpaceDN w:val="0"/>
        <w:adjustRightInd w:val="0"/>
        <w:ind w:firstLine="567"/>
        <w:jc w:val="both"/>
        <w:rPr>
          <w:rFonts w:eastAsia="Times New Roman"/>
          <w:lang w:eastAsia="ru-RU"/>
        </w:rPr>
      </w:pPr>
      <w:r w:rsidRPr="00DC1F55">
        <w:rPr>
          <w:rFonts w:eastAsia="Times New Roman"/>
          <w:lang w:eastAsia="ru-RU"/>
        </w:rPr>
        <w:t>- наличия недостоверных сведений в заявке;</w:t>
      </w:r>
    </w:p>
    <w:p w:rsidR="00DC1F55" w:rsidRPr="00DC1F55" w:rsidRDefault="00DC1F55" w:rsidP="004874FD">
      <w:pPr>
        <w:autoSpaceDE w:val="0"/>
        <w:autoSpaceDN w:val="0"/>
        <w:adjustRightInd w:val="0"/>
        <w:ind w:firstLine="567"/>
        <w:jc w:val="both"/>
        <w:rPr>
          <w:rFonts w:eastAsia="Times New Roman"/>
          <w:lang w:eastAsia="ru-RU"/>
        </w:rPr>
      </w:pPr>
      <w:r w:rsidRPr="00DC1F55">
        <w:rPr>
          <w:rFonts w:eastAsia="Times New Roman"/>
          <w:lang w:eastAsia="ru-RU"/>
        </w:rPr>
        <w:t xml:space="preserve">- несоответствия сведений и требований, содержащихся в заявке, требованиям   </w:t>
      </w:r>
      <w:r w:rsidRPr="00DC1F55">
        <w:rPr>
          <w:rFonts w:eastAsia="BatangChe"/>
          <w:lang w:eastAsia="ru-RU"/>
        </w:rPr>
        <w:t>Закона № 44-ФЗ, законодательства о защите конкуренции.</w:t>
      </w:r>
    </w:p>
    <w:p w:rsidR="00DC1F55" w:rsidRPr="00DC1F55" w:rsidRDefault="00DC1F55" w:rsidP="004874FD">
      <w:pPr>
        <w:autoSpaceDE w:val="0"/>
        <w:autoSpaceDN w:val="0"/>
        <w:adjustRightInd w:val="0"/>
        <w:ind w:firstLine="567"/>
        <w:jc w:val="both"/>
        <w:rPr>
          <w:rFonts w:eastAsia="Times New Roman"/>
          <w:lang w:eastAsia="ru-RU"/>
        </w:rPr>
      </w:pPr>
      <w:r w:rsidRPr="00DC1F55">
        <w:rPr>
          <w:rFonts w:eastAsia="Times New Roman"/>
          <w:lang w:eastAsia="ru-RU"/>
        </w:rPr>
        <w:t xml:space="preserve">5) создает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w:t>
      </w:r>
      <w:r w:rsidRPr="00DC1F55">
        <w:rPr>
          <w:rFonts w:eastAsia="Times New Roman"/>
          <w:lang w:eastAsia="ru-RU"/>
        </w:rPr>
        <w:lastRenderedPageBreak/>
        <w:t>закупок путем проведения конкурсов, аукционов, запросов котировок, запросов предложений.</w:t>
      </w:r>
    </w:p>
    <w:p w:rsidR="00DC1F55" w:rsidRPr="00DC1F55" w:rsidRDefault="00DC1F55" w:rsidP="004874FD">
      <w:pPr>
        <w:autoSpaceDE w:val="0"/>
        <w:autoSpaceDN w:val="0"/>
        <w:adjustRightInd w:val="0"/>
        <w:ind w:firstLine="567"/>
        <w:jc w:val="both"/>
        <w:rPr>
          <w:rFonts w:eastAsia="Times New Roman"/>
          <w:lang w:eastAsia="ru-RU"/>
        </w:rPr>
      </w:pPr>
      <w:r w:rsidRPr="00DC1F55">
        <w:rPr>
          <w:rFonts w:eastAsia="Times New Roman"/>
          <w:lang w:eastAsia="ru-RU"/>
        </w:rPr>
        <w:t xml:space="preserve">6) осуществляет сопровождение заседаний </w:t>
      </w:r>
      <w:r w:rsidR="00E4472E" w:rsidRPr="00E4472E">
        <w:rPr>
          <w:rFonts w:eastAsia="Times New Roman"/>
          <w:lang w:eastAsia="ru-RU"/>
        </w:rPr>
        <w:t>единой комиссии Исполнительного комитета Тетюшского муниципального района по осуществлению закупок  для обеспечения муниципальных нужд Тетюшского муниципального района</w:t>
      </w:r>
      <w:r w:rsidRPr="00DC1F55">
        <w:rPr>
          <w:rFonts w:eastAsia="BatangChe"/>
          <w:lang w:eastAsia="ru-RU"/>
        </w:rPr>
        <w:t>,</w:t>
      </w:r>
      <w:r w:rsidRPr="00DC1F55">
        <w:rPr>
          <w:rFonts w:eastAsia="Times New Roman"/>
          <w:lang w:eastAsia="ru-RU"/>
        </w:rPr>
        <w:t xml:space="preserve"> аудиозапись заседаний  в порядке, предусмотренном </w:t>
      </w:r>
      <w:r w:rsidRPr="00DC1F55">
        <w:rPr>
          <w:rFonts w:eastAsia="BatangChe"/>
          <w:lang w:eastAsia="ru-RU"/>
        </w:rPr>
        <w:t>Законом № 44-ФЗ</w:t>
      </w:r>
      <w:r w:rsidRPr="00DC1F55">
        <w:rPr>
          <w:rFonts w:eastAsia="Times New Roman"/>
          <w:lang w:eastAsia="ru-RU"/>
        </w:rPr>
        <w:t xml:space="preserve"> (далее - Единая комиссия).</w:t>
      </w:r>
    </w:p>
    <w:p w:rsidR="00DC1F55" w:rsidRPr="00DC1F55" w:rsidRDefault="00DC1F55" w:rsidP="004874FD">
      <w:pPr>
        <w:autoSpaceDE w:val="0"/>
        <w:autoSpaceDN w:val="0"/>
        <w:adjustRightInd w:val="0"/>
        <w:ind w:firstLine="567"/>
        <w:jc w:val="both"/>
        <w:rPr>
          <w:rFonts w:eastAsia="Times New Roman"/>
          <w:lang w:eastAsia="ru-RU"/>
        </w:rPr>
      </w:pPr>
      <w:r w:rsidRPr="00DC1F55">
        <w:rPr>
          <w:rFonts w:eastAsia="Times New Roman"/>
          <w:lang w:eastAsia="ru-RU"/>
        </w:rPr>
        <w:t>7) ведет переписку с органами государственной власти, органами местного самоуправления муниципального образования МО «</w:t>
      </w:r>
      <w:r w:rsidR="005D0C09">
        <w:rPr>
          <w:rFonts w:eastAsia="Times New Roman"/>
          <w:lang w:eastAsia="ru-RU"/>
        </w:rPr>
        <w:t>Тетюшский</w:t>
      </w:r>
      <w:r w:rsidRPr="00DC1F55">
        <w:rPr>
          <w:rFonts w:eastAsia="Times New Roman"/>
          <w:lang w:eastAsia="ru-RU"/>
        </w:rPr>
        <w:t xml:space="preserve"> муниципальный район», организациями  по вопросам, касающимся закупок товаров, работ, услуг для нужд заказчиков в части определения поставщиков (подрядчиков, исполнителей).</w:t>
      </w:r>
    </w:p>
    <w:p w:rsidR="00DC1F55" w:rsidRPr="00DC1F55" w:rsidRDefault="00DC1F55" w:rsidP="004874FD">
      <w:pPr>
        <w:autoSpaceDE w:val="0"/>
        <w:autoSpaceDN w:val="0"/>
        <w:adjustRightInd w:val="0"/>
        <w:ind w:firstLine="567"/>
        <w:jc w:val="both"/>
        <w:rPr>
          <w:rFonts w:eastAsia="Times New Roman"/>
          <w:lang w:eastAsia="ru-RU"/>
        </w:rPr>
      </w:pPr>
      <w:r w:rsidRPr="00DC1F55">
        <w:rPr>
          <w:rFonts w:eastAsia="Times New Roman"/>
          <w:lang w:eastAsia="ru-RU"/>
        </w:rPr>
        <w:t>8) обеспечивает сохранность документации, касающейся определения поставщиков (подрядчиков, исполнителей), аудиозаписи заседаний Единой комиссии в порядке, установленном законодательством Российской Федерации;</w:t>
      </w:r>
    </w:p>
    <w:p w:rsidR="00DC1F55" w:rsidRPr="00DC1F55" w:rsidRDefault="00DC1F55" w:rsidP="004874FD">
      <w:pPr>
        <w:ind w:firstLine="567"/>
        <w:jc w:val="both"/>
        <w:rPr>
          <w:rFonts w:eastAsia="Times New Roman"/>
          <w:lang w:eastAsia="ru-RU"/>
        </w:rPr>
      </w:pPr>
      <w:r w:rsidRPr="00DC1F55">
        <w:rPr>
          <w:rFonts w:eastAsia="Times New Roman"/>
          <w:lang w:eastAsia="ru-RU"/>
        </w:rPr>
        <w:t xml:space="preserve">9) обеспечивает своевременную подготовку ответов на запросы участников закупок, в части порядка осуществления закупок товаров, работ, услуг для муниципальных нужд, поступивших в установленные </w:t>
      </w:r>
      <w:r w:rsidRPr="00DC1F55">
        <w:rPr>
          <w:rFonts w:eastAsia="BatangChe"/>
          <w:lang w:eastAsia="ru-RU"/>
        </w:rPr>
        <w:t>Законом № 44-ФЗ</w:t>
      </w:r>
      <w:r w:rsidRPr="00DC1F55">
        <w:rPr>
          <w:rFonts w:eastAsia="Times New Roman"/>
          <w:lang w:eastAsia="ru-RU"/>
        </w:rPr>
        <w:t xml:space="preserve"> порядке и сроки.</w:t>
      </w:r>
    </w:p>
    <w:p w:rsidR="00DC1F55" w:rsidRPr="00DC1F55" w:rsidRDefault="00DC1F55" w:rsidP="004874FD">
      <w:pPr>
        <w:ind w:firstLine="567"/>
        <w:jc w:val="both"/>
        <w:rPr>
          <w:rFonts w:eastAsia="Times New Roman"/>
          <w:lang w:eastAsia="ru-RU"/>
        </w:rPr>
      </w:pPr>
      <w:r w:rsidRPr="00DC1F55">
        <w:rPr>
          <w:rFonts w:eastAsia="Times New Roman"/>
          <w:lang w:eastAsia="ru-RU"/>
        </w:rPr>
        <w:t>10) не допускает разглашения сведений, ставших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DC1F55" w:rsidRPr="00DC1F55" w:rsidRDefault="00DC1F55" w:rsidP="004874FD">
      <w:pPr>
        <w:ind w:firstLine="567"/>
        <w:jc w:val="both"/>
        <w:rPr>
          <w:rFonts w:eastAsia="Times New Roman"/>
          <w:lang w:eastAsia="ru-RU"/>
        </w:rPr>
      </w:pPr>
      <w:r w:rsidRPr="00DC1F55">
        <w:rPr>
          <w:rFonts w:eastAsia="Times New Roman"/>
          <w:lang w:eastAsia="ru-RU"/>
        </w:rPr>
        <w:t>11)  поддерживает уровень квалификации специалистов, необходимый для надлежащего исполнения своих должностных обязанностей.</w:t>
      </w:r>
    </w:p>
    <w:p w:rsidR="00DC1F55" w:rsidRPr="00DC1F55" w:rsidRDefault="00DC1F55" w:rsidP="004874FD">
      <w:pPr>
        <w:ind w:firstLine="567"/>
        <w:jc w:val="both"/>
        <w:rPr>
          <w:rFonts w:eastAsia="Times New Roman"/>
          <w:lang w:eastAsia="ru-RU"/>
        </w:rPr>
      </w:pPr>
      <w:r w:rsidRPr="00DC1F55">
        <w:rPr>
          <w:rFonts w:eastAsia="Times New Roman"/>
          <w:lang w:eastAsia="ru-RU"/>
        </w:rPr>
        <w:t>12)  исполняет предписания контролирующих органов в сфере закупок, об устранении выявленных ими нарушений законодательства Российской Федерации.</w:t>
      </w:r>
    </w:p>
    <w:p w:rsidR="00DC1F55" w:rsidRPr="00DC1F55" w:rsidRDefault="00DC1F55" w:rsidP="004874FD">
      <w:pPr>
        <w:ind w:firstLine="567"/>
        <w:jc w:val="both"/>
        <w:rPr>
          <w:rFonts w:eastAsia="Times New Roman"/>
          <w:lang w:eastAsia="ru-RU"/>
        </w:rPr>
      </w:pPr>
      <w:r w:rsidRPr="00DC1F55">
        <w:rPr>
          <w:rFonts w:eastAsia="Times New Roman"/>
          <w:lang w:eastAsia="ru-RU"/>
        </w:rPr>
        <w:t>4. Уполномоченный орган имеет право:</w:t>
      </w:r>
    </w:p>
    <w:p w:rsidR="00DC1F55" w:rsidRPr="00DC1F55" w:rsidRDefault="00DC1F55" w:rsidP="004874FD">
      <w:pPr>
        <w:ind w:firstLine="567"/>
        <w:jc w:val="both"/>
        <w:rPr>
          <w:rFonts w:eastAsia="Times New Roman"/>
          <w:lang w:eastAsia="ru-RU"/>
        </w:rPr>
      </w:pPr>
      <w:r w:rsidRPr="00DC1F55">
        <w:rPr>
          <w:rFonts w:eastAsia="Times New Roman"/>
          <w:lang w:eastAsia="ru-RU"/>
        </w:rPr>
        <w:t>1) Требовать от заказчиков разъяснений по предмету закупки.</w:t>
      </w:r>
    </w:p>
    <w:p w:rsidR="00DC1F55" w:rsidRPr="00DC1F55" w:rsidRDefault="00DC1F55" w:rsidP="004874FD">
      <w:pPr>
        <w:ind w:firstLine="567"/>
        <w:jc w:val="both"/>
        <w:rPr>
          <w:rFonts w:eastAsia="Times New Roman"/>
          <w:lang w:eastAsia="ru-RU"/>
        </w:rPr>
      </w:pPr>
      <w:r w:rsidRPr="00DC1F55">
        <w:rPr>
          <w:rFonts w:eastAsia="Times New Roman"/>
          <w:lang w:eastAsia="ru-RU"/>
        </w:rPr>
        <w:t>2) Требовать от заказчиков предоставления дополнительных документов и сведений, необходимых для проведения процедуры определения поставщика (подрядчика, исполнителя).</w:t>
      </w:r>
    </w:p>
    <w:p w:rsidR="00DC1F55" w:rsidRPr="00DC1F55" w:rsidRDefault="00DC1F55" w:rsidP="004874FD">
      <w:pPr>
        <w:ind w:firstLine="567"/>
        <w:jc w:val="both"/>
        <w:rPr>
          <w:rFonts w:eastAsia="Times New Roman"/>
          <w:lang w:eastAsia="ru-RU"/>
        </w:rPr>
      </w:pPr>
      <w:r w:rsidRPr="00DC1F55">
        <w:rPr>
          <w:rFonts w:eastAsia="Times New Roman"/>
          <w:lang w:eastAsia="ru-RU"/>
        </w:rPr>
        <w:t>3)  Знакомиться со всеми материалами, необходимыми для подготовки извещений об осуществлении закупки, конкурсной документации, документации об электронном аукционе, документации о проведении запроса предложении, а так же необходимыми в связи с размещением в единой информационной системе извещений об осуществлении закупки у единственного поставщика (подрядчика, исполнителя).</w:t>
      </w:r>
    </w:p>
    <w:p w:rsidR="00DC1F55" w:rsidRPr="00DC1F55" w:rsidRDefault="00DC1F55" w:rsidP="004874FD">
      <w:pPr>
        <w:ind w:firstLine="567"/>
        <w:jc w:val="both"/>
        <w:rPr>
          <w:rFonts w:eastAsia="Times New Roman"/>
          <w:lang w:eastAsia="ru-RU"/>
        </w:rPr>
      </w:pPr>
      <w:r w:rsidRPr="00DC1F55">
        <w:rPr>
          <w:rFonts w:eastAsia="Times New Roman"/>
          <w:lang w:eastAsia="ru-RU"/>
        </w:rPr>
        <w:t>4) Выносить на заседание Единой комиссии вопросы, касающиеся определения поставщиков (подрядчиков, исполнителей).</w:t>
      </w:r>
    </w:p>
    <w:p w:rsidR="00DC1F55" w:rsidRPr="00DC1F55" w:rsidRDefault="00DC1F55" w:rsidP="004874FD">
      <w:pPr>
        <w:ind w:firstLine="567"/>
        <w:jc w:val="both"/>
        <w:rPr>
          <w:rFonts w:eastAsia="Times New Roman"/>
          <w:lang w:eastAsia="ru-RU"/>
        </w:rPr>
      </w:pPr>
      <w:r w:rsidRPr="00DC1F55">
        <w:rPr>
          <w:rFonts w:eastAsia="Times New Roman"/>
          <w:lang w:eastAsia="ru-RU"/>
        </w:rPr>
        <w:t>5) Осуществлять иные права, предусмотренные законодательством Российской Федерации.</w:t>
      </w:r>
    </w:p>
    <w:p w:rsidR="00DC1F55" w:rsidRPr="00DC1F55" w:rsidRDefault="00DC1F55" w:rsidP="004874FD">
      <w:pPr>
        <w:ind w:firstLine="567"/>
        <w:jc w:val="both"/>
        <w:rPr>
          <w:rFonts w:eastAsia="Times New Roman"/>
          <w:lang w:eastAsia="ru-RU"/>
        </w:rPr>
      </w:pPr>
    </w:p>
    <w:p w:rsidR="00DC1F55" w:rsidRPr="00DC1F55" w:rsidRDefault="00DC1F55" w:rsidP="008D7E40">
      <w:pPr>
        <w:jc w:val="center"/>
        <w:rPr>
          <w:rFonts w:eastAsia="Times New Roman"/>
          <w:b/>
          <w:lang w:eastAsia="ru-RU"/>
        </w:rPr>
      </w:pPr>
      <w:r w:rsidRPr="00DC1F55">
        <w:rPr>
          <w:rFonts w:eastAsia="Times New Roman"/>
          <w:b/>
          <w:lang w:eastAsia="ru-RU"/>
        </w:rPr>
        <w:t>Глава 5. Права, обязанности и функции заказчиков</w:t>
      </w:r>
    </w:p>
    <w:p w:rsidR="00DC1F55" w:rsidRPr="00DC1F55" w:rsidRDefault="00DC1F55" w:rsidP="00DC1F55">
      <w:pPr>
        <w:jc w:val="both"/>
        <w:rPr>
          <w:rFonts w:eastAsia="Times New Roman"/>
          <w:lang w:eastAsia="ru-RU"/>
        </w:rPr>
      </w:pPr>
    </w:p>
    <w:p w:rsidR="00DC1F55" w:rsidRPr="00DC1F55" w:rsidRDefault="00DC1F55" w:rsidP="00DC1F55">
      <w:pPr>
        <w:numPr>
          <w:ilvl w:val="0"/>
          <w:numId w:val="8"/>
        </w:numPr>
        <w:ind w:left="0" w:firstLine="284"/>
        <w:jc w:val="both"/>
        <w:rPr>
          <w:rFonts w:eastAsia="Times New Roman"/>
          <w:lang w:eastAsia="ru-RU"/>
        </w:rPr>
      </w:pPr>
      <w:r w:rsidRPr="00DC1F55">
        <w:rPr>
          <w:rFonts w:eastAsia="Times New Roman"/>
          <w:lang w:eastAsia="ru-RU"/>
        </w:rPr>
        <w:t>В пределах своей компетенции заказчики:</w:t>
      </w:r>
    </w:p>
    <w:p w:rsidR="00DC1F55" w:rsidRPr="00DC1F55" w:rsidRDefault="00DC1F55" w:rsidP="00DC1F55">
      <w:pPr>
        <w:numPr>
          <w:ilvl w:val="0"/>
          <w:numId w:val="9"/>
        </w:numPr>
        <w:ind w:left="0" w:firstLine="284"/>
        <w:jc w:val="both"/>
        <w:rPr>
          <w:rFonts w:eastAsia="Times New Roman"/>
          <w:lang w:eastAsia="ru-RU"/>
        </w:rPr>
      </w:pPr>
      <w:r w:rsidRPr="00DC1F55">
        <w:rPr>
          <w:rFonts w:eastAsia="Times New Roman"/>
          <w:lang w:eastAsia="ru-RU"/>
        </w:rPr>
        <w:t xml:space="preserve"> Принимают решение о способе определения поставщиков (подрядчиков, исполнителей) или об осуществлении закупки у единственного поставщика (подрядчика, исполнителя).</w:t>
      </w:r>
    </w:p>
    <w:p w:rsidR="00DC1F55" w:rsidRPr="00DC1F55" w:rsidRDefault="00DC1F55" w:rsidP="00DC1F55">
      <w:pPr>
        <w:numPr>
          <w:ilvl w:val="0"/>
          <w:numId w:val="9"/>
        </w:numPr>
        <w:ind w:left="0" w:firstLine="284"/>
        <w:jc w:val="both"/>
        <w:rPr>
          <w:rFonts w:eastAsia="Times New Roman"/>
          <w:lang w:eastAsia="ru-RU"/>
        </w:rPr>
      </w:pPr>
      <w:r w:rsidRPr="00DC1F55">
        <w:rPr>
          <w:rFonts w:eastAsia="Times New Roman"/>
          <w:lang w:eastAsia="ru-RU"/>
        </w:rPr>
        <w:lastRenderedPageBreak/>
        <w:t>Оформляют заявки (приложение №2 к настоящему Положению) с приложением утвержденных технических заданий и проектно сметных документаций, проектов контрактов на определение поставщика (подрядчика, исполнителя).</w:t>
      </w:r>
    </w:p>
    <w:p w:rsidR="00DC1F55" w:rsidRPr="00DC1F55" w:rsidRDefault="008D7E40" w:rsidP="008D7E40">
      <w:pPr>
        <w:jc w:val="both"/>
        <w:rPr>
          <w:rFonts w:eastAsia="Times New Roman"/>
          <w:b/>
          <w:lang w:eastAsia="ru-RU"/>
        </w:rPr>
      </w:pPr>
      <w:r>
        <w:rPr>
          <w:rFonts w:eastAsia="Times New Roman"/>
          <w:lang w:eastAsia="ru-RU"/>
        </w:rPr>
        <w:t xml:space="preserve">    3) </w:t>
      </w:r>
      <w:r w:rsidR="00DC1F55" w:rsidRPr="00DC1F55">
        <w:rPr>
          <w:rFonts w:eastAsia="Times New Roman"/>
          <w:lang w:eastAsia="ru-RU"/>
        </w:rPr>
        <w:t>Представляют в уполномоченный орган заявки (на бумажном и электронном носителях)  на определение поставщика (подрядчика, исполнителя) согласованные:</w:t>
      </w:r>
    </w:p>
    <w:p w:rsidR="00DC1F55" w:rsidRPr="00DC1F55" w:rsidRDefault="00DC1F55" w:rsidP="00DC1F55">
      <w:pPr>
        <w:jc w:val="both"/>
        <w:rPr>
          <w:rFonts w:eastAsia="Times New Roman"/>
          <w:lang w:eastAsia="ru-RU"/>
        </w:rPr>
      </w:pPr>
      <w:r w:rsidRPr="00DC1F55">
        <w:rPr>
          <w:rFonts w:eastAsia="Times New Roman"/>
          <w:lang w:eastAsia="ru-RU"/>
        </w:rPr>
        <w:t>- с главным распределителем бюджетных средств в целях подтверждения обоснованности и целесообразности закупки в случае осуществления закупки за счет бюджетных средств;</w:t>
      </w:r>
    </w:p>
    <w:p w:rsidR="00DC1F55" w:rsidRPr="00DC1F55" w:rsidRDefault="00DC1F55" w:rsidP="00DC1F55">
      <w:pPr>
        <w:jc w:val="both"/>
        <w:rPr>
          <w:rFonts w:eastAsia="Times New Roman"/>
          <w:lang w:eastAsia="ru-RU"/>
        </w:rPr>
      </w:pPr>
      <w:r w:rsidRPr="00DC1F55">
        <w:rPr>
          <w:rFonts w:eastAsia="Times New Roman"/>
          <w:lang w:eastAsia="ru-RU"/>
        </w:rPr>
        <w:t>- с Финансово – бюджетной палатой МО «</w:t>
      </w:r>
      <w:r w:rsidR="005D0C09">
        <w:rPr>
          <w:rFonts w:eastAsia="Times New Roman"/>
          <w:lang w:eastAsia="ru-RU"/>
        </w:rPr>
        <w:t>Тетюшский</w:t>
      </w:r>
      <w:r w:rsidRPr="00DC1F55">
        <w:rPr>
          <w:rFonts w:eastAsia="Times New Roman"/>
          <w:lang w:eastAsia="ru-RU"/>
        </w:rPr>
        <w:t xml:space="preserve"> муниципальный район» в целях подтверждения наличия лимитов бюджетных обязательств, доведенных получателю бюджетных средств, наличия бюджетных средств на выполнение муниципального задания в соответствии с планом финансово-хозяйственной деятельностью бюджетного учреждения.</w:t>
      </w:r>
    </w:p>
    <w:p w:rsidR="00DC1F55" w:rsidRPr="00DC1F55" w:rsidRDefault="00DC1F55" w:rsidP="00DC1F55">
      <w:pPr>
        <w:jc w:val="both"/>
        <w:rPr>
          <w:rFonts w:eastAsia="Times New Roman"/>
          <w:lang w:eastAsia="ru-RU"/>
        </w:rPr>
      </w:pPr>
      <w:r w:rsidRPr="00DC1F55">
        <w:rPr>
          <w:rFonts w:eastAsia="Times New Roman"/>
          <w:lang w:eastAsia="ru-RU"/>
        </w:rPr>
        <w:t xml:space="preserve">В случае внесения изменений в план – график по объекту закупки заявка на определение поставщика (подрядчика, исполнителя) предоставляется в уполномоченный орган по истечении 5 календарных дней со дня размещения в единой информационной системе соответствующих изменений.  </w:t>
      </w:r>
    </w:p>
    <w:p w:rsidR="00DC1F55" w:rsidRPr="00DC1F55" w:rsidRDefault="00DC1F55" w:rsidP="00DC1F55">
      <w:pPr>
        <w:numPr>
          <w:ilvl w:val="0"/>
          <w:numId w:val="9"/>
        </w:numPr>
        <w:ind w:left="0" w:firstLine="425"/>
        <w:jc w:val="both"/>
        <w:rPr>
          <w:rFonts w:eastAsia="Times New Roman"/>
          <w:lang w:eastAsia="ru-RU"/>
        </w:rPr>
      </w:pPr>
      <w:r w:rsidRPr="00DC1F55">
        <w:rPr>
          <w:rFonts w:eastAsia="Times New Roman"/>
          <w:lang w:eastAsia="ru-RU"/>
        </w:rPr>
        <w:t xml:space="preserve">Определяют и обосновывают посредствам методов, предусмотренных в  Законе №44-ФЗ, начальную (максимальную) цену  контракта. При определении и обосновании начальной (максимальной) цены контракта заказчики должны руководствоваться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устанавливаемыми Министерством экономического развития Российской Федерации. </w:t>
      </w:r>
    </w:p>
    <w:p w:rsidR="00DC1F55" w:rsidRPr="00DC1F55" w:rsidRDefault="00DC1F55" w:rsidP="00DC1F55">
      <w:pPr>
        <w:numPr>
          <w:ilvl w:val="0"/>
          <w:numId w:val="9"/>
        </w:numPr>
        <w:ind w:left="0" w:firstLine="709"/>
        <w:jc w:val="both"/>
        <w:rPr>
          <w:rFonts w:eastAsia="Times New Roman"/>
          <w:lang w:eastAsia="ru-RU"/>
        </w:rPr>
      </w:pPr>
      <w:r w:rsidRPr="00DC1F55">
        <w:rPr>
          <w:rFonts w:eastAsia="Times New Roman"/>
          <w:lang w:eastAsia="ru-RU"/>
        </w:rPr>
        <w:t>Определяют и описывают объект закупки; существенные условия контракта; требования, преимущества и ограничения в отношении участников закупки; критерии оценки заявок на участие в конкурсе, запросе предложений, величины значимости этих критериев и порядок рассмотрения и оценки заявок на участие в конкурсе и запросе предложений в соответствии с требованиями Закона №44-ФЗ; другие показатели, необходимые для осуществления конкретного способа определения поставщика (подрядчика, исполнителя) в соответствии с Законом №44-ФЗ.</w:t>
      </w:r>
    </w:p>
    <w:p w:rsidR="00DC1F55" w:rsidRPr="00DC1F55" w:rsidRDefault="00DC1F55" w:rsidP="00DC1F55">
      <w:pPr>
        <w:numPr>
          <w:ilvl w:val="0"/>
          <w:numId w:val="9"/>
        </w:numPr>
        <w:ind w:left="0" w:firstLine="709"/>
        <w:jc w:val="both"/>
        <w:rPr>
          <w:rFonts w:eastAsia="Times New Roman"/>
          <w:lang w:eastAsia="ru-RU"/>
        </w:rPr>
      </w:pPr>
      <w:r w:rsidRPr="00DC1F55">
        <w:rPr>
          <w:rFonts w:eastAsia="Times New Roman"/>
          <w:lang w:eastAsia="ru-RU"/>
        </w:rPr>
        <w:t>Утверждают конкурсную документацию, документацию об электронном аукционе, документацию о проведении запроса предложений, а также при необходимости, извещение о проведении запроса котировок.</w:t>
      </w:r>
    </w:p>
    <w:p w:rsidR="00DC1F55" w:rsidRPr="00DC1F55" w:rsidRDefault="00DC1F55" w:rsidP="00DC1F55">
      <w:pPr>
        <w:numPr>
          <w:ilvl w:val="0"/>
          <w:numId w:val="9"/>
        </w:numPr>
        <w:ind w:left="0" w:firstLine="709"/>
        <w:jc w:val="both"/>
        <w:rPr>
          <w:rFonts w:eastAsia="Times New Roman"/>
          <w:lang w:eastAsia="ru-RU"/>
        </w:rPr>
      </w:pPr>
      <w:r w:rsidRPr="00DC1F55">
        <w:rPr>
          <w:rFonts w:eastAsia="Times New Roman"/>
          <w:lang w:eastAsia="ru-RU"/>
        </w:rPr>
        <w:t xml:space="preserve">Принимают решение о внесении изменений в извещения о проведения конкурса,  электронного аукциона, запроса котировок, конкурсную документацию, документацию об электронном аукционе в сроки предусмотренные Законом №44-ФЗ. Заявка на внесение изменений и заверенная копия указанного решения предоставляются в уполномоченный орган в день его принятия. </w:t>
      </w:r>
    </w:p>
    <w:p w:rsidR="00DC1F55" w:rsidRPr="00DC1F55" w:rsidRDefault="00DC1F55" w:rsidP="00DC1F55">
      <w:pPr>
        <w:numPr>
          <w:ilvl w:val="0"/>
          <w:numId w:val="9"/>
        </w:numPr>
        <w:ind w:left="0" w:firstLine="709"/>
        <w:jc w:val="both"/>
        <w:rPr>
          <w:rFonts w:eastAsia="Times New Roman"/>
          <w:lang w:eastAsia="ru-RU"/>
        </w:rPr>
      </w:pPr>
      <w:r w:rsidRPr="00DC1F55">
        <w:rPr>
          <w:rFonts w:eastAsia="Times New Roman"/>
          <w:lang w:eastAsia="ru-RU"/>
        </w:rPr>
        <w:t xml:space="preserve">Принимают решение об отмене определения поставщика (подрядчика, исполнителя), за исключением определения поставщика (подрядчика, исполнителя) путем проведения запроса предложений не позднее чем за пять дней до даты окончания подачи заявок на участие в конкурсе  или электронном </w:t>
      </w:r>
      <w:r w:rsidRPr="00DC1F55">
        <w:rPr>
          <w:rFonts w:eastAsia="Times New Roman"/>
          <w:lang w:eastAsia="ru-RU"/>
        </w:rPr>
        <w:lastRenderedPageBreak/>
        <w:t xml:space="preserve">аукционе либо не позднее чем за два дня до даты окончания срока подачи заявок на участие в запросе котировок. </w:t>
      </w:r>
    </w:p>
    <w:p w:rsidR="00DC1F55" w:rsidRPr="00DC1F55" w:rsidRDefault="00DC1F55" w:rsidP="00DC1F55">
      <w:pPr>
        <w:numPr>
          <w:ilvl w:val="0"/>
          <w:numId w:val="9"/>
        </w:numPr>
        <w:ind w:left="0" w:firstLine="709"/>
        <w:jc w:val="both"/>
        <w:rPr>
          <w:rFonts w:eastAsia="Times New Roman"/>
          <w:lang w:eastAsia="ru-RU"/>
        </w:rPr>
      </w:pPr>
      <w:r w:rsidRPr="00DC1F55">
        <w:rPr>
          <w:rFonts w:eastAsia="Times New Roman"/>
          <w:lang w:eastAsia="ru-RU"/>
        </w:rPr>
        <w:t>Предоставляют в уполномоченный орган информацию о факте заключения контракта, либо отказе от заключения контракта по итогам   проведения конкурса в течении одного рабочего дня со дня наступления указанного события, в целях своевременного возврата участнику закупки денежных средств, внесенных в качестве обеспечения заявки на участие в определении поставщика (подрядчика, исполнителя).</w:t>
      </w:r>
    </w:p>
    <w:p w:rsidR="00DC1F55" w:rsidRPr="00DC1F55" w:rsidRDefault="00DC1F55" w:rsidP="00DC1F55">
      <w:pPr>
        <w:numPr>
          <w:ilvl w:val="0"/>
          <w:numId w:val="9"/>
        </w:numPr>
        <w:ind w:left="0" w:firstLine="709"/>
        <w:jc w:val="both"/>
        <w:rPr>
          <w:rFonts w:eastAsia="Times New Roman"/>
          <w:lang w:eastAsia="ru-RU"/>
        </w:rPr>
      </w:pPr>
      <w:r w:rsidRPr="00DC1F55">
        <w:rPr>
          <w:rFonts w:eastAsia="Times New Roman"/>
          <w:lang w:eastAsia="ru-RU"/>
        </w:rPr>
        <w:t>Заключают соглашение о проведении совместных конкурсов и электронных аукционов при осуществлении двумя и более заказчиками закупок одних и тех же товаров, работ, услуг. Указанным соглашением заказчики вправе передать часть полномочий на организацию и проведения совместных конкурсов и электронных аукционов уполномоченному органу.</w:t>
      </w:r>
    </w:p>
    <w:p w:rsidR="00DC1F55" w:rsidRPr="00DC1F55" w:rsidRDefault="00DC1F55" w:rsidP="00DC1F55">
      <w:pPr>
        <w:numPr>
          <w:ilvl w:val="0"/>
          <w:numId w:val="9"/>
        </w:numPr>
        <w:ind w:left="0" w:firstLine="709"/>
        <w:jc w:val="both"/>
        <w:rPr>
          <w:rFonts w:eastAsia="Times New Roman"/>
          <w:lang w:eastAsia="ru-RU"/>
        </w:rPr>
      </w:pPr>
      <w:r w:rsidRPr="00DC1F55">
        <w:rPr>
          <w:rFonts w:eastAsia="Times New Roman"/>
          <w:lang w:eastAsia="ru-RU"/>
        </w:rPr>
        <w:t>Самостоятельно осуществляют закупки у единственного поставщика (подрядчика, исполнителя) в порядке и случаях, установленных статьей 93 Закона №44-ФЗ, за исключением случаев признания конкурентных способов определения поставщика (подрядчика, исполнителя) несостоявшимся.</w:t>
      </w:r>
    </w:p>
    <w:p w:rsidR="00DC1F55" w:rsidRPr="00DC1F55" w:rsidRDefault="00DC1F55" w:rsidP="00DC1F55">
      <w:pPr>
        <w:numPr>
          <w:ilvl w:val="0"/>
          <w:numId w:val="9"/>
        </w:numPr>
        <w:ind w:left="0" w:firstLine="709"/>
        <w:jc w:val="both"/>
        <w:rPr>
          <w:rFonts w:eastAsia="Times New Roman"/>
          <w:lang w:eastAsia="ru-RU"/>
        </w:rPr>
      </w:pPr>
      <w:r w:rsidRPr="00DC1F55">
        <w:rPr>
          <w:rFonts w:eastAsia="Times New Roman"/>
          <w:lang w:eastAsia="ru-RU"/>
        </w:rPr>
        <w:t>Осуществляют согласование с органом местного самоуправления, уполномоченным на осуществление контроля в сфере закупок, решения об осуществлении закупки у единственного поставщика (подрядчика, исполнителя) в порядке и случаях, установленных Законом №44-ФЗ.</w:t>
      </w:r>
    </w:p>
    <w:p w:rsidR="00DC1F55" w:rsidRPr="00DC1F55" w:rsidRDefault="00DC1F55" w:rsidP="00DC1F55">
      <w:pPr>
        <w:numPr>
          <w:ilvl w:val="0"/>
          <w:numId w:val="9"/>
        </w:numPr>
        <w:ind w:left="0" w:firstLine="709"/>
        <w:jc w:val="both"/>
        <w:rPr>
          <w:rFonts w:eastAsia="Times New Roman"/>
          <w:lang w:eastAsia="ru-RU"/>
        </w:rPr>
      </w:pPr>
      <w:r w:rsidRPr="00DC1F55">
        <w:rPr>
          <w:rFonts w:eastAsia="Times New Roman"/>
          <w:lang w:eastAsia="ru-RU"/>
        </w:rPr>
        <w:t>Уведомляют орган местного самоуправления, уполномоченный на осуществления контроля в сфере закупок о заключении контракта с единственным поставщиком (подрядчиком, исполнителем) в срок не позднее одного рабочего дня с даты заключения контракта в случаях предусмотренных Законом №44-ФЗ.</w:t>
      </w:r>
    </w:p>
    <w:p w:rsidR="00DC1F55" w:rsidRPr="00DC1F55" w:rsidRDefault="00DC1F55" w:rsidP="00DC1F55">
      <w:pPr>
        <w:numPr>
          <w:ilvl w:val="0"/>
          <w:numId w:val="9"/>
        </w:numPr>
        <w:ind w:left="0" w:firstLine="709"/>
        <w:jc w:val="both"/>
        <w:rPr>
          <w:rFonts w:eastAsia="Times New Roman"/>
          <w:lang w:eastAsia="ru-RU"/>
        </w:rPr>
      </w:pPr>
      <w:r w:rsidRPr="00DC1F55">
        <w:rPr>
          <w:rFonts w:eastAsia="Times New Roman"/>
          <w:lang w:eastAsia="ru-RU"/>
        </w:rPr>
        <w:t>Самостоятельно ведут реестр закупок в соответствии с Бюджетным кодексом Российской Федерации.</w:t>
      </w:r>
    </w:p>
    <w:p w:rsidR="00DC1F55" w:rsidRPr="00DC1F55" w:rsidRDefault="00DC1F55" w:rsidP="00DC1F55">
      <w:pPr>
        <w:numPr>
          <w:ilvl w:val="0"/>
          <w:numId w:val="9"/>
        </w:numPr>
        <w:ind w:left="0" w:firstLine="709"/>
        <w:jc w:val="both"/>
        <w:rPr>
          <w:rFonts w:eastAsia="Times New Roman"/>
          <w:lang w:eastAsia="ru-RU"/>
        </w:rPr>
      </w:pPr>
      <w:r w:rsidRPr="00DC1F55">
        <w:rPr>
          <w:rFonts w:eastAsia="Times New Roman"/>
          <w:lang w:eastAsia="ru-RU"/>
        </w:rPr>
        <w:t xml:space="preserve"> Привлекают экспертов, экспертные организации к проведению обязательной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за исключением случаев, предусмотренных частью 4 статьи 94 </w:t>
      </w:r>
      <w:r w:rsidRPr="00DC1F55">
        <w:rPr>
          <w:rFonts w:eastAsia="BatangChe"/>
          <w:lang w:eastAsia="ru-RU"/>
        </w:rPr>
        <w:t>Закона № 44-ФЗ</w:t>
      </w:r>
      <w:r w:rsidRPr="00DC1F55">
        <w:rPr>
          <w:rFonts w:eastAsia="Times New Roman"/>
          <w:lang w:eastAsia="ru-RU"/>
        </w:rPr>
        <w:t>.</w:t>
      </w:r>
    </w:p>
    <w:p w:rsidR="00DC1F55" w:rsidRPr="00DC1F55" w:rsidRDefault="00DC1F55" w:rsidP="00DC1F55">
      <w:pPr>
        <w:jc w:val="both"/>
        <w:rPr>
          <w:rFonts w:eastAsia="Times New Roman"/>
          <w:color w:val="FF0000"/>
          <w:lang w:eastAsia="ru-RU"/>
        </w:rPr>
      </w:pPr>
      <w:r w:rsidRPr="00DC1F55">
        <w:rPr>
          <w:rFonts w:eastAsia="Times New Roman"/>
          <w:lang w:eastAsia="ru-RU"/>
        </w:rPr>
        <w:t>16)</w:t>
      </w:r>
      <w:r w:rsidRPr="00DC1F55">
        <w:rPr>
          <w:rFonts w:eastAsia="Times New Roman"/>
          <w:color w:val="FF0000"/>
          <w:lang w:eastAsia="ru-RU"/>
        </w:rPr>
        <w:t xml:space="preserve"> </w:t>
      </w:r>
      <w:r w:rsidRPr="00DC1F55">
        <w:rPr>
          <w:rFonts w:eastAsia="Times New Roman"/>
          <w:lang w:eastAsia="ru-RU"/>
        </w:rPr>
        <w:t>Осуществляют контроль поставщиком (подрядчиком, исполнителем) условий контракта в соответствии с законодательством Российской Федерации.</w:t>
      </w:r>
    </w:p>
    <w:p w:rsidR="00DC1F55" w:rsidRPr="00DC1F55" w:rsidRDefault="00DC1F55" w:rsidP="00DC1F55">
      <w:pPr>
        <w:jc w:val="center"/>
        <w:rPr>
          <w:rFonts w:eastAsia="Times New Roman"/>
          <w:b/>
          <w:lang w:eastAsia="ru-RU"/>
        </w:rPr>
      </w:pPr>
    </w:p>
    <w:p w:rsidR="00DC1F55" w:rsidRPr="00DC1F55" w:rsidRDefault="00DC1F55" w:rsidP="00DC1F55">
      <w:pPr>
        <w:jc w:val="center"/>
        <w:rPr>
          <w:rFonts w:eastAsia="Times New Roman"/>
          <w:b/>
          <w:lang w:eastAsia="ru-RU"/>
        </w:rPr>
      </w:pPr>
      <w:r w:rsidRPr="00DC1F55">
        <w:rPr>
          <w:rFonts w:eastAsia="Times New Roman"/>
          <w:b/>
          <w:lang w:eastAsia="ru-RU"/>
        </w:rPr>
        <w:t>Глава 6. Порядок исполнения контрактов</w:t>
      </w:r>
    </w:p>
    <w:p w:rsidR="00DC1F55" w:rsidRPr="00DC1F55" w:rsidRDefault="00DC1F55" w:rsidP="00DC1F55">
      <w:pPr>
        <w:jc w:val="both"/>
        <w:rPr>
          <w:rFonts w:eastAsia="Times New Roman"/>
          <w:lang w:eastAsia="ru-RU"/>
        </w:rPr>
      </w:pPr>
    </w:p>
    <w:p w:rsidR="00DC1F55" w:rsidRPr="00DC1F55" w:rsidRDefault="00DC1F55" w:rsidP="00DE2502">
      <w:pPr>
        <w:ind w:firstLine="993"/>
        <w:jc w:val="both"/>
        <w:rPr>
          <w:rFonts w:eastAsia="Times New Roman"/>
          <w:lang w:eastAsia="ru-RU"/>
        </w:rPr>
      </w:pPr>
      <w:r w:rsidRPr="00DC1F55">
        <w:rPr>
          <w:rFonts w:eastAsia="Times New Roman"/>
          <w:lang w:eastAsia="ru-RU"/>
        </w:rPr>
        <w:t>1. Исполнение контрактов осуществляется Заказчиками в порядке, предусмотренном Гражданским кодексом Российской Федерации и иными федеральными законами с учетом положений Закона № 44-ФЗ.</w:t>
      </w:r>
    </w:p>
    <w:p w:rsidR="00DC1F55" w:rsidRPr="00DC1F55" w:rsidRDefault="00DC1F55" w:rsidP="00DE2502">
      <w:pPr>
        <w:ind w:firstLine="993"/>
        <w:jc w:val="both"/>
        <w:rPr>
          <w:rFonts w:eastAsia="Times New Roman"/>
          <w:lang w:eastAsia="ru-RU"/>
        </w:rPr>
      </w:pPr>
      <w:r w:rsidRPr="00DC1F55">
        <w:rPr>
          <w:rFonts w:eastAsia="Times New Roman"/>
          <w:lang w:eastAsia="ru-RU"/>
        </w:rPr>
        <w:t xml:space="preserve">2. Финансирование контрактов осуществляется в пределах средств, предусмотренных решением представительного органа о местном  бюджете. </w:t>
      </w:r>
    </w:p>
    <w:p w:rsidR="00DC1F55" w:rsidRPr="00DC1F55" w:rsidRDefault="00DC1F55" w:rsidP="00DC1F55">
      <w:pPr>
        <w:jc w:val="both"/>
        <w:rPr>
          <w:rFonts w:eastAsia="Times New Roman"/>
          <w:b/>
          <w:lang w:eastAsia="ru-RU"/>
        </w:rPr>
      </w:pPr>
    </w:p>
    <w:p w:rsidR="00DC1F55" w:rsidRPr="00DC1F55" w:rsidRDefault="00DC1F55" w:rsidP="00DE2502">
      <w:pPr>
        <w:jc w:val="center"/>
        <w:rPr>
          <w:rFonts w:eastAsia="Times New Roman"/>
          <w:b/>
          <w:lang w:eastAsia="ru-RU"/>
        </w:rPr>
      </w:pPr>
      <w:r w:rsidRPr="00DC1F55">
        <w:rPr>
          <w:rFonts w:eastAsia="Times New Roman"/>
          <w:b/>
          <w:lang w:eastAsia="ru-RU"/>
        </w:rPr>
        <w:t>Глава 7. Реестр контрактов, заключенных заказчиками</w:t>
      </w:r>
    </w:p>
    <w:p w:rsidR="00DC1F55" w:rsidRPr="00DC1F55" w:rsidRDefault="00DC1F55" w:rsidP="00DC1F55">
      <w:pPr>
        <w:jc w:val="both"/>
        <w:rPr>
          <w:rFonts w:eastAsia="Times New Roman"/>
          <w:lang w:eastAsia="ru-RU"/>
        </w:rPr>
      </w:pPr>
    </w:p>
    <w:p w:rsidR="00DC1F55" w:rsidRPr="00DC1F55" w:rsidRDefault="00DE2502" w:rsidP="00DC1F55">
      <w:pPr>
        <w:jc w:val="both"/>
        <w:rPr>
          <w:rFonts w:eastAsia="Times New Roman"/>
          <w:lang w:eastAsia="ru-RU"/>
        </w:rPr>
      </w:pPr>
      <w:r>
        <w:rPr>
          <w:rFonts w:eastAsia="Times New Roman"/>
          <w:lang w:eastAsia="ru-RU"/>
        </w:rPr>
        <w:t xml:space="preserve">        </w:t>
      </w:r>
      <w:r w:rsidR="00DC1F55" w:rsidRPr="00DC1F55">
        <w:rPr>
          <w:rFonts w:eastAsia="Times New Roman"/>
          <w:lang w:eastAsia="ru-RU"/>
        </w:rPr>
        <w:t xml:space="preserve">1. Заказчики  в порядке, установленном Законом № 44-ФЗ, направляют в Федеральный орган исполнительной власти, осуществляющий правоприменительные функции по кассовому обслуживанию исполнения </w:t>
      </w:r>
      <w:r w:rsidR="00DC1F55" w:rsidRPr="00DC1F55">
        <w:rPr>
          <w:rFonts w:eastAsia="Times New Roman"/>
          <w:lang w:eastAsia="ru-RU"/>
        </w:rPr>
        <w:lastRenderedPageBreak/>
        <w:t>бюджетов бюджетной системы Российской Федерации информацию о заключении, изменении, исполнении или расторжении контрактов для включения в реестр контрактов.</w:t>
      </w:r>
    </w:p>
    <w:p w:rsidR="00DC1F55" w:rsidRPr="00DC1F55" w:rsidRDefault="00DC1F55" w:rsidP="00DC1F55">
      <w:pPr>
        <w:rPr>
          <w:rFonts w:eastAsia="Times New Roman"/>
          <w:b/>
          <w:lang w:eastAsia="ru-RU"/>
        </w:rPr>
      </w:pPr>
    </w:p>
    <w:p w:rsidR="00DC1F55" w:rsidRPr="00DC1F55" w:rsidRDefault="00DC1F55" w:rsidP="00DC1F55">
      <w:pPr>
        <w:jc w:val="center"/>
        <w:rPr>
          <w:rFonts w:eastAsia="Times New Roman"/>
          <w:b/>
          <w:lang w:eastAsia="ru-RU"/>
        </w:rPr>
      </w:pPr>
      <w:r w:rsidRPr="00DC1F55">
        <w:rPr>
          <w:rFonts w:eastAsia="Times New Roman"/>
          <w:b/>
          <w:lang w:eastAsia="ru-RU"/>
        </w:rPr>
        <w:t>Глава 8. Аудит в сфере закупок товаров, работ, услуг для обеспечения муниципальных нужд</w:t>
      </w:r>
    </w:p>
    <w:p w:rsidR="00DC1F55" w:rsidRPr="00DC1F55" w:rsidRDefault="00DC1F55" w:rsidP="00DC1F55">
      <w:pPr>
        <w:jc w:val="both"/>
        <w:rPr>
          <w:rFonts w:eastAsia="Times New Roman"/>
          <w:lang w:eastAsia="ru-RU"/>
        </w:rPr>
      </w:pPr>
    </w:p>
    <w:p w:rsidR="00DC1F55" w:rsidRPr="00DC1F55" w:rsidRDefault="00DE2502" w:rsidP="00DC1F55">
      <w:pPr>
        <w:jc w:val="both"/>
        <w:rPr>
          <w:rFonts w:eastAsia="Times New Roman"/>
          <w:lang w:eastAsia="ru-RU"/>
        </w:rPr>
      </w:pPr>
      <w:r>
        <w:rPr>
          <w:rFonts w:eastAsia="Times New Roman"/>
          <w:lang w:eastAsia="ru-RU"/>
        </w:rPr>
        <w:t xml:space="preserve">       </w:t>
      </w:r>
      <w:r w:rsidR="00DC1F55" w:rsidRPr="00DC1F55">
        <w:rPr>
          <w:rFonts w:eastAsia="Times New Roman"/>
          <w:lang w:eastAsia="ru-RU"/>
        </w:rPr>
        <w:t>1. Аудит в сфере закупок товаров, работ, услуг для обеспечения муниципальных нужд МО «</w:t>
      </w:r>
      <w:r w:rsidR="005D0C09">
        <w:rPr>
          <w:rFonts w:eastAsia="Times New Roman"/>
          <w:lang w:eastAsia="ru-RU"/>
        </w:rPr>
        <w:t>Тетюшский</w:t>
      </w:r>
      <w:r w:rsidR="00DC1F55" w:rsidRPr="00DC1F55">
        <w:rPr>
          <w:rFonts w:eastAsia="Times New Roman"/>
          <w:lang w:eastAsia="ru-RU"/>
        </w:rPr>
        <w:t xml:space="preserve"> муниципальный район» осуществляется Контрольно-счетной палатой </w:t>
      </w:r>
      <w:r>
        <w:rPr>
          <w:rFonts w:eastAsia="Times New Roman"/>
          <w:lang w:eastAsia="ru-RU"/>
        </w:rPr>
        <w:t xml:space="preserve">Тетюшского муниципального </w:t>
      </w:r>
      <w:r w:rsidR="00DC1F55" w:rsidRPr="00DC1F55">
        <w:rPr>
          <w:rFonts w:eastAsia="Times New Roman"/>
          <w:lang w:eastAsia="ru-RU"/>
        </w:rPr>
        <w:t>район</w:t>
      </w:r>
      <w:r>
        <w:rPr>
          <w:rFonts w:eastAsia="Times New Roman"/>
          <w:lang w:eastAsia="ru-RU"/>
        </w:rPr>
        <w:t>а</w:t>
      </w:r>
      <w:r w:rsidR="00DC1F55" w:rsidRPr="00DC1F55">
        <w:rPr>
          <w:rFonts w:eastAsia="Times New Roman"/>
          <w:lang w:eastAsia="ru-RU"/>
        </w:rPr>
        <w:t>.</w:t>
      </w:r>
    </w:p>
    <w:p w:rsidR="00DC1F55" w:rsidRPr="00DC1F55" w:rsidRDefault="00DC1F55" w:rsidP="00DC1F55">
      <w:pPr>
        <w:jc w:val="both"/>
        <w:rPr>
          <w:rFonts w:eastAsia="Times New Roman"/>
          <w:b/>
          <w:lang w:eastAsia="ru-RU"/>
        </w:rPr>
      </w:pPr>
    </w:p>
    <w:p w:rsidR="00DC1F55" w:rsidRPr="00DC1F55" w:rsidRDefault="00DC1F55" w:rsidP="00DC1F55">
      <w:pPr>
        <w:jc w:val="center"/>
        <w:rPr>
          <w:rFonts w:eastAsia="Times New Roman"/>
          <w:b/>
          <w:lang w:eastAsia="ru-RU"/>
        </w:rPr>
      </w:pPr>
      <w:r w:rsidRPr="00DC1F55">
        <w:rPr>
          <w:rFonts w:eastAsia="Times New Roman"/>
          <w:b/>
          <w:lang w:eastAsia="ru-RU"/>
        </w:rPr>
        <w:t>Глава 9. Внутренний муниципальный финансовый контроль в сфере закупок товаров, работ, услуг для обеспечения муниципальных нужд</w:t>
      </w:r>
    </w:p>
    <w:p w:rsidR="00DC1F55" w:rsidRPr="00DC1F55" w:rsidRDefault="00DC1F55" w:rsidP="00DC1F55">
      <w:pPr>
        <w:jc w:val="both"/>
        <w:rPr>
          <w:rFonts w:eastAsia="Times New Roman"/>
          <w:lang w:eastAsia="ru-RU"/>
        </w:rPr>
      </w:pPr>
    </w:p>
    <w:p w:rsidR="00DC1F55" w:rsidRPr="00DC1F55" w:rsidRDefault="00DC1F55" w:rsidP="00114500">
      <w:pPr>
        <w:ind w:firstLine="426"/>
        <w:jc w:val="both"/>
        <w:rPr>
          <w:rFonts w:eastAsia="Times New Roman"/>
          <w:lang w:eastAsia="ru-RU"/>
        </w:rPr>
      </w:pPr>
      <w:r w:rsidRPr="00DC1F55">
        <w:rPr>
          <w:rFonts w:eastAsia="Times New Roman"/>
          <w:lang w:eastAsia="ru-RU"/>
        </w:rPr>
        <w:t xml:space="preserve">1. Органом местного самоуправления, уполномоченным на осуществление внутреннего муниципального финансового контроля в отношении закупок для обеспечения муниципальных нужд в соответствии с  частью 8 статьи 99 Закона </w:t>
      </w:r>
      <w:r w:rsidR="00114500">
        <w:rPr>
          <w:rFonts w:eastAsia="Times New Roman"/>
          <w:lang w:eastAsia="ru-RU"/>
        </w:rPr>
        <w:t xml:space="preserve">         </w:t>
      </w:r>
      <w:r w:rsidRPr="00DC1F55">
        <w:rPr>
          <w:rFonts w:eastAsia="Times New Roman"/>
          <w:lang w:eastAsia="ru-RU"/>
        </w:rPr>
        <w:t>№ 44-ФЗ, является Исполнительный комитет</w:t>
      </w:r>
      <w:r w:rsidR="00114500">
        <w:rPr>
          <w:rFonts w:eastAsia="Times New Roman"/>
          <w:lang w:eastAsia="ru-RU"/>
        </w:rPr>
        <w:t xml:space="preserve"> Тетюшского муниципального района</w:t>
      </w:r>
      <w:r w:rsidRPr="00DC1F55">
        <w:rPr>
          <w:rFonts w:eastAsia="Times New Roman"/>
          <w:lang w:eastAsia="ru-RU"/>
        </w:rPr>
        <w:t xml:space="preserve">. </w:t>
      </w:r>
    </w:p>
    <w:p w:rsidR="00DC1F55" w:rsidRPr="00DC1F55" w:rsidRDefault="00DC1F55" w:rsidP="00114500">
      <w:pPr>
        <w:ind w:firstLine="426"/>
        <w:jc w:val="both"/>
        <w:rPr>
          <w:rFonts w:eastAsia="Times New Roman"/>
          <w:lang w:eastAsia="ru-RU"/>
        </w:rPr>
      </w:pPr>
      <w:r w:rsidRPr="00DC1F55">
        <w:rPr>
          <w:rFonts w:eastAsia="Times New Roman"/>
          <w:lang w:eastAsia="ru-RU"/>
        </w:rPr>
        <w:t>2. Порядок осуществления внутреннего муниципального финансового  контроля устанавливается Исполнительным комитетом</w:t>
      </w:r>
      <w:r w:rsidR="00114500">
        <w:rPr>
          <w:rFonts w:eastAsia="Times New Roman"/>
          <w:lang w:eastAsia="ru-RU"/>
        </w:rPr>
        <w:t xml:space="preserve"> Тетюшского муниципального района </w:t>
      </w:r>
      <w:r w:rsidRPr="00DC1F55">
        <w:rPr>
          <w:rFonts w:eastAsia="Times New Roman"/>
          <w:lang w:eastAsia="ru-RU"/>
        </w:rPr>
        <w:t xml:space="preserve"> в соответствии с нормативными правовыми актами Российской Федерации.</w:t>
      </w:r>
    </w:p>
    <w:p w:rsidR="00DC1F55" w:rsidRPr="00DC1F55" w:rsidRDefault="00DC1F55" w:rsidP="00DC1F55">
      <w:pPr>
        <w:jc w:val="both"/>
        <w:rPr>
          <w:rFonts w:eastAsia="Times New Roman"/>
          <w:b/>
          <w:lang w:eastAsia="ru-RU"/>
        </w:rPr>
      </w:pPr>
    </w:p>
    <w:p w:rsidR="00DC1F55" w:rsidRPr="00DC1F55" w:rsidRDefault="00DC1F55" w:rsidP="00DC1F55">
      <w:pPr>
        <w:jc w:val="center"/>
        <w:rPr>
          <w:rFonts w:eastAsia="Times New Roman"/>
          <w:b/>
          <w:lang w:eastAsia="ru-RU"/>
        </w:rPr>
      </w:pPr>
      <w:r w:rsidRPr="00DC1F55">
        <w:rPr>
          <w:rFonts w:eastAsia="Times New Roman"/>
          <w:b/>
          <w:lang w:eastAsia="ru-RU"/>
        </w:rPr>
        <w:t>Глава 10. Ведомственный контроль</w:t>
      </w:r>
    </w:p>
    <w:p w:rsidR="00DC1F55" w:rsidRPr="00DC1F55" w:rsidRDefault="00DC1F55" w:rsidP="00DC1F55">
      <w:pPr>
        <w:jc w:val="both"/>
        <w:rPr>
          <w:rFonts w:eastAsia="Times New Roman"/>
          <w:lang w:eastAsia="ru-RU"/>
        </w:rPr>
      </w:pPr>
    </w:p>
    <w:p w:rsidR="00DC1F55" w:rsidRPr="00DC1F55" w:rsidRDefault="00065374" w:rsidP="00DC1F55">
      <w:pPr>
        <w:jc w:val="both"/>
        <w:rPr>
          <w:rFonts w:eastAsia="Times New Roman"/>
          <w:lang w:eastAsia="ru-RU"/>
        </w:rPr>
      </w:pPr>
      <w:r>
        <w:rPr>
          <w:rFonts w:eastAsia="Times New Roman"/>
          <w:lang w:eastAsia="ru-RU"/>
        </w:rPr>
        <w:t xml:space="preserve">      </w:t>
      </w:r>
      <w:r w:rsidR="00DC1F55" w:rsidRPr="00DC1F55">
        <w:rPr>
          <w:rFonts w:eastAsia="Times New Roman"/>
          <w:lang w:eastAsia="ru-RU"/>
        </w:rPr>
        <w:t>Ведомственный контроль за соблюдением законодательства Российской Федерации и иных нормативных правовых актов о контрактной системе в сфере закупок осуществляют муниципальные органы в отношении подведомственных заказчиков в порядке, установленном Исполнительным комитетом</w:t>
      </w:r>
      <w:r>
        <w:rPr>
          <w:rFonts w:eastAsia="Times New Roman"/>
          <w:lang w:eastAsia="ru-RU"/>
        </w:rPr>
        <w:t xml:space="preserve"> </w:t>
      </w:r>
      <w:r w:rsidRPr="00065374">
        <w:rPr>
          <w:rFonts w:eastAsia="Times New Roman"/>
          <w:lang w:eastAsia="ru-RU"/>
        </w:rPr>
        <w:t>Тетюшского муниципального района</w:t>
      </w:r>
      <w:r w:rsidR="00DC1F55" w:rsidRPr="00DC1F55">
        <w:rPr>
          <w:rFonts w:eastAsia="Times New Roman"/>
          <w:lang w:eastAsia="ru-RU"/>
        </w:rPr>
        <w:t>.</w:t>
      </w:r>
    </w:p>
    <w:p w:rsidR="00DC1F55" w:rsidRPr="00DC1F55" w:rsidRDefault="00DC1F55" w:rsidP="00DC1F55">
      <w:pPr>
        <w:autoSpaceDE w:val="0"/>
        <w:autoSpaceDN w:val="0"/>
        <w:adjustRightInd w:val="0"/>
        <w:jc w:val="center"/>
        <w:rPr>
          <w:rFonts w:eastAsia="Times New Roman"/>
          <w:b/>
          <w:lang w:eastAsia="ru-RU"/>
        </w:rPr>
      </w:pPr>
    </w:p>
    <w:p w:rsidR="00DC1F55" w:rsidRPr="00DC1F55" w:rsidRDefault="00DC1F55" w:rsidP="00DC1F55">
      <w:pPr>
        <w:autoSpaceDE w:val="0"/>
        <w:autoSpaceDN w:val="0"/>
        <w:adjustRightInd w:val="0"/>
        <w:jc w:val="center"/>
        <w:rPr>
          <w:rFonts w:eastAsia="Times New Roman"/>
          <w:b/>
          <w:lang w:eastAsia="ru-RU"/>
        </w:rPr>
      </w:pPr>
      <w:r w:rsidRPr="00DC1F55">
        <w:rPr>
          <w:rFonts w:eastAsia="Times New Roman"/>
          <w:b/>
          <w:lang w:eastAsia="ru-RU"/>
        </w:rPr>
        <w:t>Глава 11.  Общественный контроль</w:t>
      </w:r>
    </w:p>
    <w:p w:rsidR="00DC1F55" w:rsidRPr="00DC1F55" w:rsidRDefault="00DC1F55" w:rsidP="00DC1F55">
      <w:pPr>
        <w:autoSpaceDE w:val="0"/>
        <w:autoSpaceDN w:val="0"/>
        <w:adjustRightInd w:val="0"/>
        <w:jc w:val="center"/>
        <w:rPr>
          <w:rFonts w:eastAsia="Times New Roman"/>
          <w:b/>
          <w:lang w:eastAsia="ru-RU"/>
        </w:rPr>
      </w:pPr>
    </w:p>
    <w:p w:rsidR="00DC1F55" w:rsidRPr="00DC1F55" w:rsidRDefault="00065374" w:rsidP="00DC1F55">
      <w:pPr>
        <w:autoSpaceDE w:val="0"/>
        <w:autoSpaceDN w:val="0"/>
        <w:adjustRightInd w:val="0"/>
        <w:jc w:val="both"/>
        <w:rPr>
          <w:rFonts w:eastAsia="Times New Roman"/>
          <w:lang w:eastAsia="ru-RU"/>
        </w:rPr>
      </w:pPr>
      <w:r>
        <w:rPr>
          <w:rFonts w:eastAsia="Times New Roman"/>
          <w:lang w:eastAsia="ru-RU"/>
        </w:rPr>
        <w:t xml:space="preserve">     </w:t>
      </w:r>
      <w:r w:rsidR="00DC1F55" w:rsidRPr="00DC1F55">
        <w:rPr>
          <w:rFonts w:eastAsia="Times New Roman"/>
          <w:lang w:eastAsia="ru-RU"/>
        </w:rPr>
        <w:t>Общественный контроль – контроль за соблюдением законодательства Российской Федерации и иных нормативных правовых актов о контрактной системе в сфере закупок, осуществляемый гражданами и общественными объединениями и объединениями юридических лиц в соответствии со  статьёй 102 Закона №44-ФЗ.</w:t>
      </w:r>
    </w:p>
    <w:p w:rsidR="00DC1F55" w:rsidRPr="00DC1F55" w:rsidRDefault="00DC1F55" w:rsidP="00DC1F55">
      <w:pPr>
        <w:jc w:val="both"/>
        <w:rPr>
          <w:rFonts w:eastAsia="Times New Roman"/>
          <w:b/>
          <w:lang w:eastAsia="ru-RU"/>
        </w:rPr>
      </w:pPr>
    </w:p>
    <w:p w:rsidR="00DC1F55" w:rsidRPr="00DC1F55" w:rsidRDefault="00DC1F55" w:rsidP="00DC1F55">
      <w:pPr>
        <w:jc w:val="center"/>
        <w:rPr>
          <w:rFonts w:eastAsia="Times New Roman"/>
          <w:b/>
          <w:lang w:eastAsia="ru-RU"/>
        </w:rPr>
      </w:pPr>
      <w:r w:rsidRPr="00DC1F55">
        <w:rPr>
          <w:rFonts w:eastAsia="Times New Roman"/>
          <w:b/>
          <w:lang w:eastAsia="ru-RU"/>
        </w:rPr>
        <w:t>Глава 12. Контроль в сфере закупок, осуществляемый заказчиками</w:t>
      </w:r>
    </w:p>
    <w:p w:rsidR="00DC1F55" w:rsidRPr="00DC1F55" w:rsidRDefault="00DC1F55" w:rsidP="00DC1F55">
      <w:pPr>
        <w:jc w:val="both"/>
        <w:rPr>
          <w:rFonts w:eastAsia="Times New Roman"/>
          <w:lang w:eastAsia="ru-RU"/>
        </w:rPr>
      </w:pPr>
    </w:p>
    <w:p w:rsidR="00DC1F55" w:rsidRPr="00DC1F55" w:rsidRDefault="00065374" w:rsidP="00DC1F55">
      <w:pPr>
        <w:jc w:val="both"/>
        <w:rPr>
          <w:rFonts w:eastAsia="Times New Roman"/>
          <w:lang w:eastAsia="ru-RU"/>
        </w:rPr>
      </w:pPr>
      <w:r>
        <w:rPr>
          <w:rFonts w:eastAsia="Times New Roman"/>
          <w:lang w:eastAsia="ru-RU"/>
        </w:rPr>
        <w:t xml:space="preserve">      </w:t>
      </w:r>
      <w:r w:rsidR="00DC1F55" w:rsidRPr="00DC1F55">
        <w:rPr>
          <w:rFonts w:eastAsia="Times New Roman"/>
          <w:lang w:eastAsia="ru-RU"/>
        </w:rPr>
        <w:t xml:space="preserve">1. Заказчики в течение всего периода времени исполнения контракта осуществляют контроль за исполнением поставщиком (подрядчиком, исполнителем) условий контракта в соответствии с законодательством Российской Федерации, в том числе за сроками исполнения контракта и его отдельных этапов, качеством поставляемых товаров, выполняемых работ, оказываемых услуг, целевым использованием средств местного бюджета, направленных на исполнение контракта, а также за привлечением поставщиком </w:t>
      </w:r>
      <w:r w:rsidR="00DC1F55" w:rsidRPr="00DC1F55">
        <w:rPr>
          <w:rFonts w:eastAsia="Times New Roman"/>
          <w:lang w:eastAsia="ru-RU"/>
        </w:rPr>
        <w:lastRenderedPageBreak/>
        <w:t>(подрядчиком,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DC1F55" w:rsidRPr="00DC1F55" w:rsidRDefault="00DC1F55" w:rsidP="00DC1F55">
      <w:pPr>
        <w:jc w:val="both"/>
        <w:rPr>
          <w:rFonts w:eastAsia="Times New Roman"/>
          <w:lang w:eastAsia="ru-RU"/>
        </w:rPr>
      </w:pPr>
    </w:p>
    <w:p w:rsidR="00DC1F55" w:rsidRPr="00DC1F55" w:rsidRDefault="00DC1F55" w:rsidP="00DC1F55">
      <w:pPr>
        <w:jc w:val="right"/>
        <w:rPr>
          <w:rFonts w:eastAsia="Times New Roman"/>
          <w:lang w:eastAsia="ru-RU"/>
        </w:rPr>
      </w:pPr>
    </w:p>
    <w:p w:rsidR="00DC1F55" w:rsidRPr="00DC1F55" w:rsidRDefault="00DC1F55" w:rsidP="00DC1F55">
      <w:pPr>
        <w:rPr>
          <w:rFonts w:eastAsia="Times New Roman"/>
          <w:lang w:eastAsia="ru-RU"/>
        </w:rPr>
        <w:sectPr w:rsidR="00DC1F55" w:rsidRPr="00DC1F55" w:rsidSect="00DC1F55">
          <w:pgSz w:w="11906" w:h="16838"/>
          <w:pgMar w:top="539" w:right="567" w:bottom="425" w:left="1418" w:header="709" w:footer="709" w:gutter="0"/>
          <w:cols w:space="708"/>
          <w:titlePg/>
          <w:docGrid w:linePitch="360"/>
        </w:sectPr>
      </w:pPr>
    </w:p>
    <w:p w:rsidR="00DC1F55" w:rsidRPr="00DC1F55" w:rsidRDefault="00DC1F55" w:rsidP="00065374">
      <w:pPr>
        <w:ind w:left="4956" w:right="-142"/>
        <w:rPr>
          <w:rFonts w:eastAsia="Times New Roman"/>
          <w:sz w:val="20"/>
          <w:szCs w:val="20"/>
          <w:lang w:eastAsia="ru-RU"/>
        </w:rPr>
      </w:pPr>
      <w:r w:rsidRPr="00DC1F55">
        <w:rPr>
          <w:rFonts w:eastAsia="Times New Roman"/>
          <w:sz w:val="20"/>
          <w:szCs w:val="20"/>
          <w:lang w:eastAsia="ru-RU"/>
        </w:rPr>
        <w:lastRenderedPageBreak/>
        <w:t>Приложение 1</w:t>
      </w:r>
    </w:p>
    <w:p w:rsidR="00DC1F55" w:rsidRPr="00DC1F55" w:rsidRDefault="00DC1F55" w:rsidP="00065374">
      <w:pPr>
        <w:ind w:left="4956" w:right="-142"/>
        <w:rPr>
          <w:rFonts w:eastAsia="Times New Roman"/>
          <w:sz w:val="20"/>
          <w:szCs w:val="20"/>
          <w:lang w:eastAsia="ru-RU"/>
        </w:rPr>
      </w:pPr>
      <w:r w:rsidRPr="00DC1F55">
        <w:rPr>
          <w:rFonts w:eastAsia="Times New Roman"/>
          <w:sz w:val="20"/>
          <w:szCs w:val="20"/>
          <w:lang w:eastAsia="ru-RU"/>
        </w:rPr>
        <w:t xml:space="preserve">к Положению о порядке взаимодействия муниципальных заказчиков, осуществляющих закупки товаров, работ, услуг для муниципальных нужд с муниципальным органом, уполномоченным на определение поставщиков (подрядчиков, исполнителей) </w:t>
      </w:r>
    </w:p>
    <w:p w:rsidR="00DC1F55" w:rsidRPr="00DC1F55" w:rsidRDefault="00DC1F55" w:rsidP="00DC1F55">
      <w:pPr>
        <w:jc w:val="right"/>
        <w:rPr>
          <w:rFonts w:eastAsia="Times New Roman"/>
          <w:sz w:val="22"/>
          <w:szCs w:val="22"/>
          <w:lang w:eastAsia="ru-RU"/>
        </w:rPr>
      </w:pPr>
      <w:r w:rsidRPr="00DC1F55">
        <w:rPr>
          <w:rFonts w:eastAsia="Times New Roman"/>
          <w:sz w:val="22"/>
          <w:szCs w:val="22"/>
          <w:lang w:eastAsia="ru-RU"/>
        </w:rPr>
        <w:t xml:space="preserve"> </w:t>
      </w:r>
    </w:p>
    <w:p w:rsidR="00DC1F55" w:rsidRPr="00DC1F55" w:rsidRDefault="00DC1F55" w:rsidP="00DC1F55">
      <w:pPr>
        <w:spacing w:before="360"/>
        <w:jc w:val="center"/>
        <w:rPr>
          <w:rFonts w:eastAsia="Times New Roman"/>
          <w:lang w:eastAsia="ru-RU"/>
        </w:rPr>
      </w:pPr>
      <w:r w:rsidRPr="00DC1F55">
        <w:rPr>
          <w:rFonts w:eastAsia="Times New Roman"/>
          <w:lang w:eastAsia="ru-RU"/>
        </w:rPr>
        <w:t>Порядок взаимодействия уполномоченного органа и заказчиков при определении поставщиков (подрядчиков, исполнителей) для обеспечения муниципальных нужд</w:t>
      </w:r>
    </w:p>
    <w:p w:rsidR="00DC1F55" w:rsidRPr="00DC1F55" w:rsidRDefault="00DC1F55" w:rsidP="00DC1F55">
      <w:pPr>
        <w:jc w:val="center"/>
        <w:rPr>
          <w:rFonts w:eastAsia="Times New Roman"/>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840"/>
        <w:gridCol w:w="2520"/>
      </w:tblGrid>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 п./п</w:t>
            </w:r>
          </w:p>
        </w:tc>
        <w:tc>
          <w:tcPr>
            <w:tcW w:w="6840" w:type="dxa"/>
            <w:vAlign w:val="center"/>
            <w:hideMark/>
          </w:tcPr>
          <w:p w:rsidR="00DC1F55" w:rsidRPr="00DC1F55" w:rsidRDefault="00DC1F55" w:rsidP="00DC1F55">
            <w:pPr>
              <w:jc w:val="center"/>
              <w:rPr>
                <w:rFonts w:eastAsia="Times New Roman"/>
                <w:lang w:eastAsia="ru-RU"/>
              </w:rPr>
            </w:pPr>
            <w:r w:rsidRPr="00DC1F55">
              <w:rPr>
                <w:rFonts w:eastAsia="Times New Roman"/>
                <w:lang w:eastAsia="ru-RU"/>
              </w:rPr>
              <w:t>Полномочия</w:t>
            </w:r>
          </w:p>
        </w:tc>
        <w:tc>
          <w:tcPr>
            <w:tcW w:w="2520" w:type="dxa"/>
            <w:hideMark/>
          </w:tcPr>
          <w:p w:rsidR="00DC1F55" w:rsidRPr="00DC1F55" w:rsidRDefault="00DC1F55" w:rsidP="00DC1F55">
            <w:pPr>
              <w:jc w:val="center"/>
              <w:rPr>
                <w:rFonts w:eastAsia="Times New Roman"/>
                <w:lang w:eastAsia="ru-RU"/>
              </w:rPr>
            </w:pPr>
            <w:r w:rsidRPr="00DC1F55">
              <w:rPr>
                <w:rFonts w:eastAsia="Times New Roman"/>
                <w:lang w:eastAsia="ru-RU"/>
              </w:rPr>
              <w:t>Субъект реализации полномочий</w:t>
            </w:r>
          </w:p>
        </w:tc>
      </w:tr>
      <w:tr w:rsidR="00DC1F55" w:rsidRPr="00DC1F55" w:rsidTr="0001262C">
        <w:tc>
          <w:tcPr>
            <w:tcW w:w="10080" w:type="dxa"/>
            <w:gridSpan w:val="3"/>
            <w:hideMark/>
          </w:tcPr>
          <w:p w:rsidR="00DC1F55" w:rsidRPr="00DC1F55" w:rsidRDefault="00DC1F55" w:rsidP="00DC1F55">
            <w:pPr>
              <w:spacing w:before="120" w:after="120"/>
              <w:jc w:val="both"/>
              <w:rPr>
                <w:rFonts w:eastAsia="Times New Roman"/>
                <w:lang w:eastAsia="ru-RU"/>
              </w:rPr>
            </w:pPr>
            <w:r w:rsidRPr="00DC1F55">
              <w:rPr>
                <w:rFonts w:eastAsia="Times New Roman"/>
                <w:lang w:eastAsia="ru-RU"/>
              </w:rPr>
              <w:t>1. Подготовка и планирование закупок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Формирование плана закупок</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2)</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Формирование планов – графиков закупок товаров, работ, услуг для обеспечения муниципальных нужд</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3)</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Определения начальной (максимальной) цены муниципального контракта (лота), предмета и существенных условий исполнения муниципального контракта</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4)</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Выбор способа определения поставщиков  (подрядчиков, исполнителей) для обеспечения муниципальных нужд</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5)</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Установление дополнительных требований к участникам размещения муниципального заказа</w:t>
            </w:r>
          </w:p>
        </w:tc>
        <w:tc>
          <w:tcPr>
            <w:tcW w:w="2520" w:type="dxa"/>
            <w:hideMark/>
          </w:tcPr>
          <w:p w:rsidR="00DC1F55" w:rsidRPr="00DC1F55" w:rsidRDefault="00DC1F55" w:rsidP="00DC1F55">
            <w:pPr>
              <w:jc w:val="both"/>
              <w:rPr>
                <w:rFonts w:eastAsia="Times New Roman"/>
                <w:color w:val="000000"/>
                <w:lang w:eastAsia="ru-RU"/>
              </w:rPr>
            </w:pPr>
            <w:r w:rsidRPr="00DC1F55">
              <w:rPr>
                <w:rFonts w:eastAsia="Times New Roman"/>
                <w:color w:val="000000"/>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6)</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Установление требований о внесении денежных средств в качестве обеспечения заявки на участие в конкурсе, аукционе</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Заказчик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7)</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Установление требований об обеспечении исполнения муниципального контракта</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lang w:eastAsia="ru-RU"/>
              </w:rPr>
            </w:pP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8)</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Разработка и утверждение требований к качеству, техническим характеристикам товаров, работ, услуг, безопасности, функциональным характеристикам</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9)</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Разработка и утверждение проекта муниципального контракта</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lang w:eastAsia="ru-RU"/>
              </w:rPr>
            </w:pPr>
          </w:p>
        </w:tc>
      </w:tr>
      <w:tr w:rsidR="00DC1F55" w:rsidRPr="00DC1F55" w:rsidTr="0001262C">
        <w:trPr>
          <w:trHeight w:val="1266"/>
        </w:trPr>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10)</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Разработка конкурсной документации, документации об аукционе, запроса котировок, запроса предложений</w:t>
            </w: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Уполномоченный орган</w:t>
            </w: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tc>
      </w:tr>
      <w:tr w:rsidR="00DC1F55" w:rsidRPr="00DC1F55" w:rsidTr="0001262C">
        <w:trPr>
          <w:trHeight w:val="1266"/>
        </w:trPr>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11)</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Утверждение конкурсной документации, документации об аукционе, запроса котировок, запроса предложений</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highlight w:val="yellow"/>
                <w:lang w:eastAsia="ru-RU"/>
              </w:rPr>
            </w:pPr>
          </w:p>
        </w:tc>
      </w:tr>
      <w:tr w:rsidR="00DC1F55" w:rsidRPr="00DC1F55" w:rsidTr="0001262C">
        <w:tc>
          <w:tcPr>
            <w:tcW w:w="720" w:type="dxa"/>
            <w:hideMark/>
          </w:tcPr>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highlight w:val="yellow"/>
                <w:lang w:eastAsia="ru-RU"/>
              </w:rPr>
            </w:pP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12)</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Внесение изменений и дополнений в конкурсную документацию, документацию об аукционе, запрос котировок</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highlight w:val="yellow"/>
                <w:lang w:eastAsia="ru-RU"/>
              </w:rPr>
            </w:pP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12)</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Принятие решения о проведении повторного аукциона, конкурса, запроса котировок</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lastRenderedPageBreak/>
              <w:t>13)</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Согласование с уполномоченным на осуществление контроля в сфере закупок органом местного самоуправления МО «</w:t>
            </w:r>
            <w:r w:rsidR="005D0C09">
              <w:rPr>
                <w:rFonts w:eastAsia="Times New Roman"/>
                <w:lang w:eastAsia="ru-RU"/>
              </w:rPr>
              <w:t>Тетюшский</w:t>
            </w:r>
            <w:r w:rsidRPr="00DC1F55">
              <w:rPr>
                <w:rFonts w:eastAsia="Times New Roman"/>
                <w:lang w:eastAsia="ru-RU"/>
              </w:rPr>
              <w:t xml:space="preserve"> муниципальный район» закупки у единственного поставщика (подрядчика, исполнителя)  в случае признания конкурса (аукциона, запроса котировок, запроса предложений) несостоявшимся</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rPr>
          <w:trHeight w:val="4186"/>
        </w:trPr>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14)</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Принятие решения об изменении условий аукциона, конкурса, запроса котировок</w:t>
            </w: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r w:rsidRPr="00DC1F55">
              <w:rPr>
                <w:rFonts w:eastAsia="Times New Roman"/>
                <w:lang w:eastAsia="ru-RU"/>
              </w:rPr>
              <w:t>Принятие решения о создании единой комиссии по осуществлению закупки путем проведения конкурсов, аукционов</w:t>
            </w: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r w:rsidRPr="00DC1F55">
              <w:rPr>
                <w:rFonts w:eastAsia="Times New Roman"/>
                <w:lang w:eastAsia="ru-RU"/>
              </w:rPr>
              <w:t xml:space="preserve">Ведение реестра комиссий по осуществлению закупок путем проведения конкурсов, аукционов </w:t>
            </w: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r w:rsidRPr="00DC1F55">
              <w:rPr>
                <w:rFonts w:eastAsia="Times New Roman"/>
                <w:lang w:eastAsia="ru-RU"/>
              </w:rPr>
              <w:t>Принятие решения о создании комиссии по осуществлению закупки путем проведения запроса котировок, запроса предложений</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Уполномоченный орган</w:t>
            </w: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10080" w:type="dxa"/>
            <w:gridSpan w:val="3"/>
            <w:hideMark/>
          </w:tcPr>
          <w:p w:rsidR="00DC1F55" w:rsidRPr="00DC1F55" w:rsidRDefault="00DC1F55" w:rsidP="00DC1F55">
            <w:pPr>
              <w:spacing w:before="120" w:after="120"/>
              <w:jc w:val="both"/>
              <w:rPr>
                <w:rFonts w:eastAsia="Times New Roman"/>
                <w:lang w:eastAsia="ru-RU"/>
              </w:rPr>
            </w:pPr>
            <w:r w:rsidRPr="00DC1F55">
              <w:rPr>
                <w:rFonts w:eastAsia="Times New Roman"/>
                <w:lang w:eastAsia="ru-RU"/>
              </w:rPr>
              <w:t>2. Определение поставщиков (подрядчиков, исполнителей) для обеспечения муниципальных нужд путем проведения конкурса</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w:t>
            </w:r>
          </w:p>
        </w:tc>
        <w:tc>
          <w:tcPr>
            <w:tcW w:w="6840" w:type="dxa"/>
            <w:hideMark/>
          </w:tcPr>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r w:rsidRPr="00DC1F55">
              <w:rPr>
                <w:rFonts w:eastAsia="Times New Roman"/>
                <w:lang w:eastAsia="ru-RU"/>
              </w:rPr>
              <w:t>Подготовка извещения, принятия решения о внесении изменений в извещение</w:t>
            </w:r>
          </w:p>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2)</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Размещение извещения и изменений в извещение в единой информационной системе</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Уполномоченный орган</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3)</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Согласование извещения, изменений в извещение и размещения в единой информационной системе</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4)</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Принятие и размещение в единой информационной системе решения об отказе в проведении конкурса</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5)</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Размещение конкурсной документации в единой информационной системе</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Уполномоченный орган</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6)</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Принятие решения о проведении осмотра образца или макета товара, на поставку которого размещается заказ</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7)</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Организация и проведение осмотра образца или макета товара, на поставку которого размещается заказ</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8)</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Предоставление конкурсной документации любому заинтересованному лицу</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Уполномоченный орган</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9)</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Разъяснение и размещение в единой информационной системе участникам размещения заказа по их запросу положений конкурсной документации</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Уполномоченный орган</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10)</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Регистрация конвертов с заявками на участие в конкурсе и выдача по требованию участника размещения заказа расписок в их получении</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Уполномоченный орган</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11)</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Вскрытие конвертов с заявками на участие в конкурсе (открытие доступа к поданным в форме электронного </w:t>
            </w:r>
            <w:r w:rsidRPr="00DC1F55">
              <w:rPr>
                <w:rFonts w:eastAsia="Times New Roman"/>
                <w:lang w:eastAsia="ru-RU"/>
              </w:rPr>
              <w:lastRenderedPageBreak/>
              <w:t>документа заявкам на участие в конкурсе), осуществление аудиозаписи вскрытия конвертов с заявками на участие в конкурсе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lastRenderedPageBreak/>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lastRenderedPageBreak/>
              <w:t>12)</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Ведение протокола вскрытия конвертов с заявками на участие в конкурсе (открытия доступа к поданным в форме электронного документа заявкам на участие в конкурсе)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Единая комиссия</w:t>
            </w:r>
            <w:r w:rsidRPr="00DC1F55">
              <w:rPr>
                <w:rFonts w:eastAsia="Times New Roman"/>
                <w:highlight w:val="yellow"/>
                <w:lang w:eastAsia="ru-RU"/>
              </w:rPr>
              <w:t xml:space="preserve">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13)</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Подписание и размещение в единой информационной системе протокола вскрытия конвертов с заявками на участие в конкурсе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14)</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Рассмотрение и оценка заявок на участие в конкурсе, ведение протокола рассмотрения и оценки заявок на участие в конкурсе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lang w:eastAsia="ru-RU"/>
              </w:rPr>
            </w:pPr>
          </w:p>
        </w:tc>
      </w:tr>
      <w:tr w:rsidR="00DC1F55" w:rsidRPr="00DC1F55" w:rsidTr="0001262C">
        <w:trPr>
          <w:trHeight w:val="1158"/>
        </w:trPr>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15)</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Подписание и размещение в единой информационной системе протокола рассмотрения и оценки  заявок на участие в конкурсе</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Единая комиссия</w:t>
            </w: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 </w:t>
            </w:r>
          </w:p>
        </w:tc>
      </w:tr>
      <w:tr w:rsidR="00DC1F55" w:rsidRPr="00DC1F55" w:rsidTr="0001262C">
        <w:trPr>
          <w:trHeight w:val="834"/>
        </w:trPr>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16)</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Разъяснение в письменном виде или в форме электронного документа результатов конкурса</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Уполномоченный орган</w:t>
            </w:r>
          </w:p>
        </w:tc>
      </w:tr>
      <w:tr w:rsidR="00DC1F55" w:rsidRPr="00DC1F55" w:rsidTr="0001262C">
        <w:tc>
          <w:tcPr>
            <w:tcW w:w="10080" w:type="dxa"/>
            <w:gridSpan w:val="3"/>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2.1. Особенности определения поставщиков (подрядчиков, исполнителей) для обеспечения муниципальных нужд путем проведения конкурса с ограниченным участием</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Проведение </w:t>
            </w:r>
            <w:proofErr w:type="spellStart"/>
            <w:r w:rsidRPr="00DC1F55">
              <w:rPr>
                <w:rFonts w:eastAsia="Times New Roman"/>
                <w:lang w:eastAsia="ru-RU"/>
              </w:rPr>
              <w:t>предквалификационного</w:t>
            </w:r>
            <w:proofErr w:type="spellEnd"/>
            <w:r w:rsidRPr="00DC1F55">
              <w:rPr>
                <w:rFonts w:eastAsia="Times New Roman"/>
                <w:lang w:eastAsia="ru-RU"/>
              </w:rPr>
              <w:t xml:space="preserve"> отбора участников закупки, которые соответствуют требованиям, установленным заказчиком, ведение протокола результатов </w:t>
            </w:r>
            <w:proofErr w:type="spellStart"/>
            <w:r w:rsidRPr="00DC1F55">
              <w:rPr>
                <w:rFonts w:eastAsia="Times New Roman"/>
                <w:lang w:eastAsia="ru-RU"/>
              </w:rPr>
              <w:t>предквалификационного</w:t>
            </w:r>
            <w:proofErr w:type="spellEnd"/>
            <w:r w:rsidRPr="00DC1F55">
              <w:rPr>
                <w:rFonts w:eastAsia="Times New Roman"/>
                <w:lang w:eastAsia="ru-RU"/>
              </w:rPr>
              <w:t xml:space="preserve"> отбора</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2)</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Подписание и размещение в единой информационной системе протокола результатов  </w:t>
            </w:r>
            <w:proofErr w:type="spellStart"/>
            <w:r w:rsidRPr="00DC1F55">
              <w:rPr>
                <w:rFonts w:eastAsia="Times New Roman"/>
                <w:lang w:eastAsia="ru-RU"/>
              </w:rPr>
              <w:t>предквалификационного</w:t>
            </w:r>
            <w:proofErr w:type="spellEnd"/>
            <w:r w:rsidRPr="00DC1F55">
              <w:rPr>
                <w:rFonts w:eastAsia="Times New Roman"/>
                <w:lang w:eastAsia="ru-RU"/>
              </w:rPr>
              <w:t xml:space="preserve"> отбора заявок на участие в конкурсе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3)</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Рассмотрение и оценка заявок на участие в конкурсе с ограниченным участием, ведение протокола результатов  рассмотрения и оценки заявок на участие в конкурсе с ограниченным участием</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Единая комиссия</w:t>
            </w: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highlight w:val="yellow"/>
                <w:lang w:eastAsia="ru-RU"/>
              </w:rPr>
            </w:pP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4)</w:t>
            </w:r>
          </w:p>
          <w:p w:rsidR="00DC1F55" w:rsidRPr="00DC1F55" w:rsidRDefault="00DC1F55" w:rsidP="00DC1F55">
            <w:pPr>
              <w:jc w:val="center"/>
              <w:rPr>
                <w:rFonts w:eastAsia="Times New Roman"/>
                <w:lang w:eastAsia="ru-RU"/>
              </w:rPr>
            </w:pPr>
          </w:p>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Подписание и размещение в единой информационной системе протокола результатов рассмотрения и оценки заявок на участие в конкурсе с ограниченным участием</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Единая комиссия </w:t>
            </w:r>
          </w:p>
        </w:tc>
      </w:tr>
      <w:tr w:rsidR="00DC1F55" w:rsidRPr="00DC1F55" w:rsidTr="0001262C">
        <w:tc>
          <w:tcPr>
            <w:tcW w:w="10080" w:type="dxa"/>
            <w:gridSpan w:val="3"/>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2.2. Особенности определения поставщиков (подрядчиков, исполнителей) для обеспечения муниципальных нужд путем проведения двухэтапного конкурса</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Обсуждение с участниками, подавшими первоначальные заявки на участие в конкурсе, предложений в отношении объекта закупки</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highlight w:val="yellow"/>
                <w:lang w:eastAsia="ru-RU"/>
              </w:rPr>
            </w:pP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2)</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Ведение протокола первого этапа двухэтапного конкурса</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3)</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Подписание протокола первого этапа и размещение в единой информационной сети</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lastRenderedPageBreak/>
              <w:t>4)</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Уточнение условий закупки</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 xml:space="preserve">5) </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Направление приглашений представить окончательные заявки на участие в двухэтапном конкурсе всем участникам двухэтапного конкурса, принявшим участие в первом этапе</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6)</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Рассмотрение и оценка окончательных заявок на участие в двухэтапном конкурсе, ведение протокола рассмотрения и оценки окончательных заявок на участие в двухэтапном конкурсе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7)</w:t>
            </w:r>
          </w:p>
          <w:p w:rsidR="00DC1F55" w:rsidRPr="00DC1F55" w:rsidRDefault="00DC1F55" w:rsidP="00DC1F55">
            <w:pPr>
              <w:jc w:val="center"/>
              <w:rPr>
                <w:rFonts w:eastAsia="Times New Roman"/>
                <w:lang w:eastAsia="ru-RU"/>
              </w:rPr>
            </w:pPr>
          </w:p>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Подписание и размещение в единой информационной системе протокола результатов рассмотрения и оценки окончательных заявок на участие в двухэтапном конкурсе</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Единая комиссия </w:t>
            </w:r>
          </w:p>
        </w:tc>
      </w:tr>
      <w:tr w:rsidR="00DC1F55" w:rsidRPr="00DC1F55" w:rsidTr="0001262C">
        <w:tc>
          <w:tcPr>
            <w:tcW w:w="10080" w:type="dxa"/>
            <w:gridSpan w:val="3"/>
            <w:hideMark/>
          </w:tcPr>
          <w:p w:rsidR="00DC1F55" w:rsidRPr="00DC1F55" w:rsidRDefault="00DC1F55" w:rsidP="00DC1F55">
            <w:pPr>
              <w:spacing w:before="120" w:after="120"/>
              <w:jc w:val="both"/>
              <w:rPr>
                <w:rFonts w:eastAsia="Times New Roman"/>
                <w:lang w:eastAsia="ru-RU"/>
              </w:rPr>
            </w:pPr>
            <w:r w:rsidRPr="00DC1F55">
              <w:rPr>
                <w:rFonts w:eastAsia="Times New Roman"/>
                <w:lang w:eastAsia="ru-RU"/>
              </w:rPr>
              <w:t xml:space="preserve">3. Определение поставщиков (подрядчиков, исполнителей) для обеспечения муниципальных нужд путем проведения электронного аукциона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Подготовка извещения, принятие решения о внесении изменений в извещение </w:t>
            </w:r>
          </w:p>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p w:rsidR="00DC1F55" w:rsidRPr="00DC1F55" w:rsidRDefault="00DC1F55" w:rsidP="00DC1F55">
            <w:pPr>
              <w:jc w:val="both"/>
              <w:rPr>
                <w:rFonts w:eastAsia="Times New Roman"/>
                <w:highlight w:val="yellow"/>
                <w:lang w:eastAsia="ru-RU"/>
              </w:rPr>
            </w:pPr>
          </w:p>
          <w:p w:rsidR="00DC1F55" w:rsidRPr="00DC1F55" w:rsidRDefault="00DC1F55" w:rsidP="00DC1F55">
            <w:pPr>
              <w:jc w:val="both"/>
              <w:rPr>
                <w:rFonts w:eastAsia="Times New Roman"/>
                <w:highlight w:val="yellow"/>
                <w:lang w:eastAsia="ru-RU"/>
              </w:rPr>
            </w:pPr>
          </w:p>
        </w:tc>
      </w:tr>
      <w:tr w:rsidR="00DC1F55" w:rsidRPr="00DC1F55" w:rsidTr="0001262C">
        <w:trPr>
          <w:trHeight w:val="833"/>
        </w:trPr>
        <w:tc>
          <w:tcPr>
            <w:tcW w:w="720" w:type="dxa"/>
            <w:hideMark/>
          </w:tcPr>
          <w:p w:rsidR="00DC1F55" w:rsidRPr="00DC1F55" w:rsidRDefault="00DC1F55" w:rsidP="00DC1F55">
            <w:pPr>
              <w:jc w:val="center"/>
              <w:rPr>
                <w:rFonts w:eastAsia="Times New Roman"/>
                <w:lang w:eastAsia="ru-RU"/>
              </w:rPr>
            </w:pPr>
          </w:p>
          <w:p w:rsidR="00DC1F55" w:rsidRPr="00DC1F55" w:rsidRDefault="00DC1F55" w:rsidP="00DC1F55">
            <w:pPr>
              <w:jc w:val="center"/>
              <w:rPr>
                <w:rFonts w:eastAsia="Times New Roman"/>
                <w:lang w:eastAsia="ru-RU"/>
              </w:rPr>
            </w:pPr>
            <w:r w:rsidRPr="00DC1F55">
              <w:rPr>
                <w:rFonts w:eastAsia="Times New Roman"/>
                <w:lang w:eastAsia="ru-RU"/>
              </w:rPr>
              <w:t>2)</w:t>
            </w:r>
          </w:p>
          <w:p w:rsidR="00DC1F55" w:rsidRPr="00DC1F55" w:rsidRDefault="00DC1F55" w:rsidP="00DC1F55">
            <w:pPr>
              <w:jc w:val="center"/>
              <w:rPr>
                <w:rFonts w:eastAsia="Times New Roman"/>
                <w:lang w:eastAsia="ru-RU"/>
              </w:rPr>
            </w:pPr>
          </w:p>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Размещение извещения и изменений в извещение в единой информационной системе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highlight w:val="yellow"/>
                <w:lang w:eastAsia="ru-RU"/>
              </w:rPr>
            </w:pP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3)</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Согласование извещения, изменений в извещение и размещения в единой информационной системе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4)</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Принятие и размещение в единой информационной системе решения об отказе в проведении аукциона</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5)</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Размещение документации об аукционе в единой информационной системе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6)</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Разъяснение и размещение в единой информационной системе участникам размещения заказа по их запросу положений документации об аукционе</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7)</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Принятие от оператора электронной площадки первых частей заявок на участие в аукционе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8)</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Рассмотрение первых частей заявок на участие в открытом аукционе в электронной форме, ведение протокола рассмотрения первых частей заявок на участие в аукционе </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9)</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Подписание и направление оператору электронной площадки протокола рассмотрения первых частей  заявок на участие в аукционе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10)</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Принятие от оператора электронной площадки вторых частей заявок на участие в аукционе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11)</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Рассмотрение вторых частей заявок на участие в открытом аукционе в электронной форме и подведение итогов аукциона, ведение протокола подведения итого аукциона</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Единая комиссия </w:t>
            </w: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highlight w:val="yellow"/>
                <w:lang w:eastAsia="ru-RU"/>
              </w:rPr>
            </w:pP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12)</w:t>
            </w:r>
          </w:p>
          <w:p w:rsidR="00DC1F55" w:rsidRPr="00DC1F55" w:rsidRDefault="00DC1F55" w:rsidP="00DC1F55">
            <w:pPr>
              <w:jc w:val="center"/>
              <w:rPr>
                <w:rFonts w:eastAsia="Times New Roman"/>
                <w:lang w:eastAsia="ru-RU"/>
              </w:rPr>
            </w:pPr>
          </w:p>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lastRenderedPageBreak/>
              <w:t>Подписание и направление оператору электронной площадки протокола подведения итогов аукциона</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Уполномоченный орган </w:t>
            </w:r>
          </w:p>
        </w:tc>
      </w:tr>
      <w:tr w:rsidR="00DC1F55" w:rsidRPr="00DC1F55" w:rsidTr="0001262C">
        <w:tc>
          <w:tcPr>
            <w:tcW w:w="10080" w:type="dxa"/>
            <w:gridSpan w:val="3"/>
            <w:hideMark/>
          </w:tcPr>
          <w:p w:rsidR="00DC1F55" w:rsidRPr="00DC1F55" w:rsidRDefault="00DC1F55" w:rsidP="00DC1F55">
            <w:pPr>
              <w:spacing w:before="120" w:after="120"/>
              <w:jc w:val="both"/>
              <w:rPr>
                <w:rFonts w:eastAsia="Times New Roman"/>
                <w:highlight w:val="yellow"/>
                <w:lang w:eastAsia="ru-RU"/>
              </w:rPr>
            </w:pPr>
            <w:r w:rsidRPr="00DC1F55">
              <w:rPr>
                <w:rFonts w:eastAsia="Times New Roman"/>
                <w:lang w:eastAsia="ru-RU"/>
              </w:rPr>
              <w:lastRenderedPageBreak/>
              <w:t>4. Определение поставщиков (подрядчиков, исполнителей) для обеспечения муниципальных нужд путем проведения запроса котировок</w:t>
            </w:r>
          </w:p>
        </w:tc>
      </w:tr>
      <w:tr w:rsidR="00DC1F55" w:rsidRPr="00DC1F55" w:rsidTr="0001262C">
        <w:trPr>
          <w:trHeight w:val="949"/>
        </w:trPr>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Подготовка извещения о проведении запроса котировок, принятие решения о внесении изменений в извещение </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2)</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Размещение извещения и изменений в извещение в единой информационной системе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3)</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Направление запроса котировок лицам, осуществляющим поставки товаров, выполнение работ и оказание услуг, предусмотренных извещением о проведении запроса котировок</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4)</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Регистрация котировочных заявок и выдача расписки в получении котировочной заявки</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5)</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Вскрытие конвертов с заявками на участие в запросе котировок (открытие доступа к заявкам, поданным в форме электронных документов), ведение аудиозаписи вскрытия конвертов с заявками (открытия доступа к заявкам, поданным в форме электронных документов)</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6)</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Рассмотрение и оценка заявок а участие в запросе котировок, ведение протокола рассмотрения и оценки заявок на участие в запросе котировок</w:t>
            </w:r>
          </w:p>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7)</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Подписание протокола рассмотрения и оценки заявок на участие в запросе котировок, размещение в единой информационной системе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Единая комиссия</w:t>
            </w:r>
            <w:r w:rsidRPr="00DC1F55">
              <w:rPr>
                <w:rFonts w:eastAsia="Times New Roman"/>
                <w:highlight w:val="yellow"/>
                <w:lang w:eastAsia="ru-RU"/>
              </w:rPr>
              <w:t xml:space="preserve"> </w:t>
            </w:r>
          </w:p>
        </w:tc>
      </w:tr>
      <w:tr w:rsidR="00DC1F55" w:rsidRPr="00DC1F55" w:rsidTr="0001262C">
        <w:tc>
          <w:tcPr>
            <w:tcW w:w="720" w:type="dxa"/>
            <w:hideMark/>
          </w:tcPr>
          <w:p w:rsidR="00DC1F55" w:rsidRPr="00DC1F55" w:rsidRDefault="00DC1F55" w:rsidP="00DC1F55">
            <w:pPr>
              <w:jc w:val="center"/>
              <w:rPr>
                <w:rFonts w:eastAsia="Times New Roman"/>
                <w:lang w:eastAsia="ru-RU"/>
              </w:rPr>
            </w:pPr>
          </w:p>
          <w:p w:rsidR="00DC1F55" w:rsidRPr="00DC1F55" w:rsidRDefault="00DC1F55" w:rsidP="00DC1F55">
            <w:pPr>
              <w:jc w:val="center"/>
              <w:rPr>
                <w:rFonts w:eastAsia="Times New Roman"/>
                <w:lang w:eastAsia="ru-RU"/>
              </w:rPr>
            </w:pPr>
          </w:p>
          <w:p w:rsidR="00DC1F55" w:rsidRPr="00DC1F55" w:rsidRDefault="00DC1F55" w:rsidP="00DC1F55">
            <w:pPr>
              <w:jc w:val="center"/>
              <w:rPr>
                <w:rFonts w:eastAsia="Times New Roman"/>
                <w:lang w:eastAsia="ru-RU"/>
              </w:rPr>
            </w:pPr>
            <w:r w:rsidRPr="00DC1F55">
              <w:rPr>
                <w:rFonts w:eastAsia="Times New Roman"/>
                <w:lang w:eastAsia="ru-RU"/>
              </w:rPr>
              <w:t>8)</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Разъяснение в письменном виде или форме электронного документа результатов рассмотрения и оценки котировочных заявок</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Уполномоченный орган , Заказчик</w:t>
            </w:r>
          </w:p>
        </w:tc>
      </w:tr>
      <w:tr w:rsidR="00DC1F55" w:rsidRPr="00DC1F55" w:rsidTr="0001262C">
        <w:trPr>
          <w:trHeight w:val="595"/>
        </w:trPr>
        <w:tc>
          <w:tcPr>
            <w:tcW w:w="10080" w:type="dxa"/>
            <w:gridSpan w:val="3"/>
            <w:vAlign w:val="center"/>
            <w:hideMark/>
          </w:tcPr>
          <w:p w:rsidR="00DC1F55" w:rsidRPr="00DC1F55" w:rsidRDefault="00DC1F55" w:rsidP="00DC1F55">
            <w:pPr>
              <w:jc w:val="center"/>
              <w:rPr>
                <w:rFonts w:eastAsia="Times New Roman"/>
                <w:lang w:eastAsia="ru-RU"/>
              </w:rPr>
            </w:pPr>
            <w:r w:rsidRPr="00DC1F55">
              <w:rPr>
                <w:rFonts w:eastAsia="Times New Roman"/>
                <w:lang w:eastAsia="ru-RU"/>
              </w:rPr>
              <w:t>5. Определение поставщиков (подрядчиков, исполнителей) для обеспечения муниципальных нужд путем проведения запроса предложений</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Подготовка извещения о проведении запроса предложений</w:t>
            </w:r>
          </w:p>
          <w:p w:rsidR="00DC1F55" w:rsidRPr="00DC1F55" w:rsidRDefault="00DC1F55" w:rsidP="00DC1F55">
            <w:pPr>
              <w:jc w:val="both"/>
              <w:rPr>
                <w:rFonts w:eastAsia="Times New Roman"/>
                <w:lang w:eastAsia="ru-RU"/>
              </w:rPr>
            </w:pP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2)</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Размещение извещения в единой информационной системе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3)</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Размещение документации о проведении запроса предложений в единой информационной системе</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4)</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Направление приглашений принять участие в  запросе предложений лицам, осуществляющим поставки товаров, выполнение работ и оказание услуг</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5)</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Регистрация заявок на участие в запросе предложений </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6)</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Вскрытие конвертов с заявками на участие в запросе предложений (открытие доступа к заявкам, поданным в форме электронных документов), ведение протокола проведения запроса предложений</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Единая комиссия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7)</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Размещение в единой информационной системе  </w:t>
            </w:r>
            <w:r w:rsidRPr="00DC1F55">
              <w:rPr>
                <w:rFonts w:eastAsia="Times New Roman"/>
                <w:lang w:eastAsia="ru-RU"/>
              </w:rPr>
              <w:lastRenderedPageBreak/>
              <w:t>выписки из протокола проведения запроса предложений</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lastRenderedPageBreak/>
              <w:t xml:space="preserve">Уполномоченный </w:t>
            </w:r>
            <w:r w:rsidRPr="00DC1F55">
              <w:rPr>
                <w:rFonts w:eastAsia="Times New Roman"/>
                <w:lang w:eastAsia="ru-RU"/>
              </w:rPr>
              <w:lastRenderedPageBreak/>
              <w:t xml:space="preserve">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lastRenderedPageBreak/>
              <w:t>8)</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Направление участникам запроса предложений приглашения направить окончательные предложения</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Уполномоченный орган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9)</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Вскрытие конвертов с окончательными предложениями (открытие доступа к поданным в виде электронных документов окончательным предложениям), подготовка итогового протокола</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p w:rsidR="00DC1F55" w:rsidRPr="00DC1F55" w:rsidRDefault="00DC1F55" w:rsidP="00DC1F55">
            <w:pPr>
              <w:jc w:val="both"/>
              <w:rPr>
                <w:rFonts w:eastAsia="Times New Roman"/>
                <w:lang w:eastAsia="ru-RU"/>
              </w:rPr>
            </w:pPr>
            <w:r w:rsidRPr="00DC1F55">
              <w:rPr>
                <w:rFonts w:eastAsia="Times New Roman"/>
                <w:lang w:eastAsia="ru-RU"/>
              </w:rPr>
              <w:t>Единая комиссия</w:t>
            </w:r>
          </w:p>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 </w:t>
            </w:r>
          </w:p>
        </w:tc>
      </w:tr>
      <w:tr w:rsidR="00DC1F55" w:rsidRPr="00DC1F55" w:rsidTr="0001262C">
        <w:tc>
          <w:tcPr>
            <w:tcW w:w="10080" w:type="dxa"/>
            <w:gridSpan w:val="3"/>
            <w:hideMark/>
          </w:tcPr>
          <w:p w:rsidR="00DC1F55" w:rsidRPr="00DC1F55" w:rsidRDefault="00DC1F55" w:rsidP="00DC1F55">
            <w:pPr>
              <w:spacing w:before="120" w:after="120"/>
              <w:jc w:val="both"/>
              <w:rPr>
                <w:rFonts w:eastAsia="Times New Roman"/>
                <w:lang w:eastAsia="ru-RU"/>
              </w:rPr>
            </w:pPr>
            <w:r w:rsidRPr="00DC1F55">
              <w:rPr>
                <w:rFonts w:eastAsia="Times New Roman"/>
                <w:lang w:eastAsia="ru-RU"/>
              </w:rPr>
              <w:t>6. Заключение контрактов по итогам определения поставщиков (подрядчиков, исполнителей)  для обеспечения муниципальных нужд</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Заключение контрактов, в том числе заключение контрактов с единственным поставщиком (подрядчиком, исполнителем) </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Заказчик или Уполномоченный орган по договоренности </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2)</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Принятие решения, составление протокола об отказе в заключении контракта и размещение его в единой информационной системе</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3)</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Принятие решения о заключении контракта с единственным поставщиком (подрядчиком, исполнителем)  в соответствии с пунктом 25 части 1 статьи 93 Федерального закона от 05 апреля 2013 года №44-ФЗ «О контрактной системе в сфере закупок для обеспечения государственных и муниципальных нужд»</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4)</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Направление информации о  заключенных контрактах, указанной в статье 103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tc>
      </w:tr>
      <w:tr w:rsidR="00DC1F55" w:rsidRPr="00DC1F55" w:rsidTr="0001262C">
        <w:trPr>
          <w:trHeight w:val="421"/>
        </w:trPr>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5)</w:t>
            </w:r>
          </w:p>
          <w:p w:rsidR="00DC1F55" w:rsidRPr="00DC1F55" w:rsidRDefault="00DC1F55" w:rsidP="00DC1F55">
            <w:pPr>
              <w:jc w:val="center"/>
              <w:rPr>
                <w:rFonts w:eastAsia="Times New Roman"/>
                <w:lang w:eastAsia="ru-RU"/>
              </w:rPr>
            </w:pPr>
          </w:p>
          <w:p w:rsidR="00DC1F55" w:rsidRPr="00DC1F55" w:rsidRDefault="00DC1F55" w:rsidP="00DC1F55">
            <w:pPr>
              <w:jc w:val="center"/>
              <w:rPr>
                <w:rFonts w:eastAsia="Times New Roman"/>
                <w:lang w:eastAsia="ru-RU"/>
              </w:rPr>
            </w:pP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Принятия решения об изменении условий контракта</w:t>
            </w:r>
          </w:p>
        </w:tc>
        <w:tc>
          <w:tcPr>
            <w:tcW w:w="2520" w:type="dxa"/>
            <w:hideMark/>
          </w:tcPr>
          <w:p w:rsidR="00DC1F55" w:rsidRPr="00DC1F55" w:rsidRDefault="00DC1F55" w:rsidP="00DC1F55">
            <w:pPr>
              <w:jc w:val="both"/>
              <w:rPr>
                <w:rFonts w:eastAsia="Times New Roman"/>
                <w:lang w:eastAsia="ru-RU"/>
              </w:rPr>
            </w:pPr>
            <w:r w:rsidRPr="00DC1F55">
              <w:rPr>
                <w:rFonts w:eastAsia="Times New Roman"/>
                <w:lang w:eastAsia="ru-RU"/>
              </w:rPr>
              <w:t>Заказчик</w:t>
            </w:r>
          </w:p>
        </w:tc>
      </w:tr>
      <w:tr w:rsidR="00DC1F55" w:rsidRPr="00DC1F55" w:rsidTr="0001262C">
        <w:tc>
          <w:tcPr>
            <w:tcW w:w="10080" w:type="dxa"/>
            <w:gridSpan w:val="3"/>
            <w:hideMark/>
          </w:tcPr>
          <w:p w:rsidR="00DC1F55" w:rsidRPr="00DC1F55" w:rsidRDefault="00DC1F55" w:rsidP="00DC1F55">
            <w:pPr>
              <w:spacing w:before="120" w:after="120"/>
              <w:jc w:val="both"/>
              <w:rPr>
                <w:rFonts w:eastAsia="Times New Roman"/>
                <w:lang w:eastAsia="ru-RU"/>
              </w:rPr>
            </w:pPr>
            <w:r w:rsidRPr="00DC1F55">
              <w:rPr>
                <w:rFonts w:eastAsia="Times New Roman"/>
                <w:lang w:eastAsia="ru-RU"/>
              </w:rPr>
              <w:t>7. Отчетность в сфере муниципального заказа</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1)</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Направление сведений о недобросовестных поставщиках в уполномоченный орган на осуществление контроля в сфере размещения заказов федеральный орган исполнительной власти в соответствии со статьей 104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t>Заказчик</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2)</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Хранение конкурсной документации и документации об электронном аукционе со всеми изменениями и </w:t>
            </w:r>
            <w:r w:rsidRPr="00DC1F55">
              <w:rPr>
                <w:rFonts w:eastAsia="Times New Roman"/>
                <w:lang w:eastAsia="ru-RU"/>
              </w:rPr>
              <w:lastRenderedPageBreak/>
              <w:t>разъяснениями</w:t>
            </w:r>
          </w:p>
        </w:tc>
        <w:tc>
          <w:tcPr>
            <w:tcW w:w="2520" w:type="dxa"/>
            <w:hideMark/>
          </w:tcPr>
          <w:p w:rsidR="00DC1F55" w:rsidRPr="00DC1F55" w:rsidRDefault="00DC1F55" w:rsidP="00DC1F55">
            <w:pPr>
              <w:jc w:val="both"/>
              <w:rPr>
                <w:rFonts w:eastAsia="Times New Roman"/>
                <w:highlight w:val="yellow"/>
                <w:lang w:eastAsia="ru-RU"/>
              </w:rPr>
            </w:pPr>
            <w:r w:rsidRPr="00DC1F55">
              <w:rPr>
                <w:rFonts w:eastAsia="Times New Roman"/>
                <w:lang w:eastAsia="ru-RU"/>
              </w:rPr>
              <w:lastRenderedPageBreak/>
              <w:t>Уполномоченный орган</w:t>
            </w: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lastRenderedPageBreak/>
              <w:t>4)</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Хранение протоколов, составленных в ходе проведения конкурсов, электронных аукционов, аудиозаписей и заявок на участие в конкурсах</w:t>
            </w:r>
          </w:p>
        </w:tc>
        <w:tc>
          <w:tcPr>
            <w:tcW w:w="2520" w:type="dxa"/>
          </w:tcPr>
          <w:p w:rsidR="00DC1F55" w:rsidRPr="00DC1F55" w:rsidRDefault="00DC1F55" w:rsidP="00DC1F55">
            <w:pPr>
              <w:jc w:val="both"/>
              <w:rPr>
                <w:rFonts w:eastAsia="Times New Roman"/>
                <w:lang w:eastAsia="ru-RU"/>
              </w:rPr>
            </w:pPr>
            <w:r w:rsidRPr="00DC1F55">
              <w:rPr>
                <w:rFonts w:eastAsia="Times New Roman"/>
                <w:lang w:eastAsia="ru-RU"/>
              </w:rPr>
              <w:t>Уполномоченный орган</w:t>
            </w:r>
          </w:p>
          <w:p w:rsidR="00DC1F55" w:rsidRPr="00DC1F55" w:rsidRDefault="00DC1F55" w:rsidP="00DC1F55">
            <w:pPr>
              <w:jc w:val="both"/>
              <w:rPr>
                <w:rFonts w:eastAsia="Times New Roman"/>
                <w:highlight w:val="yellow"/>
                <w:lang w:eastAsia="ru-RU"/>
              </w:rPr>
            </w:pPr>
          </w:p>
        </w:tc>
      </w:tr>
      <w:tr w:rsidR="00DC1F55" w:rsidRPr="00DC1F55" w:rsidTr="0001262C">
        <w:tc>
          <w:tcPr>
            <w:tcW w:w="720" w:type="dxa"/>
            <w:hideMark/>
          </w:tcPr>
          <w:p w:rsidR="00DC1F55" w:rsidRPr="00DC1F55" w:rsidRDefault="00DC1F55" w:rsidP="00DC1F55">
            <w:pPr>
              <w:jc w:val="center"/>
              <w:rPr>
                <w:rFonts w:eastAsia="Times New Roman"/>
                <w:lang w:eastAsia="ru-RU"/>
              </w:rPr>
            </w:pPr>
            <w:r w:rsidRPr="00DC1F55">
              <w:rPr>
                <w:rFonts w:eastAsia="Times New Roman"/>
                <w:lang w:eastAsia="ru-RU"/>
              </w:rPr>
              <w:t>5)</w:t>
            </w:r>
          </w:p>
        </w:tc>
        <w:tc>
          <w:tcPr>
            <w:tcW w:w="6840" w:type="dxa"/>
            <w:hideMark/>
          </w:tcPr>
          <w:p w:rsidR="00DC1F55" w:rsidRPr="00DC1F55" w:rsidRDefault="00DC1F55" w:rsidP="00DC1F55">
            <w:pPr>
              <w:jc w:val="both"/>
              <w:rPr>
                <w:rFonts w:eastAsia="Times New Roman"/>
                <w:lang w:eastAsia="ru-RU"/>
              </w:rPr>
            </w:pPr>
            <w:r w:rsidRPr="00DC1F55">
              <w:rPr>
                <w:rFonts w:eastAsia="Times New Roman"/>
                <w:lang w:eastAsia="ru-RU"/>
              </w:rPr>
              <w:t xml:space="preserve">Хранение запроса котировок со всеми изменениями и разъяснениями, заявок на участие в запросе котировок, аудиозаписей, протоколов, составленных в ходе проведения запроса котировок </w:t>
            </w:r>
          </w:p>
        </w:tc>
        <w:tc>
          <w:tcPr>
            <w:tcW w:w="2520" w:type="dxa"/>
          </w:tcPr>
          <w:p w:rsidR="00DC1F55" w:rsidRPr="00DC1F55" w:rsidRDefault="00DC1F55" w:rsidP="00DC1F55">
            <w:pPr>
              <w:jc w:val="both"/>
              <w:rPr>
                <w:rFonts w:eastAsia="Times New Roman"/>
                <w:lang w:eastAsia="ru-RU"/>
              </w:rPr>
            </w:pPr>
            <w:r w:rsidRPr="00DC1F55">
              <w:rPr>
                <w:rFonts w:eastAsia="Times New Roman"/>
                <w:lang w:eastAsia="ru-RU"/>
              </w:rPr>
              <w:t>Заказчик</w:t>
            </w:r>
          </w:p>
          <w:p w:rsidR="00DC1F55" w:rsidRPr="00DC1F55" w:rsidRDefault="00DC1F55" w:rsidP="00DC1F55">
            <w:pPr>
              <w:jc w:val="both"/>
              <w:rPr>
                <w:rFonts w:eastAsia="Times New Roman"/>
                <w:highlight w:val="yellow"/>
                <w:lang w:eastAsia="ru-RU"/>
              </w:rPr>
            </w:pPr>
          </w:p>
        </w:tc>
      </w:tr>
      <w:tr w:rsidR="00DC1F55" w:rsidRPr="00DC1F55" w:rsidTr="0001262C">
        <w:tc>
          <w:tcPr>
            <w:tcW w:w="720" w:type="dxa"/>
          </w:tcPr>
          <w:p w:rsidR="00DC1F55" w:rsidRPr="00DC1F55" w:rsidRDefault="00DC1F55" w:rsidP="00DC1F55">
            <w:pPr>
              <w:jc w:val="center"/>
              <w:rPr>
                <w:rFonts w:eastAsia="Times New Roman"/>
                <w:lang w:eastAsia="ru-RU"/>
              </w:rPr>
            </w:pPr>
            <w:r w:rsidRPr="00DC1F55">
              <w:rPr>
                <w:rFonts w:eastAsia="Times New Roman"/>
                <w:lang w:eastAsia="ru-RU"/>
              </w:rPr>
              <w:t>6)</w:t>
            </w:r>
          </w:p>
        </w:tc>
        <w:tc>
          <w:tcPr>
            <w:tcW w:w="6840" w:type="dxa"/>
          </w:tcPr>
          <w:p w:rsidR="00DC1F55" w:rsidRPr="00DC1F55" w:rsidRDefault="00DC1F55" w:rsidP="00DC1F55">
            <w:pPr>
              <w:jc w:val="both"/>
              <w:rPr>
                <w:rFonts w:eastAsia="Times New Roman"/>
                <w:lang w:eastAsia="ru-RU"/>
              </w:rPr>
            </w:pPr>
            <w:r w:rsidRPr="00DC1F55">
              <w:rPr>
                <w:rFonts w:eastAsia="Times New Roman"/>
                <w:lang w:eastAsia="ru-RU"/>
              </w:rPr>
              <w:t>Хранение запроса предложений со всеми изменениями и разъяснениями, заявок на участие в запросе предложений, аудиозаписей, протоколов, составленных в ходе проведения запроса предложений</w:t>
            </w:r>
          </w:p>
        </w:tc>
        <w:tc>
          <w:tcPr>
            <w:tcW w:w="2520" w:type="dxa"/>
          </w:tcPr>
          <w:p w:rsidR="00DC1F55" w:rsidRPr="00DC1F55" w:rsidRDefault="00DC1F55" w:rsidP="00DC1F55">
            <w:pPr>
              <w:jc w:val="both"/>
              <w:rPr>
                <w:rFonts w:eastAsia="Times New Roman"/>
                <w:highlight w:val="yellow"/>
                <w:lang w:eastAsia="ru-RU"/>
              </w:rPr>
            </w:pPr>
            <w:r w:rsidRPr="00DC1F55">
              <w:rPr>
                <w:rFonts w:eastAsia="Times New Roman"/>
                <w:lang w:eastAsia="ru-RU"/>
              </w:rPr>
              <w:t xml:space="preserve">Заказчик </w:t>
            </w:r>
          </w:p>
        </w:tc>
      </w:tr>
    </w:tbl>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p w:rsidR="00DC1F55" w:rsidRPr="00DC1F55" w:rsidRDefault="00DC1F55" w:rsidP="00DC1F55">
      <w:pPr>
        <w:jc w:val="both"/>
        <w:rPr>
          <w:rFonts w:eastAsia="Times New Roman"/>
          <w:lang w:eastAsia="ru-RU"/>
        </w:rPr>
      </w:pPr>
    </w:p>
    <w:p w:rsidR="00DC1F55" w:rsidRPr="00DC1F55" w:rsidRDefault="00DC1F55" w:rsidP="00DC1F55">
      <w:pPr>
        <w:autoSpaceDE w:val="0"/>
        <w:autoSpaceDN w:val="0"/>
        <w:adjustRightInd w:val="0"/>
        <w:jc w:val="center"/>
        <w:rPr>
          <w:rFonts w:eastAsia="Times New Roman"/>
          <w:sz w:val="24"/>
          <w:szCs w:val="24"/>
          <w:lang w:eastAsia="ru-RU"/>
        </w:rPr>
      </w:pPr>
    </w:p>
    <w:p w:rsidR="00DC1F55" w:rsidRPr="00DC1F55" w:rsidRDefault="00DC1F55" w:rsidP="00DC1F55">
      <w:pPr>
        <w:autoSpaceDE w:val="0"/>
        <w:autoSpaceDN w:val="0"/>
        <w:adjustRightInd w:val="0"/>
        <w:jc w:val="center"/>
        <w:rPr>
          <w:rFonts w:eastAsia="Times New Roman"/>
          <w:sz w:val="24"/>
          <w:szCs w:val="24"/>
          <w:lang w:eastAsia="ru-RU"/>
        </w:rPr>
      </w:pPr>
    </w:p>
    <w:p w:rsidR="00DC1F55" w:rsidRPr="00DC1F55" w:rsidRDefault="00DC1F55" w:rsidP="00DC1F55">
      <w:pPr>
        <w:autoSpaceDE w:val="0"/>
        <w:autoSpaceDN w:val="0"/>
        <w:adjustRightInd w:val="0"/>
        <w:jc w:val="center"/>
        <w:rPr>
          <w:rFonts w:eastAsia="Times New Roman"/>
          <w:sz w:val="24"/>
          <w:szCs w:val="24"/>
          <w:lang w:eastAsia="ru-RU"/>
        </w:rPr>
      </w:pPr>
    </w:p>
    <w:p w:rsidR="00DC1F55" w:rsidRPr="00DC1F55" w:rsidRDefault="00DC1F55" w:rsidP="00DC1F55">
      <w:pPr>
        <w:autoSpaceDE w:val="0"/>
        <w:autoSpaceDN w:val="0"/>
        <w:adjustRightInd w:val="0"/>
        <w:jc w:val="center"/>
        <w:rPr>
          <w:rFonts w:eastAsia="Times New Roman"/>
          <w:sz w:val="24"/>
          <w:szCs w:val="24"/>
          <w:lang w:eastAsia="ru-RU"/>
        </w:rPr>
      </w:pPr>
    </w:p>
    <w:p w:rsidR="00DC1F55" w:rsidRPr="00DC1F55" w:rsidRDefault="00DC1F55" w:rsidP="00DC1F55">
      <w:pPr>
        <w:autoSpaceDE w:val="0"/>
        <w:autoSpaceDN w:val="0"/>
        <w:adjustRightInd w:val="0"/>
        <w:jc w:val="center"/>
        <w:rPr>
          <w:rFonts w:eastAsia="Times New Roman"/>
          <w:sz w:val="24"/>
          <w:szCs w:val="24"/>
          <w:lang w:eastAsia="ru-RU"/>
        </w:rPr>
      </w:pPr>
    </w:p>
    <w:p w:rsidR="00DC1F55" w:rsidRPr="00DC1F55" w:rsidRDefault="00DC1F55" w:rsidP="00DC1F55">
      <w:pPr>
        <w:autoSpaceDE w:val="0"/>
        <w:autoSpaceDN w:val="0"/>
        <w:adjustRightInd w:val="0"/>
        <w:jc w:val="center"/>
        <w:rPr>
          <w:rFonts w:eastAsia="Times New Roman"/>
          <w:sz w:val="24"/>
          <w:szCs w:val="24"/>
          <w:lang w:eastAsia="ru-RU"/>
        </w:rPr>
      </w:pPr>
    </w:p>
    <w:p w:rsidR="00DC1F55" w:rsidRPr="00DC1F55" w:rsidRDefault="00DC1F55" w:rsidP="00DC1F55">
      <w:pPr>
        <w:autoSpaceDE w:val="0"/>
        <w:autoSpaceDN w:val="0"/>
        <w:adjustRightInd w:val="0"/>
        <w:jc w:val="center"/>
        <w:rPr>
          <w:rFonts w:eastAsia="Times New Roman"/>
          <w:sz w:val="24"/>
          <w:szCs w:val="24"/>
          <w:lang w:eastAsia="ru-RU"/>
        </w:rPr>
      </w:pPr>
    </w:p>
    <w:p w:rsidR="00DC1F55" w:rsidRDefault="00DC1F55"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Default="00065374" w:rsidP="00DC1F55">
      <w:pPr>
        <w:autoSpaceDE w:val="0"/>
        <w:autoSpaceDN w:val="0"/>
        <w:adjustRightInd w:val="0"/>
        <w:jc w:val="center"/>
        <w:rPr>
          <w:rFonts w:eastAsia="Times New Roman"/>
          <w:sz w:val="24"/>
          <w:szCs w:val="24"/>
          <w:lang w:eastAsia="ru-RU"/>
        </w:rPr>
      </w:pPr>
    </w:p>
    <w:p w:rsidR="00065374" w:rsidRPr="00DC1F55" w:rsidRDefault="00065374" w:rsidP="00DC1F55">
      <w:pPr>
        <w:autoSpaceDE w:val="0"/>
        <w:autoSpaceDN w:val="0"/>
        <w:adjustRightInd w:val="0"/>
        <w:jc w:val="center"/>
        <w:rPr>
          <w:rFonts w:eastAsia="Times New Roman"/>
          <w:sz w:val="24"/>
          <w:szCs w:val="24"/>
          <w:lang w:eastAsia="ru-RU"/>
        </w:rPr>
      </w:pPr>
    </w:p>
    <w:p w:rsidR="00DC1F55" w:rsidRPr="00DC1F55" w:rsidRDefault="00DC1F55" w:rsidP="00065374">
      <w:pPr>
        <w:ind w:left="5664" w:right="-142"/>
        <w:rPr>
          <w:rFonts w:eastAsia="Times New Roman"/>
          <w:sz w:val="20"/>
          <w:szCs w:val="20"/>
          <w:lang w:eastAsia="ru-RU"/>
        </w:rPr>
      </w:pPr>
      <w:r w:rsidRPr="00DC1F55">
        <w:rPr>
          <w:rFonts w:eastAsia="Times New Roman"/>
          <w:sz w:val="20"/>
          <w:szCs w:val="20"/>
          <w:lang w:eastAsia="ru-RU"/>
        </w:rPr>
        <w:lastRenderedPageBreak/>
        <w:t>Приложение 2</w:t>
      </w:r>
    </w:p>
    <w:p w:rsidR="00DC1F55" w:rsidRPr="00DC1F55" w:rsidRDefault="00DC1F55" w:rsidP="00065374">
      <w:pPr>
        <w:ind w:left="5664" w:right="-142"/>
        <w:rPr>
          <w:rFonts w:eastAsia="Times New Roman"/>
          <w:sz w:val="20"/>
          <w:szCs w:val="20"/>
          <w:lang w:eastAsia="ru-RU"/>
        </w:rPr>
      </w:pPr>
      <w:r w:rsidRPr="00DC1F55">
        <w:rPr>
          <w:rFonts w:eastAsia="Times New Roman"/>
          <w:sz w:val="20"/>
          <w:szCs w:val="20"/>
          <w:lang w:eastAsia="ru-RU"/>
        </w:rPr>
        <w:t xml:space="preserve">к Положению о порядке взаимодействия муниципальных заказчиков, осуществляющих закупки товаров, работ, услуг для муниципальных нужд с муниципальным органом, уполномоченным на определение поставщиков (подрядчиков, исполнителей) </w:t>
      </w:r>
    </w:p>
    <w:tbl>
      <w:tblPr>
        <w:tblpPr w:leftFromText="180" w:rightFromText="180" w:vertAnchor="text" w:horzAnchor="margin" w:tblpY="90"/>
        <w:tblW w:w="10065" w:type="dxa"/>
        <w:tblLayout w:type="fixed"/>
        <w:tblLook w:val="04A0" w:firstRow="1" w:lastRow="0" w:firstColumn="1" w:lastColumn="0" w:noHBand="0" w:noVBand="1"/>
      </w:tblPr>
      <w:tblGrid>
        <w:gridCol w:w="4962"/>
        <w:gridCol w:w="709"/>
        <w:gridCol w:w="4394"/>
      </w:tblGrid>
      <w:tr w:rsidR="00DC1F55" w:rsidRPr="00DC1F55" w:rsidTr="0001262C">
        <w:trPr>
          <w:trHeight w:val="690"/>
        </w:trPr>
        <w:tc>
          <w:tcPr>
            <w:tcW w:w="5671" w:type="dxa"/>
            <w:gridSpan w:val="2"/>
            <w:vAlign w:val="center"/>
          </w:tcPr>
          <w:p w:rsidR="00DC1F55" w:rsidRPr="00DC1F55" w:rsidRDefault="00DC1F55" w:rsidP="00DC1F55">
            <w:pPr>
              <w:rPr>
                <w:rFonts w:eastAsia="Times New Roman"/>
                <w:b/>
                <w:bCs/>
                <w:sz w:val="20"/>
                <w:szCs w:val="20"/>
                <w:lang w:eastAsia="ru-RU"/>
              </w:rPr>
            </w:pPr>
          </w:p>
          <w:p w:rsidR="00DC1F55" w:rsidRPr="00DC1F55" w:rsidRDefault="00DC1F55" w:rsidP="00DC1F55">
            <w:pPr>
              <w:rPr>
                <w:rFonts w:eastAsia="Times New Roman"/>
                <w:b/>
                <w:bCs/>
                <w:sz w:val="20"/>
                <w:szCs w:val="20"/>
                <w:lang w:eastAsia="ru-RU"/>
              </w:rPr>
            </w:pPr>
          </w:p>
          <w:p w:rsidR="00DC1F55" w:rsidRPr="00DC1F55" w:rsidRDefault="00DC1F55" w:rsidP="00DC1F55">
            <w:pPr>
              <w:rPr>
                <w:rFonts w:eastAsia="Times New Roman"/>
                <w:b/>
                <w:bCs/>
                <w:sz w:val="20"/>
                <w:szCs w:val="20"/>
                <w:lang w:eastAsia="ru-RU"/>
              </w:rPr>
            </w:pPr>
          </w:p>
          <w:p w:rsidR="00DC1F55" w:rsidRPr="00DC1F55" w:rsidRDefault="00DC1F55" w:rsidP="00DC1F55">
            <w:pPr>
              <w:rPr>
                <w:rFonts w:eastAsia="Times New Roman"/>
                <w:b/>
                <w:bCs/>
                <w:sz w:val="20"/>
                <w:szCs w:val="20"/>
                <w:lang w:eastAsia="ru-RU"/>
              </w:rPr>
            </w:pPr>
          </w:p>
          <w:p w:rsidR="00DC1F55" w:rsidRPr="00DC1F55" w:rsidRDefault="00DC1F55" w:rsidP="00DC1F55">
            <w:pPr>
              <w:rPr>
                <w:rFonts w:eastAsia="Times New Roman"/>
                <w:b/>
                <w:bCs/>
                <w:sz w:val="20"/>
                <w:szCs w:val="20"/>
                <w:lang w:eastAsia="ru-RU"/>
              </w:rPr>
            </w:pPr>
          </w:p>
          <w:p w:rsidR="00DC1F55" w:rsidRPr="00DC1F55" w:rsidRDefault="00DC1F55" w:rsidP="00DC1F55">
            <w:pPr>
              <w:rPr>
                <w:rFonts w:eastAsia="Times New Roman"/>
                <w:b/>
                <w:bCs/>
                <w:sz w:val="20"/>
                <w:szCs w:val="20"/>
                <w:lang w:eastAsia="ru-RU"/>
              </w:rPr>
            </w:pPr>
            <w:r w:rsidRPr="00DC1F55">
              <w:rPr>
                <w:rFonts w:eastAsia="Times New Roman"/>
                <w:b/>
                <w:bCs/>
                <w:sz w:val="20"/>
                <w:szCs w:val="20"/>
                <w:lang w:eastAsia="ru-RU"/>
              </w:rPr>
              <w:t>Исх. №____ от «__» ______20</w:t>
            </w:r>
            <w:r w:rsidRPr="00DC1F55">
              <w:rPr>
                <w:rFonts w:eastAsia="Times New Roman"/>
                <w:b/>
                <w:bCs/>
                <w:sz w:val="20"/>
                <w:szCs w:val="20"/>
                <w:lang w:val="en-US" w:eastAsia="ru-RU"/>
              </w:rPr>
              <w:t>1</w:t>
            </w:r>
            <w:r w:rsidRPr="00DC1F55">
              <w:rPr>
                <w:rFonts w:eastAsia="Times New Roman"/>
                <w:b/>
                <w:bCs/>
                <w:sz w:val="20"/>
                <w:szCs w:val="20"/>
                <w:lang w:eastAsia="ru-RU"/>
              </w:rPr>
              <w:t>_</w:t>
            </w:r>
            <w:r w:rsidRPr="00DC1F55">
              <w:rPr>
                <w:rFonts w:eastAsia="Times New Roman"/>
                <w:b/>
                <w:bCs/>
                <w:sz w:val="20"/>
                <w:szCs w:val="20"/>
                <w:lang w:val="en-US" w:eastAsia="ru-RU"/>
              </w:rPr>
              <w:t xml:space="preserve"> г.</w:t>
            </w:r>
          </w:p>
        </w:tc>
        <w:tc>
          <w:tcPr>
            <w:tcW w:w="4394" w:type="dxa"/>
            <w:vAlign w:val="center"/>
          </w:tcPr>
          <w:p w:rsidR="00DC1F55" w:rsidRPr="00DC1F55" w:rsidRDefault="00DC1F55" w:rsidP="00DC1F55">
            <w:pPr>
              <w:rPr>
                <w:rFonts w:eastAsia="Times New Roman"/>
                <w:b/>
                <w:sz w:val="20"/>
                <w:szCs w:val="20"/>
                <w:lang w:eastAsia="ru-RU"/>
              </w:rPr>
            </w:pPr>
            <w:r w:rsidRPr="00DC1F55">
              <w:rPr>
                <w:rFonts w:eastAsia="Times New Roman"/>
                <w:b/>
                <w:sz w:val="20"/>
                <w:szCs w:val="20"/>
                <w:lang w:eastAsia="ru-RU"/>
              </w:rPr>
              <w:t xml:space="preserve">   </w:t>
            </w:r>
          </w:p>
          <w:p w:rsidR="00DC1F55" w:rsidRPr="00DC1F55" w:rsidRDefault="00DC1F55" w:rsidP="00DC1F55">
            <w:pPr>
              <w:rPr>
                <w:rFonts w:eastAsia="Times New Roman"/>
                <w:b/>
                <w:sz w:val="20"/>
                <w:szCs w:val="20"/>
                <w:lang w:eastAsia="ru-RU"/>
              </w:rPr>
            </w:pPr>
          </w:p>
          <w:p w:rsidR="00DC1F55" w:rsidRPr="00DC1F55" w:rsidRDefault="00DC1F55" w:rsidP="00DC1F55">
            <w:pPr>
              <w:rPr>
                <w:rFonts w:eastAsia="Times New Roman"/>
                <w:b/>
                <w:sz w:val="20"/>
                <w:szCs w:val="20"/>
                <w:lang w:eastAsia="ru-RU"/>
              </w:rPr>
            </w:pPr>
          </w:p>
          <w:p w:rsidR="00DC1F55" w:rsidRPr="00DC1F55" w:rsidRDefault="00DC1F55" w:rsidP="00DC1F55">
            <w:pPr>
              <w:rPr>
                <w:rFonts w:eastAsia="Times New Roman"/>
                <w:b/>
                <w:sz w:val="20"/>
                <w:szCs w:val="20"/>
                <w:lang w:eastAsia="ru-RU"/>
              </w:rPr>
            </w:pPr>
          </w:p>
          <w:p w:rsidR="00DC1F55" w:rsidRPr="00DC1F55" w:rsidRDefault="00DC1F55" w:rsidP="00DC1F55">
            <w:pPr>
              <w:rPr>
                <w:rFonts w:eastAsia="Times New Roman"/>
                <w:b/>
                <w:sz w:val="20"/>
                <w:szCs w:val="20"/>
                <w:lang w:eastAsia="ru-RU"/>
              </w:rPr>
            </w:pPr>
          </w:p>
          <w:p w:rsidR="00DC1F55" w:rsidRPr="00DC1F55" w:rsidRDefault="00DC1F55" w:rsidP="00DC1F55">
            <w:pPr>
              <w:rPr>
                <w:rFonts w:eastAsia="Times New Roman"/>
                <w:b/>
                <w:sz w:val="20"/>
                <w:szCs w:val="20"/>
                <w:lang w:eastAsia="ru-RU"/>
              </w:rPr>
            </w:pPr>
          </w:p>
          <w:p w:rsidR="00DC1F55" w:rsidRPr="00DC1F55" w:rsidRDefault="00DC1F55" w:rsidP="00DC1F55">
            <w:pPr>
              <w:rPr>
                <w:rFonts w:ascii="Arial" w:eastAsia="Times New Roman" w:hAnsi="Arial"/>
                <w:b/>
                <w:sz w:val="20"/>
                <w:szCs w:val="20"/>
                <w:lang w:eastAsia="ru-RU"/>
              </w:rPr>
            </w:pPr>
            <w:r w:rsidRPr="00DC1F55">
              <w:rPr>
                <w:rFonts w:eastAsia="Times New Roman"/>
                <w:b/>
                <w:sz w:val="20"/>
                <w:szCs w:val="20"/>
                <w:lang w:eastAsia="ru-RU"/>
              </w:rPr>
              <w:t xml:space="preserve">     </w:t>
            </w:r>
            <w:proofErr w:type="spellStart"/>
            <w:r w:rsidRPr="00DC1F55">
              <w:rPr>
                <w:rFonts w:eastAsia="Times New Roman"/>
                <w:b/>
                <w:sz w:val="20"/>
                <w:szCs w:val="20"/>
                <w:lang w:eastAsia="ru-RU"/>
              </w:rPr>
              <w:t>Вх</w:t>
            </w:r>
            <w:proofErr w:type="spellEnd"/>
            <w:r w:rsidRPr="00DC1F55">
              <w:rPr>
                <w:rFonts w:eastAsia="Times New Roman"/>
                <w:b/>
                <w:sz w:val="20"/>
                <w:szCs w:val="20"/>
                <w:lang w:eastAsia="ru-RU"/>
              </w:rPr>
              <w:t>. № ______</w:t>
            </w:r>
            <w:r w:rsidRPr="00DC1F55">
              <w:rPr>
                <w:rFonts w:ascii="Arial" w:eastAsia="Times New Roman" w:hAnsi="Arial"/>
                <w:b/>
                <w:sz w:val="20"/>
                <w:szCs w:val="20"/>
                <w:lang w:eastAsia="ru-RU"/>
              </w:rPr>
              <w:t xml:space="preserve"> </w:t>
            </w:r>
            <w:r w:rsidRPr="00DC1F55">
              <w:rPr>
                <w:rFonts w:eastAsia="Times New Roman"/>
                <w:b/>
                <w:bCs/>
                <w:sz w:val="20"/>
                <w:szCs w:val="20"/>
                <w:lang w:eastAsia="ru-RU"/>
              </w:rPr>
              <w:t>от «__» ______20____</w:t>
            </w:r>
          </w:p>
        </w:tc>
      </w:tr>
      <w:tr w:rsidR="00DC1F55" w:rsidRPr="00DC1F55" w:rsidTr="0001262C">
        <w:trPr>
          <w:trHeight w:val="1665"/>
        </w:trPr>
        <w:tc>
          <w:tcPr>
            <w:tcW w:w="5671" w:type="dxa"/>
            <w:gridSpan w:val="2"/>
            <w:vAlign w:val="center"/>
          </w:tcPr>
          <w:p w:rsidR="00DC1F55" w:rsidRPr="00DC1F55" w:rsidRDefault="00DC1F55" w:rsidP="00DC1F55">
            <w:pPr>
              <w:rPr>
                <w:rFonts w:eastAsia="Times New Roman"/>
                <w:b/>
                <w:bCs/>
                <w:sz w:val="24"/>
                <w:szCs w:val="24"/>
                <w:lang w:eastAsia="ru-RU"/>
              </w:rPr>
            </w:pPr>
            <w:r w:rsidRPr="00DC1F55">
              <w:rPr>
                <w:rFonts w:eastAsia="Times New Roman"/>
                <w:b/>
                <w:bCs/>
                <w:sz w:val="24"/>
                <w:szCs w:val="24"/>
                <w:lang w:eastAsia="ru-RU"/>
              </w:rPr>
              <w:t xml:space="preserve">Согласовано:  </w:t>
            </w:r>
          </w:p>
          <w:p w:rsidR="00DC1F55" w:rsidRPr="00DC1F55" w:rsidRDefault="00DC1F55" w:rsidP="00DC1F55">
            <w:pPr>
              <w:rPr>
                <w:rFonts w:eastAsia="Times New Roman"/>
                <w:b/>
                <w:bCs/>
                <w:sz w:val="24"/>
                <w:szCs w:val="24"/>
                <w:lang w:eastAsia="ru-RU"/>
              </w:rPr>
            </w:pPr>
            <w:r w:rsidRPr="00DC1F55">
              <w:rPr>
                <w:rFonts w:eastAsia="Times New Roman"/>
                <w:b/>
                <w:bCs/>
                <w:sz w:val="24"/>
                <w:szCs w:val="24"/>
                <w:lang w:eastAsia="ru-RU"/>
              </w:rPr>
              <w:t xml:space="preserve">Председатель финансово-бюджетной палаты </w:t>
            </w:r>
          </w:p>
          <w:p w:rsidR="00DC1F55" w:rsidRPr="00DC1F55" w:rsidRDefault="00065374" w:rsidP="00065374">
            <w:pPr>
              <w:rPr>
                <w:rFonts w:eastAsia="Times New Roman"/>
                <w:b/>
                <w:bCs/>
                <w:sz w:val="24"/>
                <w:szCs w:val="24"/>
                <w:lang w:eastAsia="ru-RU"/>
              </w:rPr>
            </w:pPr>
            <w:r>
              <w:rPr>
                <w:rFonts w:eastAsia="Times New Roman"/>
                <w:b/>
                <w:bCs/>
                <w:sz w:val="24"/>
                <w:szCs w:val="24"/>
                <w:lang w:eastAsia="ru-RU"/>
              </w:rPr>
              <w:t>Тетюшского муниципального района</w:t>
            </w:r>
            <w:r w:rsidR="00DC1F55" w:rsidRPr="00DC1F55">
              <w:rPr>
                <w:rFonts w:eastAsia="Times New Roman"/>
                <w:b/>
                <w:bCs/>
                <w:sz w:val="24"/>
                <w:szCs w:val="24"/>
                <w:lang w:eastAsia="ru-RU"/>
              </w:rPr>
              <w:t xml:space="preserve">                                                                                                                                                    ______________ </w:t>
            </w:r>
            <w:r>
              <w:rPr>
                <w:rFonts w:eastAsia="Times New Roman"/>
                <w:b/>
                <w:bCs/>
                <w:sz w:val="24"/>
                <w:szCs w:val="24"/>
                <w:lang w:eastAsia="ru-RU"/>
              </w:rPr>
              <w:t>А.А. Богданов</w:t>
            </w:r>
          </w:p>
        </w:tc>
        <w:tc>
          <w:tcPr>
            <w:tcW w:w="4394" w:type="dxa"/>
            <w:vAlign w:val="center"/>
          </w:tcPr>
          <w:p w:rsidR="00065374" w:rsidRDefault="00065374" w:rsidP="00065374">
            <w:pPr>
              <w:rPr>
                <w:rFonts w:eastAsia="Times New Roman"/>
                <w:b/>
                <w:bCs/>
                <w:sz w:val="24"/>
                <w:szCs w:val="24"/>
                <w:lang w:eastAsia="ru-RU"/>
              </w:rPr>
            </w:pPr>
            <w:r>
              <w:rPr>
                <w:rFonts w:eastAsia="Times New Roman"/>
                <w:b/>
                <w:bCs/>
                <w:sz w:val="24"/>
                <w:szCs w:val="24"/>
                <w:lang w:eastAsia="ru-RU"/>
              </w:rPr>
              <w:t>Руководителю Исполнительного</w:t>
            </w:r>
          </w:p>
          <w:p w:rsidR="00065374" w:rsidRDefault="00065374" w:rsidP="00065374">
            <w:pPr>
              <w:rPr>
                <w:rFonts w:eastAsia="Times New Roman"/>
                <w:b/>
                <w:bCs/>
                <w:sz w:val="24"/>
                <w:szCs w:val="24"/>
                <w:lang w:eastAsia="ru-RU"/>
              </w:rPr>
            </w:pPr>
            <w:r>
              <w:rPr>
                <w:rFonts w:eastAsia="Times New Roman"/>
                <w:b/>
                <w:bCs/>
                <w:sz w:val="24"/>
                <w:szCs w:val="24"/>
                <w:lang w:eastAsia="ru-RU"/>
              </w:rPr>
              <w:t>комитета</w:t>
            </w:r>
          </w:p>
          <w:p w:rsidR="00DC1F55" w:rsidRPr="00DC1F55" w:rsidRDefault="00065374" w:rsidP="00065374">
            <w:pPr>
              <w:rPr>
                <w:rFonts w:eastAsia="Times New Roman"/>
                <w:b/>
                <w:bCs/>
                <w:sz w:val="24"/>
                <w:szCs w:val="24"/>
                <w:lang w:eastAsia="ru-RU"/>
              </w:rPr>
            </w:pPr>
            <w:r>
              <w:rPr>
                <w:rFonts w:eastAsia="Times New Roman"/>
                <w:b/>
                <w:bCs/>
                <w:sz w:val="24"/>
                <w:szCs w:val="24"/>
                <w:lang w:eastAsia="ru-RU"/>
              </w:rPr>
              <w:t>Тетюшского муниципального района</w:t>
            </w:r>
            <w:r w:rsidR="00DC1F55" w:rsidRPr="00DC1F55">
              <w:rPr>
                <w:rFonts w:eastAsia="Times New Roman"/>
                <w:b/>
                <w:bCs/>
                <w:sz w:val="24"/>
                <w:szCs w:val="24"/>
                <w:lang w:eastAsia="ru-RU"/>
              </w:rPr>
              <w:t xml:space="preserve">        </w:t>
            </w:r>
            <w:r>
              <w:rPr>
                <w:rFonts w:eastAsia="Times New Roman"/>
                <w:b/>
                <w:bCs/>
                <w:sz w:val="24"/>
                <w:szCs w:val="24"/>
                <w:lang w:eastAsia="ru-RU"/>
              </w:rPr>
              <w:t xml:space="preserve">А.Б. Семенычеву </w:t>
            </w:r>
          </w:p>
        </w:tc>
      </w:tr>
      <w:tr w:rsidR="00DC1F55" w:rsidRPr="00DC1F55" w:rsidTr="0001262C">
        <w:trPr>
          <w:trHeight w:val="516"/>
        </w:trPr>
        <w:tc>
          <w:tcPr>
            <w:tcW w:w="10065" w:type="dxa"/>
            <w:gridSpan w:val="3"/>
            <w:vAlign w:val="center"/>
          </w:tcPr>
          <w:p w:rsidR="00DC1F55" w:rsidRPr="00DC1F55" w:rsidRDefault="00DC1F55" w:rsidP="00DC1F55">
            <w:pPr>
              <w:rPr>
                <w:rFonts w:eastAsia="Times New Roman"/>
                <w:b/>
                <w:bCs/>
                <w:sz w:val="24"/>
                <w:szCs w:val="24"/>
                <w:lang w:eastAsia="ru-RU"/>
              </w:rPr>
            </w:pPr>
            <w:r w:rsidRPr="00DC1F55">
              <w:rPr>
                <w:rFonts w:eastAsia="Times New Roman"/>
                <w:b/>
                <w:bCs/>
                <w:sz w:val="20"/>
                <w:szCs w:val="20"/>
                <w:lang w:eastAsia="ru-RU"/>
              </w:rPr>
              <w:t xml:space="preserve">                                                 </w:t>
            </w:r>
            <w:r w:rsidRPr="00DC1F55">
              <w:rPr>
                <w:rFonts w:eastAsia="Times New Roman"/>
                <w:b/>
                <w:bCs/>
                <w:sz w:val="24"/>
                <w:szCs w:val="24"/>
                <w:lang w:eastAsia="ru-RU"/>
              </w:rPr>
              <w:t>Заявка на осуществление закупок товаров, работ, услуг</w:t>
            </w:r>
          </w:p>
        </w:tc>
      </w:tr>
      <w:tr w:rsidR="00DC1F55" w:rsidRPr="00DC1F55" w:rsidTr="0001262C">
        <w:trPr>
          <w:trHeight w:val="88"/>
        </w:trPr>
        <w:tc>
          <w:tcPr>
            <w:tcW w:w="4962" w:type="dxa"/>
            <w:vAlign w:val="center"/>
          </w:tcPr>
          <w:p w:rsidR="00DC1F55" w:rsidRPr="00DC1F55" w:rsidRDefault="00DC1F55" w:rsidP="00DC1F55">
            <w:pPr>
              <w:rPr>
                <w:rFonts w:eastAsia="Times New Roman"/>
                <w:b/>
                <w:bCs/>
                <w:sz w:val="20"/>
                <w:szCs w:val="20"/>
                <w:lang w:eastAsia="ru-RU"/>
              </w:rPr>
            </w:pPr>
          </w:p>
        </w:tc>
        <w:tc>
          <w:tcPr>
            <w:tcW w:w="5103" w:type="dxa"/>
            <w:gridSpan w:val="2"/>
            <w:vAlign w:val="center"/>
          </w:tcPr>
          <w:p w:rsidR="00DC1F55" w:rsidRPr="00DC1F55" w:rsidRDefault="00DC1F55" w:rsidP="00DC1F55">
            <w:pPr>
              <w:rPr>
                <w:rFonts w:ascii="Arial" w:eastAsia="Times New Roman" w:hAnsi="Arial"/>
                <w:sz w:val="20"/>
                <w:szCs w:val="20"/>
                <w:lang w:eastAsia="ru-RU"/>
              </w:rPr>
            </w:pPr>
          </w:p>
        </w:tc>
      </w:tr>
      <w:tr w:rsidR="00DC1F55" w:rsidRPr="00DC1F55" w:rsidTr="0001262C">
        <w:trPr>
          <w:trHeight w:val="330"/>
        </w:trPr>
        <w:tc>
          <w:tcPr>
            <w:tcW w:w="4962" w:type="dxa"/>
            <w:vMerge w:val="restart"/>
            <w:tcBorders>
              <w:top w:val="single" w:sz="4" w:space="0" w:color="auto"/>
              <w:left w:val="single" w:sz="4" w:space="0" w:color="auto"/>
              <w:bottom w:val="single" w:sz="4" w:space="0" w:color="000000"/>
              <w:right w:val="single" w:sz="4" w:space="0" w:color="auto"/>
            </w:tcBorders>
            <w:vAlign w:val="center"/>
          </w:tcPr>
          <w:p w:rsidR="00DC1F55" w:rsidRPr="00DC1F55" w:rsidRDefault="00DC1F55" w:rsidP="00DC1F55">
            <w:pPr>
              <w:jc w:val="center"/>
              <w:rPr>
                <w:rFonts w:eastAsia="Times New Roman"/>
                <w:b/>
                <w:bCs/>
                <w:sz w:val="22"/>
                <w:szCs w:val="22"/>
                <w:lang w:eastAsia="ru-RU"/>
              </w:rPr>
            </w:pPr>
            <w:r w:rsidRPr="00DC1F55">
              <w:rPr>
                <w:rFonts w:eastAsia="Times New Roman"/>
                <w:b/>
                <w:bCs/>
                <w:sz w:val="22"/>
                <w:szCs w:val="22"/>
                <w:lang w:eastAsia="ru-RU"/>
              </w:rPr>
              <w:t>Заказчик (получатель)</w:t>
            </w:r>
          </w:p>
        </w:tc>
        <w:tc>
          <w:tcPr>
            <w:tcW w:w="5103" w:type="dxa"/>
            <w:gridSpan w:val="2"/>
            <w:vMerge w:val="restart"/>
            <w:tcBorders>
              <w:top w:val="single" w:sz="4" w:space="0" w:color="auto"/>
              <w:left w:val="single" w:sz="4" w:space="0" w:color="auto"/>
              <w:bottom w:val="single" w:sz="4" w:space="0" w:color="000000"/>
              <w:right w:val="single" w:sz="4" w:space="0" w:color="auto"/>
            </w:tcBorders>
            <w:vAlign w:val="bottom"/>
          </w:tcPr>
          <w:p w:rsidR="00DC1F55" w:rsidRPr="00DC1F55" w:rsidRDefault="00DC1F55" w:rsidP="00DC1F55">
            <w:pPr>
              <w:jc w:val="center"/>
              <w:rPr>
                <w:rFonts w:eastAsia="Times New Roman"/>
                <w:sz w:val="20"/>
                <w:szCs w:val="20"/>
                <w:lang w:eastAsia="ru-RU"/>
              </w:rPr>
            </w:pPr>
          </w:p>
        </w:tc>
      </w:tr>
      <w:tr w:rsidR="00DC1F55" w:rsidRPr="00DC1F55" w:rsidTr="0001262C">
        <w:trPr>
          <w:trHeight w:val="253"/>
        </w:trPr>
        <w:tc>
          <w:tcPr>
            <w:tcW w:w="4962" w:type="dxa"/>
            <w:vMerge/>
            <w:tcBorders>
              <w:top w:val="single" w:sz="4" w:space="0" w:color="auto"/>
              <w:left w:val="single" w:sz="4" w:space="0" w:color="auto"/>
              <w:bottom w:val="single" w:sz="4" w:space="0" w:color="000000"/>
              <w:right w:val="single" w:sz="4" w:space="0" w:color="auto"/>
            </w:tcBorders>
            <w:vAlign w:val="center"/>
          </w:tcPr>
          <w:p w:rsidR="00DC1F55" w:rsidRPr="00DC1F55" w:rsidRDefault="00DC1F55" w:rsidP="00DC1F55">
            <w:pPr>
              <w:rPr>
                <w:rFonts w:eastAsia="Times New Roman"/>
                <w:b/>
                <w:bCs/>
                <w:sz w:val="22"/>
                <w:szCs w:val="22"/>
                <w:lang w:eastAsia="ru-RU"/>
              </w:rPr>
            </w:pPr>
          </w:p>
        </w:tc>
        <w:tc>
          <w:tcPr>
            <w:tcW w:w="5103" w:type="dxa"/>
            <w:gridSpan w:val="2"/>
            <w:vMerge/>
            <w:tcBorders>
              <w:top w:val="single" w:sz="4" w:space="0" w:color="auto"/>
              <w:left w:val="single" w:sz="4" w:space="0" w:color="auto"/>
              <w:bottom w:val="single" w:sz="4" w:space="0" w:color="000000"/>
              <w:right w:val="single" w:sz="4" w:space="0" w:color="auto"/>
            </w:tcBorders>
            <w:vAlign w:val="center"/>
          </w:tcPr>
          <w:p w:rsidR="00DC1F55" w:rsidRPr="00DC1F55" w:rsidRDefault="00DC1F55" w:rsidP="00DC1F55">
            <w:pPr>
              <w:rPr>
                <w:rFonts w:eastAsia="Times New Roman"/>
                <w:sz w:val="20"/>
                <w:szCs w:val="20"/>
                <w:lang w:eastAsia="ru-RU"/>
              </w:rPr>
            </w:pPr>
          </w:p>
        </w:tc>
      </w:tr>
      <w:tr w:rsidR="00DC1F55" w:rsidRPr="00DC1F55" w:rsidTr="0001262C">
        <w:trPr>
          <w:trHeight w:val="995"/>
        </w:trPr>
        <w:tc>
          <w:tcPr>
            <w:tcW w:w="4962" w:type="dxa"/>
            <w:tcBorders>
              <w:top w:val="nil"/>
              <w:left w:val="single" w:sz="4" w:space="0" w:color="auto"/>
              <w:bottom w:val="single" w:sz="4" w:space="0" w:color="auto"/>
              <w:right w:val="single" w:sz="4" w:space="0" w:color="auto"/>
            </w:tcBorders>
            <w:vAlign w:val="bottom"/>
          </w:tcPr>
          <w:p w:rsidR="00DC1F55" w:rsidRPr="00DC1F55" w:rsidRDefault="00DC1F55" w:rsidP="00DC1F55">
            <w:pPr>
              <w:jc w:val="center"/>
              <w:rPr>
                <w:rFonts w:eastAsia="Times New Roman"/>
                <w:b/>
                <w:bCs/>
                <w:sz w:val="22"/>
                <w:szCs w:val="22"/>
                <w:lang w:eastAsia="ru-RU"/>
              </w:rPr>
            </w:pPr>
            <w:r w:rsidRPr="00DC1F55">
              <w:rPr>
                <w:rFonts w:eastAsia="Times New Roman"/>
                <w:b/>
                <w:bCs/>
                <w:sz w:val="22"/>
                <w:szCs w:val="22"/>
                <w:lang w:eastAsia="ru-RU"/>
              </w:rPr>
              <w:t>Фактический адрес заказчика</w:t>
            </w:r>
            <w:r w:rsidRPr="00DC1F55">
              <w:rPr>
                <w:rFonts w:eastAsia="Times New Roman"/>
                <w:b/>
                <w:bCs/>
                <w:sz w:val="22"/>
                <w:szCs w:val="22"/>
                <w:lang w:eastAsia="ru-RU"/>
              </w:rPr>
              <w:br/>
              <w:t>(индекс, город, улица, дом), телефон/факс</w:t>
            </w:r>
            <w:r w:rsidRPr="00DC1F55">
              <w:rPr>
                <w:rFonts w:eastAsia="Times New Roman"/>
                <w:b/>
                <w:bCs/>
                <w:sz w:val="22"/>
                <w:szCs w:val="22"/>
                <w:lang w:eastAsia="ru-RU"/>
              </w:rPr>
              <w:br/>
              <w:t>адрес электронной почты</w:t>
            </w:r>
          </w:p>
        </w:tc>
        <w:tc>
          <w:tcPr>
            <w:tcW w:w="5103" w:type="dxa"/>
            <w:gridSpan w:val="2"/>
            <w:tcBorders>
              <w:top w:val="nil"/>
              <w:left w:val="nil"/>
              <w:bottom w:val="single" w:sz="4" w:space="0" w:color="auto"/>
              <w:right w:val="single" w:sz="4" w:space="0" w:color="auto"/>
            </w:tcBorders>
            <w:noWrap/>
            <w:vAlign w:val="center"/>
          </w:tcPr>
          <w:p w:rsidR="00DC1F55" w:rsidRPr="00DC1F55" w:rsidRDefault="00DC1F55" w:rsidP="00DC1F55">
            <w:pPr>
              <w:jc w:val="center"/>
              <w:rPr>
                <w:rFonts w:eastAsia="Times New Roman"/>
                <w:sz w:val="20"/>
                <w:szCs w:val="20"/>
                <w:lang w:eastAsia="ru-RU"/>
              </w:rPr>
            </w:pPr>
          </w:p>
        </w:tc>
      </w:tr>
      <w:tr w:rsidR="00DC1F55" w:rsidRPr="00DC1F55" w:rsidTr="0001262C">
        <w:trPr>
          <w:trHeight w:val="556"/>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jc w:val="center"/>
              <w:rPr>
                <w:rFonts w:eastAsia="Times New Roman"/>
                <w:b/>
                <w:bCs/>
                <w:sz w:val="22"/>
                <w:szCs w:val="22"/>
                <w:lang w:eastAsia="ru-RU"/>
              </w:rPr>
            </w:pPr>
            <w:r w:rsidRPr="00DC1F55">
              <w:rPr>
                <w:rFonts w:eastAsia="Times New Roman"/>
                <w:b/>
                <w:bCs/>
                <w:sz w:val="22"/>
                <w:szCs w:val="22"/>
                <w:lang w:eastAsia="ru-RU"/>
              </w:rPr>
              <w:t>Предмет контракта</w:t>
            </w:r>
          </w:p>
        </w:tc>
        <w:tc>
          <w:tcPr>
            <w:tcW w:w="5103" w:type="dxa"/>
            <w:gridSpan w:val="2"/>
            <w:tcBorders>
              <w:top w:val="nil"/>
              <w:left w:val="nil"/>
              <w:bottom w:val="single" w:sz="4" w:space="0" w:color="auto"/>
              <w:right w:val="single" w:sz="4" w:space="0" w:color="auto"/>
            </w:tcBorders>
          </w:tcPr>
          <w:p w:rsidR="00DC1F55" w:rsidRPr="00DC1F55" w:rsidRDefault="00DC1F55" w:rsidP="00DC1F55">
            <w:pPr>
              <w:jc w:val="center"/>
              <w:rPr>
                <w:rFonts w:eastAsia="Times New Roman"/>
                <w:sz w:val="20"/>
                <w:szCs w:val="20"/>
                <w:lang w:eastAsia="ru-RU"/>
              </w:rPr>
            </w:pPr>
          </w:p>
        </w:tc>
      </w:tr>
      <w:tr w:rsidR="00DC1F55" w:rsidRPr="00DC1F55" w:rsidTr="0001262C">
        <w:trPr>
          <w:trHeight w:val="409"/>
        </w:trPr>
        <w:tc>
          <w:tcPr>
            <w:tcW w:w="4962" w:type="dxa"/>
            <w:tcBorders>
              <w:top w:val="nil"/>
              <w:left w:val="single" w:sz="4" w:space="0" w:color="auto"/>
              <w:bottom w:val="single" w:sz="4" w:space="0" w:color="auto"/>
              <w:right w:val="single" w:sz="4" w:space="0" w:color="auto"/>
            </w:tcBorders>
            <w:vAlign w:val="bottom"/>
          </w:tcPr>
          <w:p w:rsidR="00DC1F55" w:rsidRPr="00DC1F55" w:rsidRDefault="00DC1F55" w:rsidP="00DC1F55">
            <w:pPr>
              <w:jc w:val="center"/>
              <w:rPr>
                <w:rFonts w:eastAsia="Times New Roman"/>
                <w:b/>
                <w:bCs/>
                <w:sz w:val="22"/>
                <w:szCs w:val="22"/>
                <w:lang w:eastAsia="ru-RU"/>
              </w:rPr>
            </w:pPr>
            <w:r w:rsidRPr="00DC1F55">
              <w:rPr>
                <w:rFonts w:eastAsia="Times New Roman"/>
                <w:b/>
                <w:bCs/>
                <w:sz w:val="22"/>
                <w:szCs w:val="22"/>
                <w:lang w:eastAsia="ru-RU"/>
              </w:rPr>
              <w:t xml:space="preserve">Способ закупки </w:t>
            </w:r>
          </w:p>
          <w:p w:rsidR="00DC1F55" w:rsidRPr="00DC1F55" w:rsidRDefault="00DC1F55" w:rsidP="00DC1F55">
            <w:pPr>
              <w:jc w:val="center"/>
              <w:rPr>
                <w:rFonts w:eastAsia="Times New Roman"/>
                <w:b/>
                <w:bCs/>
                <w:sz w:val="22"/>
                <w:szCs w:val="22"/>
                <w:lang w:eastAsia="ru-RU"/>
              </w:rPr>
            </w:pPr>
            <w:r w:rsidRPr="00DC1F55">
              <w:rPr>
                <w:rFonts w:eastAsia="Times New Roman"/>
                <w:b/>
                <w:bCs/>
                <w:sz w:val="22"/>
                <w:szCs w:val="22"/>
                <w:lang w:eastAsia="ru-RU"/>
              </w:rPr>
              <w:t>(в соответствии с планом-графиком)</w:t>
            </w:r>
          </w:p>
        </w:tc>
        <w:tc>
          <w:tcPr>
            <w:tcW w:w="5103" w:type="dxa"/>
            <w:gridSpan w:val="2"/>
            <w:tcBorders>
              <w:top w:val="nil"/>
              <w:left w:val="nil"/>
              <w:bottom w:val="single" w:sz="4" w:space="0" w:color="auto"/>
              <w:right w:val="single" w:sz="4" w:space="0" w:color="auto"/>
            </w:tcBorders>
            <w:vAlign w:val="center"/>
          </w:tcPr>
          <w:p w:rsidR="00DC1F55" w:rsidRPr="00DC1F55" w:rsidRDefault="00DC1F55" w:rsidP="00DC1F55">
            <w:pPr>
              <w:jc w:val="center"/>
              <w:rPr>
                <w:rFonts w:eastAsia="Times New Roman"/>
                <w:sz w:val="20"/>
                <w:szCs w:val="20"/>
                <w:lang w:eastAsia="ru-RU"/>
              </w:rPr>
            </w:pPr>
          </w:p>
        </w:tc>
      </w:tr>
      <w:tr w:rsidR="00DC1F55" w:rsidRPr="00DC1F55" w:rsidTr="0001262C">
        <w:trPr>
          <w:trHeight w:val="975"/>
        </w:trPr>
        <w:tc>
          <w:tcPr>
            <w:tcW w:w="4962" w:type="dxa"/>
            <w:tcBorders>
              <w:top w:val="nil"/>
              <w:left w:val="single" w:sz="4" w:space="0" w:color="auto"/>
              <w:bottom w:val="single" w:sz="4" w:space="0" w:color="auto"/>
              <w:right w:val="single" w:sz="4" w:space="0" w:color="auto"/>
            </w:tcBorders>
            <w:vAlign w:val="bottom"/>
          </w:tcPr>
          <w:p w:rsidR="00DC1F55" w:rsidRPr="00DC1F55" w:rsidRDefault="00DC1F55" w:rsidP="00DC1F55">
            <w:pPr>
              <w:autoSpaceDE w:val="0"/>
              <w:autoSpaceDN w:val="0"/>
              <w:adjustRightInd w:val="0"/>
              <w:jc w:val="center"/>
              <w:rPr>
                <w:rFonts w:eastAsia="Times New Roman"/>
                <w:b/>
                <w:bCs/>
                <w:sz w:val="22"/>
                <w:szCs w:val="22"/>
                <w:lang w:eastAsia="ru-RU"/>
              </w:rPr>
            </w:pPr>
          </w:p>
          <w:p w:rsidR="00DC1F55" w:rsidRPr="00DC1F55" w:rsidRDefault="00DC1F55" w:rsidP="00DC1F55">
            <w:pPr>
              <w:autoSpaceDE w:val="0"/>
              <w:autoSpaceDN w:val="0"/>
              <w:adjustRightInd w:val="0"/>
              <w:jc w:val="center"/>
              <w:rPr>
                <w:rFonts w:eastAsia="Times New Roman"/>
                <w:b/>
                <w:bCs/>
                <w:sz w:val="22"/>
                <w:szCs w:val="22"/>
                <w:lang w:eastAsia="ru-RU"/>
              </w:rPr>
            </w:pPr>
            <w:r w:rsidRPr="00DC1F55">
              <w:rPr>
                <w:rFonts w:eastAsia="Times New Roman"/>
                <w:b/>
                <w:bCs/>
                <w:sz w:val="22"/>
                <w:szCs w:val="22"/>
                <w:lang w:eastAsia="ru-RU"/>
              </w:rPr>
              <w:t>ОКПД</w:t>
            </w:r>
          </w:p>
          <w:p w:rsidR="00DC1F55" w:rsidRPr="00DC1F55" w:rsidRDefault="00DC1F55" w:rsidP="00DC1F55">
            <w:pPr>
              <w:autoSpaceDE w:val="0"/>
              <w:autoSpaceDN w:val="0"/>
              <w:adjustRightInd w:val="0"/>
              <w:rPr>
                <w:rFonts w:eastAsia="Times New Roman"/>
                <w:b/>
                <w:bCs/>
                <w:sz w:val="22"/>
                <w:szCs w:val="22"/>
                <w:lang w:eastAsia="ru-RU"/>
              </w:rPr>
            </w:pPr>
            <w:r w:rsidRPr="00DC1F55">
              <w:rPr>
                <w:rFonts w:eastAsia="Times New Roman"/>
                <w:b/>
                <w:bCs/>
                <w:sz w:val="22"/>
                <w:szCs w:val="22"/>
                <w:lang w:eastAsia="ru-RU"/>
              </w:rPr>
              <w:t>(общероссийский классификатор продукции по видам экономической деятельности)</w:t>
            </w:r>
          </w:p>
          <w:p w:rsidR="00DC1F55" w:rsidRPr="00DC1F55" w:rsidRDefault="00DC1F55" w:rsidP="00DC1F55">
            <w:pPr>
              <w:jc w:val="center"/>
              <w:rPr>
                <w:rFonts w:eastAsia="Times New Roman"/>
                <w:b/>
                <w:bCs/>
                <w:sz w:val="22"/>
                <w:szCs w:val="22"/>
                <w:lang w:eastAsia="ru-RU"/>
              </w:rPr>
            </w:pPr>
          </w:p>
        </w:tc>
        <w:tc>
          <w:tcPr>
            <w:tcW w:w="5103" w:type="dxa"/>
            <w:gridSpan w:val="2"/>
            <w:tcBorders>
              <w:top w:val="nil"/>
              <w:left w:val="nil"/>
              <w:bottom w:val="single" w:sz="4" w:space="0" w:color="auto"/>
              <w:right w:val="single" w:sz="4" w:space="0" w:color="auto"/>
            </w:tcBorders>
            <w:vAlign w:val="center"/>
          </w:tcPr>
          <w:p w:rsidR="00DC1F55" w:rsidRPr="00DC1F55" w:rsidRDefault="00DC1F55" w:rsidP="00DC1F55">
            <w:pPr>
              <w:jc w:val="center"/>
              <w:rPr>
                <w:rFonts w:eastAsia="Times New Roman"/>
                <w:sz w:val="20"/>
                <w:szCs w:val="20"/>
                <w:lang w:eastAsia="ru-RU"/>
              </w:rPr>
            </w:pPr>
          </w:p>
        </w:tc>
      </w:tr>
      <w:tr w:rsidR="00DC1F55" w:rsidRPr="00DC1F55" w:rsidTr="0001262C">
        <w:trPr>
          <w:trHeight w:val="300"/>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Начальная (максимальная) цена контракта, руб. (с приложением обоснования НМЦК)</w:t>
            </w:r>
          </w:p>
        </w:tc>
        <w:tc>
          <w:tcPr>
            <w:tcW w:w="5103" w:type="dxa"/>
            <w:gridSpan w:val="2"/>
            <w:tcBorders>
              <w:top w:val="nil"/>
              <w:left w:val="nil"/>
              <w:bottom w:val="single" w:sz="4" w:space="0" w:color="auto"/>
              <w:right w:val="single" w:sz="4" w:space="0" w:color="auto"/>
            </w:tcBorders>
            <w:vAlign w:val="center"/>
          </w:tcPr>
          <w:p w:rsidR="00DC1F55" w:rsidRPr="00DC1F55" w:rsidRDefault="00DC1F55" w:rsidP="00DC1F55">
            <w:pPr>
              <w:jc w:val="center"/>
              <w:rPr>
                <w:rFonts w:eastAsia="Times New Roman"/>
                <w:b/>
                <w:sz w:val="20"/>
                <w:szCs w:val="20"/>
                <w:lang w:eastAsia="ru-RU"/>
              </w:rPr>
            </w:pPr>
          </w:p>
        </w:tc>
      </w:tr>
      <w:tr w:rsidR="00DC1F55" w:rsidRPr="00DC1F55" w:rsidTr="0001262C">
        <w:trPr>
          <w:trHeight w:val="768"/>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 xml:space="preserve">Сумма закупки включает </w:t>
            </w:r>
            <w:r w:rsidRPr="00DC1F55">
              <w:rPr>
                <w:rFonts w:eastAsia="Times New Roman"/>
                <w:b/>
                <w:bCs/>
                <w:sz w:val="22"/>
                <w:szCs w:val="22"/>
                <w:lang w:eastAsia="ru-RU"/>
              </w:rPr>
              <w:br/>
              <w:t>(налоги, таможенные пошлины, доставка, монтаж, пуско-наладка и т.д.)</w:t>
            </w:r>
          </w:p>
        </w:tc>
        <w:tc>
          <w:tcPr>
            <w:tcW w:w="5103" w:type="dxa"/>
            <w:gridSpan w:val="2"/>
            <w:tcBorders>
              <w:top w:val="nil"/>
              <w:left w:val="nil"/>
              <w:bottom w:val="single" w:sz="4" w:space="0" w:color="auto"/>
              <w:right w:val="single" w:sz="4" w:space="0" w:color="auto"/>
            </w:tcBorders>
            <w:vAlign w:val="bottom"/>
          </w:tcPr>
          <w:p w:rsidR="00DC1F55" w:rsidRPr="00DC1F55" w:rsidRDefault="00DC1F55" w:rsidP="00DC1F55">
            <w:pPr>
              <w:jc w:val="both"/>
              <w:rPr>
                <w:rFonts w:eastAsia="Times New Roman"/>
                <w:sz w:val="20"/>
                <w:szCs w:val="20"/>
                <w:lang w:eastAsia="ru-RU"/>
              </w:rPr>
            </w:pPr>
          </w:p>
        </w:tc>
      </w:tr>
      <w:tr w:rsidR="00DC1F55" w:rsidRPr="00DC1F55" w:rsidTr="0001262C">
        <w:trPr>
          <w:trHeight w:val="311"/>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Источник финансирования</w:t>
            </w:r>
          </w:p>
        </w:tc>
        <w:tc>
          <w:tcPr>
            <w:tcW w:w="5103" w:type="dxa"/>
            <w:gridSpan w:val="2"/>
            <w:tcBorders>
              <w:top w:val="nil"/>
              <w:left w:val="nil"/>
              <w:bottom w:val="single" w:sz="4" w:space="0" w:color="auto"/>
              <w:right w:val="single" w:sz="4" w:space="0" w:color="auto"/>
            </w:tcBorders>
            <w:shd w:val="clear" w:color="auto" w:fill="FFFFFF"/>
            <w:vAlign w:val="center"/>
          </w:tcPr>
          <w:p w:rsidR="00DC1F55" w:rsidRPr="00DC1F55" w:rsidRDefault="00DC1F55" w:rsidP="00DC1F55">
            <w:pPr>
              <w:jc w:val="both"/>
              <w:rPr>
                <w:rFonts w:eastAsia="Times New Roman"/>
                <w:sz w:val="20"/>
                <w:szCs w:val="20"/>
                <w:lang w:eastAsia="ru-RU"/>
              </w:rPr>
            </w:pPr>
          </w:p>
        </w:tc>
      </w:tr>
      <w:tr w:rsidR="00DC1F55" w:rsidRPr="00DC1F55" w:rsidTr="0001262C">
        <w:trPr>
          <w:trHeight w:val="401"/>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Код бюджетной классификации</w:t>
            </w:r>
          </w:p>
        </w:tc>
        <w:tc>
          <w:tcPr>
            <w:tcW w:w="5103" w:type="dxa"/>
            <w:gridSpan w:val="2"/>
            <w:tcBorders>
              <w:top w:val="nil"/>
              <w:left w:val="nil"/>
              <w:bottom w:val="single" w:sz="4" w:space="0" w:color="auto"/>
              <w:right w:val="single" w:sz="4" w:space="0" w:color="auto"/>
            </w:tcBorders>
            <w:vAlign w:val="center"/>
          </w:tcPr>
          <w:p w:rsidR="00DC1F55" w:rsidRPr="00DC1F55" w:rsidRDefault="00DC1F55" w:rsidP="00DC1F55">
            <w:pPr>
              <w:jc w:val="center"/>
              <w:rPr>
                <w:rFonts w:eastAsia="Times New Roman"/>
                <w:sz w:val="20"/>
                <w:szCs w:val="20"/>
                <w:lang w:eastAsia="ru-RU"/>
              </w:rPr>
            </w:pPr>
          </w:p>
        </w:tc>
      </w:tr>
      <w:tr w:rsidR="00DC1F55" w:rsidRPr="00DC1F55" w:rsidTr="0001262C">
        <w:trPr>
          <w:trHeight w:val="570"/>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Количество товара</w:t>
            </w:r>
          </w:p>
        </w:tc>
        <w:tc>
          <w:tcPr>
            <w:tcW w:w="5103" w:type="dxa"/>
            <w:gridSpan w:val="2"/>
            <w:tcBorders>
              <w:top w:val="nil"/>
              <w:left w:val="nil"/>
              <w:bottom w:val="single" w:sz="4" w:space="0" w:color="auto"/>
              <w:right w:val="single" w:sz="4" w:space="0" w:color="auto"/>
            </w:tcBorders>
            <w:shd w:val="clear" w:color="auto" w:fill="FFFFFF"/>
            <w:vAlign w:val="center"/>
          </w:tcPr>
          <w:p w:rsidR="00DC1F55" w:rsidRPr="00DC1F55" w:rsidRDefault="00DC1F55" w:rsidP="00DC1F55">
            <w:pPr>
              <w:rPr>
                <w:rFonts w:eastAsia="Times New Roman"/>
                <w:b/>
                <w:bCs/>
                <w:sz w:val="22"/>
                <w:szCs w:val="22"/>
                <w:lang w:eastAsia="ru-RU"/>
              </w:rPr>
            </w:pPr>
          </w:p>
        </w:tc>
      </w:tr>
      <w:tr w:rsidR="00DC1F55" w:rsidRPr="00DC1F55" w:rsidTr="0001262C">
        <w:trPr>
          <w:trHeight w:val="570"/>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Сроки поставки товаров, выполнения работ, оказания услуг</w:t>
            </w:r>
          </w:p>
        </w:tc>
        <w:tc>
          <w:tcPr>
            <w:tcW w:w="5103" w:type="dxa"/>
            <w:gridSpan w:val="2"/>
            <w:tcBorders>
              <w:top w:val="nil"/>
              <w:left w:val="nil"/>
              <w:bottom w:val="single" w:sz="4" w:space="0" w:color="auto"/>
              <w:right w:val="single" w:sz="4" w:space="0" w:color="auto"/>
            </w:tcBorders>
            <w:shd w:val="clear" w:color="auto" w:fill="FFFFFF"/>
            <w:vAlign w:val="center"/>
          </w:tcPr>
          <w:p w:rsidR="00DC1F55" w:rsidRPr="00DC1F55" w:rsidRDefault="00DC1F55" w:rsidP="00DC1F55">
            <w:pPr>
              <w:rPr>
                <w:rFonts w:eastAsia="Times New Roman"/>
                <w:b/>
                <w:bCs/>
                <w:sz w:val="22"/>
                <w:szCs w:val="22"/>
                <w:lang w:eastAsia="ru-RU"/>
              </w:rPr>
            </w:pPr>
          </w:p>
        </w:tc>
      </w:tr>
      <w:tr w:rsidR="00DC1F55" w:rsidRPr="00DC1F55" w:rsidTr="0001262C">
        <w:trPr>
          <w:trHeight w:val="570"/>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Сроки оплаты товаров, выполнения работ, оказания услуг</w:t>
            </w:r>
          </w:p>
        </w:tc>
        <w:tc>
          <w:tcPr>
            <w:tcW w:w="5103" w:type="dxa"/>
            <w:gridSpan w:val="2"/>
            <w:tcBorders>
              <w:top w:val="nil"/>
              <w:left w:val="nil"/>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p>
        </w:tc>
      </w:tr>
      <w:tr w:rsidR="00DC1F55" w:rsidRPr="00DC1F55" w:rsidTr="0001262C">
        <w:trPr>
          <w:trHeight w:val="570"/>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Место поставки товаров, выполнения работ, оказания услуг</w:t>
            </w:r>
          </w:p>
        </w:tc>
        <w:tc>
          <w:tcPr>
            <w:tcW w:w="5103" w:type="dxa"/>
            <w:gridSpan w:val="2"/>
            <w:tcBorders>
              <w:top w:val="nil"/>
              <w:left w:val="nil"/>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p>
        </w:tc>
      </w:tr>
      <w:tr w:rsidR="00DC1F55" w:rsidRPr="00DC1F55" w:rsidTr="0001262C">
        <w:trPr>
          <w:trHeight w:val="570"/>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 xml:space="preserve">Условия оплаты </w:t>
            </w:r>
          </w:p>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(с указанием квартала оплаты)</w:t>
            </w:r>
          </w:p>
        </w:tc>
        <w:tc>
          <w:tcPr>
            <w:tcW w:w="5103" w:type="dxa"/>
            <w:gridSpan w:val="2"/>
            <w:tcBorders>
              <w:top w:val="nil"/>
              <w:left w:val="nil"/>
              <w:bottom w:val="single" w:sz="4" w:space="0" w:color="auto"/>
              <w:right w:val="single" w:sz="4" w:space="0" w:color="auto"/>
            </w:tcBorders>
            <w:noWrap/>
            <w:vAlign w:val="bottom"/>
          </w:tcPr>
          <w:p w:rsidR="00DC1F55" w:rsidRPr="00DC1F55" w:rsidRDefault="00DC1F55" w:rsidP="00DC1F55">
            <w:pPr>
              <w:jc w:val="center"/>
              <w:rPr>
                <w:rFonts w:eastAsia="Times New Roman"/>
                <w:sz w:val="20"/>
                <w:szCs w:val="20"/>
                <w:lang w:eastAsia="ru-RU"/>
              </w:rPr>
            </w:pPr>
          </w:p>
        </w:tc>
      </w:tr>
      <w:tr w:rsidR="00DC1F55" w:rsidRPr="00DC1F55" w:rsidTr="0001262C">
        <w:trPr>
          <w:trHeight w:val="363"/>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Требования к участникам размещения заказа</w:t>
            </w:r>
          </w:p>
        </w:tc>
        <w:tc>
          <w:tcPr>
            <w:tcW w:w="5103" w:type="dxa"/>
            <w:gridSpan w:val="2"/>
            <w:tcBorders>
              <w:top w:val="nil"/>
              <w:left w:val="nil"/>
              <w:bottom w:val="single" w:sz="4" w:space="0" w:color="auto"/>
              <w:right w:val="single" w:sz="4" w:space="0" w:color="auto"/>
            </w:tcBorders>
            <w:vAlign w:val="bottom"/>
          </w:tcPr>
          <w:p w:rsidR="00DC1F55" w:rsidRPr="00DC1F55" w:rsidRDefault="00DC1F55" w:rsidP="00DC1F55">
            <w:pPr>
              <w:jc w:val="both"/>
              <w:rPr>
                <w:rFonts w:eastAsia="Times New Roman"/>
                <w:sz w:val="20"/>
                <w:szCs w:val="20"/>
                <w:lang w:eastAsia="ru-RU"/>
              </w:rPr>
            </w:pPr>
          </w:p>
        </w:tc>
      </w:tr>
      <w:tr w:rsidR="00DC1F55" w:rsidRPr="00DC1F55" w:rsidTr="0001262C">
        <w:trPr>
          <w:trHeight w:val="467"/>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Требования к гарантийным обязательствам</w:t>
            </w:r>
          </w:p>
        </w:tc>
        <w:tc>
          <w:tcPr>
            <w:tcW w:w="5103" w:type="dxa"/>
            <w:gridSpan w:val="2"/>
            <w:tcBorders>
              <w:top w:val="nil"/>
              <w:left w:val="nil"/>
              <w:bottom w:val="single" w:sz="4" w:space="0" w:color="auto"/>
              <w:right w:val="single" w:sz="4" w:space="0" w:color="auto"/>
            </w:tcBorders>
            <w:vAlign w:val="bottom"/>
          </w:tcPr>
          <w:p w:rsidR="00DC1F55" w:rsidRPr="00DC1F55" w:rsidRDefault="00DC1F55" w:rsidP="00DC1F55">
            <w:pPr>
              <w:jc w:val="both"/>
              <w:rPr>
                <w:rFonts w:eastAsia="Times New Roman"/>
                <w:sz w:val="20"/>
                <w:szCs w:val="20"/>
                <w:lang w:eastAsia="ru-RU"/>
              </w:rPr>
            </w:pPr>
          </w:p>
        </w:tc>
      </w:tr>
      <w:tr w:rsidR="00DC1F55" w:rsidRPr="00DC1F55" w:rsidTr="0001262C">
        <w:trPr>
          <w:trHeight w:val="701"/>
        </w:trPr>
        <w:tc>
          <w:tcPr>
            <w:tcW w:w="4962" w:type="dxa"/>
            <w:tcBorders>
              <w:top w:val="single" w:sz="4" w:space="0" w:color="auto"/>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lastRenderedPageBreak/>
              <w:t xml:space="preserve">Особые условия и иные показатели, связанные с определением соответствия (требования к безопасности, отгрузке товаров, результатам работ, наличию лицензий (указать лицензируемые виды деятельности),для строительства и ремонта   </w:t>
            </w:r>
            <w:r w:rsidRPr="00DC1F55">
              <w:rPr>
                <w:rFonts w:eastAsia="Times New Roman"/>
                <w:b/>
                <w:sz w:val="22"/>
                <w:szCs w:val="22"/>
                <w:lang w:eastAsia="ru-RU"/>
              </w:rPr>
              <w:t>свидетельство от СРО в строительстве</w:t>
            </w:r>
            <w:r w:rsidRPr="00DC1F55">
              <w:rPr>
                <w:rFonts w:eastAsia="Times New Roman"/>
                <w:b/>
                <w:bCs/>
                <w:sz w:val="22"/>
                <w:szCs w:val="22"/>
                <w:lang w:eastAsia="ru-RU"/>
              </w:rPr>
              <w:t xml:space="preserve"> с указанием вида и сумм).</w:t>
            </w:r>
          </w:p>
        </w:tc>
        <w:tc>
          <w:tcPr>
            <w:tcW w:w="5103" w:type="dxa"/>
            <w:gridSpan w:val="2"/>
            <w:tcBorders>
              <w:top w:val="single" w:sz="4" w:space="0" w:color="auto"/>
              <w:left w:val="nil"/>
              <w:bottom w:val="single" w:sz="4" w:space="0" w:color="auto"/>
              <w:right w:val="single" w:sz="4" w:space="0" w:color="auto"/>
            </w:tcBorders>
            <w:vAlign w:val="bottom"/>
          </w:tcPr>
          <w:p w:rsidR="00DC1F55" w:rsidRPr="00DC1F55" w:rsidRDefault="00DC1F55" w:rsidP="00DC1F55">
            <w:pPr>
              <w:jc w:val="both"/>
              <w:rPr>
                <w:rFonts w:eastAsia="Times New Roman"/>
                <w:sz w:val="20"/>
                <w:szCs w:val="20"/>
                <w:lang w:eastAsia="ru-RU"/>
              </w:rPr>
            </w:pPr>
          </w:p>
        </w:tc>
      </w:tr>
      <w:tr w:rsidR="00DC1F55" w:rsidRPr="00DC1F55" w:rsidTr="0001262C">
        <w:trPr>
          <w:trHeight w:val="1265"/>
        </w:trPr>
        <w:tc>
          <w:tcPr>
            <w:tcW w:w="4962" w:type="dxa"/>
            <w:tcBorders>
              <w:top w:val="single" w:sz="4" w:space="0" w:color="auto"/>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и (или) организациям инвалидов, СМП либо социально ориентированная некоммерческая организация</w:t>
            </w:r>
          </w:p>
        </w:tc>
        <w:tc>
          <w:tcPr>
            <w:tcW w:w="5103" w:type="dxa"/>
            <w:gridSpan w:val="2"/>
            <w:tcBorders>
              <w:top w:val="single" w:sz="4" w:space="0" w:color="auto"/>
              <w:left w:val="nil"/>
              <w:bottom w:val="single" w:sz="4" w:space="0" w:color="auto"/>
              <w:right w:val="single" w:sz="4" w:space="0" w:color="auto"/>
            </w:tcBorders>
            <w:vAlign w:val="bottom"/>
          </w:tcPr>
          <w:p w:rsidR="00DC1F55" w:rsidRPr="00DC1F55" w:rsidRDefault="00DC1F55" w:rsidP="00DC1F55">
            <w:pPr>
              <w:jc w:val="center"/>
              <w:rPr>
                <w:rFonts w:eastAsia="Times New Roman"/>
                <w:sz w:val="20"/>
                <w:szCs w:val="20"/>
                <w:lang w:eastAsia="ru-RU"/>
              </w:rPr>
            </w:pPr>
          </w:p>
        </w:tc>
      </w:tr>
      <w:tr w:rsidR="00DC1F55" w:rsidRPr="00DC1F55" w:rsidTr="0001262C">
        <w:trPr>
          <w:trHeight w:val="660"/>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Обеспечение заявки    до 5%</w:t>
            </w:r>
          </w:p>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 порядок внесения денежных средств</w:t>
            </w:r>
          </w:p>
        </w:tc>
        <w:tc>
          <w:tcPr>
            <w:tcW w:w="5103" w:type="dxa"/>
            <w:gridSpan w:val="2"/>
            <w:tcBorders>
              <w:top w:val="nil"/>
              <w:left w:val="nil"/>
              <w:bottom w:val="single" w:sz="4" w:space="0" w:color="auto"/>
              <w:right w:val="single" w:sz="4" w:space="0" w:color="auto"/>
            </w:tcBorders>
            <w:vAlign w:val="center"/>
          </w:tcPr>
          <w:p w:rsidR="00DC1F55" w:rsidRPr="00DC1F55" w:rsidRDefault="00DC1F55" w:rsidP="00DC1F55">
            <w:pPr>
              <w:jc w:val="center"/>
              <w:rPr>
                <w:rFonts w:eastAsia="Times New Roman"/>
                <w:sz w:val="20"/>
                <w:szCs w:val="20"/>
                <w:lang w:eastAsia="ru-RU"/>
              </w:rPr>
            </w:pPr>
          </w:p>
        </w:tc>
      </w:tr>
      <w:tr w:rsidR="00DC1F55" w:rsidRPr="00DC1F55" w:rsidTr="0001262C">
        <w:trPr>
          <w:trHeight w:val="315"/>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Обеспечение исполнения контракта  до 30%</w:t>
            </w:r>
          </w:p>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 порядок предоставления обеспечения исполнения контракта;</w:t>
            </w:r>
          </w:p>
          <w:p w:rsidR="00DC1F55" w:rsidRPr="00DC1F55" w:rsidRDefault="00DC1F55" w:rsidP="00DC1F55">
            <w:pPr>
              <w:rPr>
                <w:rFonts w:eastAsia="Times New Roman"/>
                <w:b/>
                <w:bCs/>
                <w:sz w:val="22"/>
                <w:szCs w:val="22"/>
                <w:lang w:val="en-US" w:eastAsia="ru-RU"/>
              </w:rPr>
            </w:pPr>
            <w:r w:rsidRPr="00DC1F55">
              <w:rPr>
                <w:rFonts w:eastAsia="Times New Roman"/>
                <w:b/>
                <w:bCs/>
                <w:sz w:val="22"/>
                <w:szCs w:val="22"/>
                <w:lang w:eastAsia="ru-RU"/>
              </w:rPr>
              <w:t>- порядок внесения денежных средств</w:t>
            </w:r>
            <w:r w:rsidRPr="00DC1F55">
              <w:rPr>
                <w:rFonts w:eastAsia="Times New Roman"/>
                <w:b/>
                <w:bCs/>
                <w:sz w:val="22"/>
                <w:szCs w:val="22"/>
                <w:lang w:val="en-US" w:eastAsia="ru-RU"/>
              </w:rPr>
              <w:t>;</w:t>
            </w:r>
          </w:p>
        </w:tc>
        <w:tc>
          <w:tcPr>
            <w:tcW w:w="5103" w:type="dxa"/>
            <w:gridSpan w:val="2"/>
            <w:tcBorders>
              <w:top w:val="nil"/>
              <w:left w:val="nil"/>
              <w:bottom w:val="single" w:sz="4" w:space="0" w:color="auto"/>
              <w:right w:val="single" w:sz="4" w:space="0" w:color="auto"/>
            </w:tcBorders>
            <w:vAlign w:val="bottom"/>
          </w:tcPr>
          <w:p w:rsidR="00DC1F55" w:rsidRPr="00DC1F55" w:rsidRDefault="00DC1F55" w:rsidP="00DC1F55">
            <w:pPr>
              <w:jc w:val="center"/>
              <w:rPr>
                <w:rFonts w:eastAsia="Times New Roman"/>
                <w:sz w:val="20"/>
                <w:szCs w:val="20"/>
                <w:lang w:eastAsia="ru-RU"/>
              </w:rPr>
            </w:pPr>
          </w:p>
        </w:tc>
      </w:tr>
      <w:tr w:rsidR="00DC1F55" w:rsidRPr="00DC1F55" w:rsidTr="0001262C">
        <w:trPr>
          <w:trHeight w:val="418"/>
        </w:trPr>
        <w:tc>
          <w:tcPr>
            <w:tcW w:w="4962" w:type="dxa"/>
            <w:tcBorders>
              <w:top w:val="single" w:sz="4" w:space="0" w:color="auto"/>
              <w:left w:val="single" w:sz="4" w:space="0" w:color="auto"/>
              <w:bottom w:val="single" w:sz="4" w:space="0" w:color="auto"/>
              <w:right w:val="single" w:sz="4" w:space="0" w:color="auto"/>
            </w:tcBorders>
            <w:vAlign w:val="bottom"/>
          </w:tcPr>
          <w:p w:rsidR="00DC1F55" w:rsidRPr="00DC1F55" w:rsidRDefault="00DC1F55" w:rsidP="00DC1F55">
            <w:pPr>
              <w:rPr>
                <w:rFonts w:eastAsia="Times New Roman"/>
                <w:b/>
                <w:sz w:val="22"/>
                <w:szCs w:val="22"/>
                <w:lang w:eastAsia="ru-RU"/>
              </w:rPr>
            </w:pPr>
            <w:r w:rsidRPr="00DC1F55">
              <w:rPr>
                <w:rFonts w:eastAsia="Times New Roman"/>
                <w:b/>
                <w:sz w:val="22"/>
                <w:szCs w:val="22"/>
                <w:lang w:eastAsia="ru-RU"/>
              </w:rPr>
              <w:t>Платежные реквизиты для перечисления денежных средств при уклонении участника размещения заказа от заключения контракта и для перечисления обеспечения заявки, контракта при проведении открытого конкурса</w:t>
            </w:r>
          </w:p>
        </w:tc>
        <w:tc>
          <w:tcPr>
            <w:tcW w:w="5103" w:type="dxa"/>
            <w:gridSpan w:val="2"/>
            <w:tcBorders>
              <w:top w:val="single" w:sz="4" w:space="0" w:color="auto"/>
              <w:left w:val="nil"/>
              <w:bottom w:val="single" w:sz="4" w:space="0" w:color="auto"/>
              <w:right w:val="single" w:sz="4" w:space="0" w:color="auto"/>
            </w:tcBorders>
            <w:vAlign w:val="center"/>
          </w:tcPr>
          <w:p w:rsidR="00DC1F55" w:rsidRPr="00DC1F55" w:rsidRDefault="00DC1F55" w:rsidP="00DC1F55">
            <w:pPr>
              <w:widowControl w:val="0"/>
              <w:autoSpaceDE w:val="0"/>
              <w:autoSpaceDN w:val="0"/>
              <w:adjustRightInd w:val="0"/>
              <w:jc w:val="center"/>
              <w:rPr>
                <w:rFonts w:eastAsia="Times New Roman"/>
                <w:sz w:val="20"/>
                <w:szCs w:val="20"/>
                <w:lang w:eastAsia="ru-RU"/>
              </w:rPr>
            </w:pPr>
          </w:p>
        </w:tc>
      </w:tr>
      <w:tr w:rsidR="00DC1F55" w:rsidRPr="00DC1F55" w:rsidTr="0001262C">
        <w:trPr>
          <w:trHeight w:val="690"/>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В случае замены полномочного представителя в комиссии (указывается фамилия, имя, отчество полностью и приказ о замене представителя)</w:t>
            </w:r>
          </w:p>
        </w:tc>
        <w:tc>
          <w:tcPr>
            <w:tcW w:w="5103" w:type="dxa"/>
            <w:gridSpan w:val="2"/>
            <w:tcBorders>
              <w:top w:val="nil"/>
              <w:left w:val="nil"/>
              <w:bottom w:val="single" w:sz="4" w:space="0" w:color="auto"/>
              <w:right w:val="single" w:sz="4" w:space="0" w:color="auto"/>
            </w:tcBorders>
            <w:vAlign w:val="center"/>
          </w:tcPr>
          <w:p w:rsidR="00DC1F55" w:rsidRPr="00DC1F55" w:rsidRDefault="00DC1F55" w:rsidP="00DC1F55">
            <w:pPr>
              <w:jc w:val="center"/>
              <w:rPr>
                <w:rFonts w:eastAsia="Times New Roman"/>
                <w:sz w:val="20"/>
                <w:szCs w:val="20"/>
                <w:lang w:eastAsia="ru-RU"/>
              </w:rPr>
            </w:pPr>
          </w:p>
        </w:tc>
      </w:tr>
      <w:tr w:rsidR="00DC1F55" w:rsidRPr="00DC1F55" w:rsidTr="0001262C">
        <w:trPr>
          <w:trHeight w:val="797"/>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Ответственное должностное лицо заказчика</w:t>
            </w:r>
            <w:r w:rsidRPr="00DC1F55">
              <w:rPr>
                <w:rFonts w:eastAsia="Times New Roman"/>
                <w:b/>
                <w:bCs/>
                <w:sz w:val="22"/>
                <w:szCs w:val="22"/>
                <w:lang w:eastAsia="ru-RU"/>
              </w:rPr>
              <w:br/>
              <w:t>(фамилия, имя, отчество полностью),</w:t>
            </w:r>
            <w:r w:rsidRPr="00DC1F55">
              <w:rPr>
                <w:rFonts w:eastAsia="Times New Roman"/>
                <w:b/>
                <w:bCs/>
                <w:sz w:val="22"/>
                <w:szCs w:val="22"/>
                <w:lang w:eastAsia="ru-RU"/>
              </w:rPr>
              <w:br/>
              <w:t>контактный телефон</w:t>
            </w:r>
          </w:p>
        </w:tc>
        <w:tc>
          <w:tcPr>
            <w:tcW w:w="5103" w:type="dxa"/>
            <w:gridSpan w:val="2"/>
            <w:tcBorders>
              <w:top w:val="nil"/>
              <w:left w:val="nil"/>
              <w:bottom w:val="single" w:sz="4" w:space="0" w:color="auto"/>
              <w:right w:val="single" w:sz="4" w:space="0" w:color="auto"/>
            </w:tcBorders>
            <w:vAlign w:val="center"/>
          </w:tcPr>
          <w:p w:rsidR="00DC1F55" w:rsidRPr="00DC1F55" w:rsidRDefault="00DC1F55" w:rsidP="00DC1F55">
            <w:pPr>
              <w:jc w:val="center"/>
              <w:rPr>
                <w:rFonts w:eastAsia="Times New Roman"/>
                <w:sz w:val="20"/>
                <w:szCs w:val="20"/>
                <w:lang w:eastAsia="ru-RU"/>
              </w:rPr>
            </w:pPr>
          </w:p>
        </w:tc>
      </w:tr>
      <w:tr w:rsidR="00DC1F55" w:rsidRPr="00DC1F55" w:rsidTr="0001262C">
        <w:trPr>
          <w:trHeight w:val="831"/>
        </w:trPr>
        <w:tc>
          <w:tcPr>
            <w:tcW w:w="4962" w:type="dxa"/>
            <w:tcBorders>
              <w:top w:val="nil"/>
              <w:left w:val="single" w:sz="4" w:space="0" w:color="auto"/>
              <w:bottom w:val="single" w:sz="4" w:space="0" w:color="auto"/>
              <w:right w:val="single" w:sz="4" w:space="0" w:color="auto"/>
            </w:tcBorders>
            <w:vAlign w:val="center"/>
          </w:tcPr>
          <w:p w:rsidR="00DC1F55" w:rsidRPr="00DC1F55" w:rsidRDefault="00DC1F55" w:rsidP="00DC1F55">
            <w:pPr>
              <w:rPr>
                <w:rFonts w:eastAsia="Times New Roman"/>
                <w:b/>
                <w:bCs/>
                <w:sz w:val="22"/>
                <w:szCs w:val="22"/>
                <w:lang w:eastAsia="ru-RU"/>
              </w:rPr>
            </w:pPr>
            <w:r w:rsidRPr="00DC1F55">
              <w:rPr>
                <w:rFonts w:eastAsia="Times New Roman"/>
                <w:b/>
                <w:bCs/>
                <w:sz w:val="22"/>
                <w:szCs w:val="22"/>
                <w:lang w:eastAsia="ru-RU"/>
              </w:rPr>
              <w:t>Приложения</w:t>
            </w:r>
          </w:p>
        </w:tc>
        <w:tc>
          <w:tcPr>
            <w:tcW w:w="5103" w:type="dxa"/>
            <w:gridSpan w:val="2"/>
            <w:tcBorders>
              <w:top w:val="nil"/>
              <w:left w:val="nil"/>
              <w:bottom w:val="single" w:sz="4" w:space="0" w:color="auto"/>
              <w:right w:val="single" w:sz="4" w:space="0" w:color="auto"/>
            </w:tcBorders>
            <w:vAlign w:val="center"/>
          </w:tcPr>
          <w:p w:rsidR="00DC1F55" w:rsidRPr="00DC1F55" w:rsidRDefault="00DC1F55" w:rsidP="00DC1F55">
            <w:pPr>
              <w:rPr>
                <w:rFonts w:eastAsia="Times New Roman"/>
                <w:sz w:val="24"/>
                <w:szCs w:val="24"/>
                <w:lang w:eastAsia="ru-RU"/>
              </w:rPr>
            </w:pPr>
            <w:r w:rsidRPr="00DC1F55">
              <w:rPr>
                <w:rFonts w:eastAsia="Times New Roman"/>
                <w:sz w:val="24"/>
                <w:szCs w:val="24"/>
                <w:lang w:eastAsia="ru-RU"/>
              </w:rPr>
              <w:t>Приложение, техническое задание  ___ л.</w:t>
            </w:r>
            <w:r w:rsidRPr="00DC1F55">
              <w:rPr>
                <w:rFonts w:eastAsia="Times New Roman"/>
                <w:sz w:val="24"/>
                <w:szCs w:val="24"/>
                <w:lang w:eastAsia="ru-RU"/>
              </w:rPr>
              <w:br/>
              <w:t>Обоснование НМЦК ___ л.</w:t>
            </w:r>
            <w:r w:rsidRPr="00DC1F55">
              <w:rPr>
                <w:rFonts w:eastAsia="Times New Roman"/>
                <w:sz w:val="24"/>
                <w:szCs w:val="24"/>
                <w:lang w:eastAsia="ru-RU"/>
              </w:rPr>
              <w:br/>
              <w:t>Проект муниципального контракта на ___ л.</w:t>
            </w:r>
          </w:p>
        </w:tc>
      </w:tr>
      <w:tr w:rsidR="00DC1F55" w:rsidRPr="00DC1F55" w:rsidTr="0001262C">
        <w:trPr>
          <w:trHeight w:val="315"/>
        </w:trPr>
        <w:tc>
          <w:tcPr>
            <w:tcW w:w="10065" w:type="dxa"/>
            <w:gridSpan w:val="3"/>
            <w:vAlign w:val="center"/>
          </w:tcPr>
          <w:p w:rsidR="00DC1F55" w:rsidRPr="00DC1F55" w:rsidRDefault="00DC1F55" w:rsidP="00DC1F55">
            <w:pPr>
              <w:rPr>
                <w:rFonts w:eastAsia="Times New Roman"/>
                <w:sz w:val="24"/>
                <w:szCs w:val="24"/>
                <w:lang w:eastAsia="ru-RU"/>
              </w:rPr>
            </w:pPr>
          </w:p>
          <w:p w:rsidR="00DC1F55" w:rsidRPr="00DC1F55" w:rsidRDefault="00DC1F55" w:rsidP="00DC1F55">
            <w:pPr>
              <w:rPr>
                <w:rFonts w:eastAsia="Times New Roman"/>
                <w:b/>
                <w:bCs/>
                <w:sz w:val="20"/>
                <w:szCs w:val="20"/>
                <w:lang w:eastAsia="ru-RU"/>
              </w:rPr>
            </w:pPr>
            <w:r w:rsidRPr="00DC1F55">
              <w:rPr>
                <w:rFonts w:eastAsia="Times New Roman"/>
                <w:sz w:val="24"/>
                <w:szCs w:val="24"/>
                <w:lang w:eastAsia="ru-RU"/>
              </w:rPr>
              <w:t xml:space="preserve">Руководитель                  </w:t>
            </w:r>
            <w:r w:rsidRPr="00DC1F55">
              <w:rPr>
                <w:rFonts w:eastAsia="Times New Roman"/>
                <w:b/>
                <w:bCs/>
                <w:sz w:val="20"/>
                <w:szCs w:val="20"/>
                <w:lang w:eastAsia="ru-RU"/>
              </w:rPr>
              <w:t xml:space="preserve">                                           / _________________ /                         _______________</w:t>
            </w:r>
          </w:p>
        </w:tc>
      </w:tr>
      <w:tr w:rsidR="00DC1F55" w:rsidRPr="00DC1F55" w:rsidTr="0001262C">
        <w:trPr>
          <w:trHeight w:val="375"/>
        </w:trPr>
        <w:tc>
          <w:tcPr>
            <w:tcW w:w="4962" w:type="dxa"/>
            <w:vAlign w:val="center"/>
          </w:tcPr>
          <w:p w:rsidR="00DC1F55" w:rsidRPr="00DC1F55" w:rsidRDefault="00DC1F55" w:rsidP="00DC1F55">
            <w:pPr>
              <w:rPr>
                <w:rFonts w:eastAsia="Times New Roman"/>
                <w:bCs/>
                <w:sz w:val="16"/>
                <w:szCs w:val="16"/>
                <w:lang w:eastAsia="ru-RU"/>
              </w:rPr>
            </w:pPr>
            <w:r w:rsidRPr="00DC1F55">
              <w:rPr>
                <w:rFonts w:eastAsia="Times New Roman"/>
                <w:bCs/>
                <w:sz w:val="16"/>
                <w:szCs w:val="16"/>
                <w:lang w:eastAsia="ru-RU"/>
              </w:rPr>
              <w:t>наименование учреждения</w:t>
            </w:r>
          </w:p>
        </w:tc>
        <w:tc>
          <w:tcPr>
            <w:tcW w:w="5103" w:type="dxa"/>
            <w:gridSpan w:val="2"/>
            <w:vAlign w:val="center"/>
          </w:tcPr>
          <w:p w:rsidR="00DC1F55" w:rsidRPr="00DC1F55" w:rsidRDefault="00DC1F55" w:rsidP="00DC1F55">
            <w:pPr>
              <w:rPr>
                <w:rFonts w:eastAsia="Times New Roman"/>
                <w:bCs/>
                <w:sz w:val="20"/>
                <w:szCs w:val="20"/>
                <w:lang w:eastAsia="ru-RU"/>
              </w:rPr>
            </w:pPr>
            <w:proofErr w:type="spellStart"/>
            <w:r w:rsidRPr="00DC1F55">
              <w:rPr>
                <w:rFonts w:eastAsia="Times New Roman"/>
                <w:bCs/>
                <w:sz w:val="20"/>
                <w:szCs w:val="20"/>
                <w:lang w:eastAsia="ru-RU"/>
              </w:rPr>
              <w:t>м.п</w:t>
            </w:r>
            <w:proofErr w:type="spellEnd"/>
            <w:r w:rsidRPr="00DC1F55">
              <w:rPr>
                <w:rFonts w:eastAsia="Times New Roman"/>
                <w:bCs/>
                <w:sz w:val="20"/>
                <w:szCs w:val="20"/>
                <w:lang w:eastAsia="ru-RU"/>
              </w:rPr>
              <w:t xml:space="preserve">.  подпись                                        </w:t>
            </w:r>
            <w:r w:rsidRPr="00DC1F55">
              <w:rPr>
                <w:rFonts w:eastAsia="Times New Roman"/>
                <w:bCs/>
                <w:sz w:val="16"/>
                <w:szCs w:val="16"/>
                <w:lang w:eastAsia="ru-RU"/>
              </w:rPr>
              <w:t>(Ф.И.О.)</w:t>
            </w:r>
          </w:p>
        </w:tc>
      </w:tr>
    </w:tbl>
    <w:p w:rsidR="00DC1F55" w:rsidRPr="00065374" w:rsidRDefault="00DC1F55" w:rsidP="00DC1F55">
      <w:pPr>
        <w:jc w:val="right"/>
        <w:rPr>
          <w:rFonts w:eastAsia="Times New Roman"/>
          <w:sz w:val="22"/>
          <w:szCs w:val="22"/>
          <w:lang w:eastAsia="x-none"/>
        </w:rPr>
      </w:pPr>
    </w:p>
    <w:p w:rsidR="00DC1F55" w:rsidRPr="00DC1F55" w:rsidRDefault="00DC1F55" w:rsidP="00DC1F55">
      <w:pPr>
        <w:tabs>
          <w:tab w:val="left" w:pos="5245"/>
          <w:tab w:val="left" w:pos="5670"/>
        </w:tabs>
        <w:jc w:val="both"/>
        <w:rPr>
          <w:rFonts w:eastAsia="Times New Roman"/>
          <w:sz w:val="24"/>
          <w:szCs w:val="24"/>
          <w:lang w:eastAsia="ru-RU"/>
        </w:rPr>
      </w:pPr>
      <w:r w:rsidRPr="00DC1F55">
        <w:rPr>
          <w:rFonts w:eastAsia="Times New Roman"/>
          <w:sz w:val="24"/>
          <w:szCs w:val="24"/>
          <w:lang w:eastAsia="ru-RU"/>
        </w:rPr>
        <w:t xml:space="preserve">                                                                            </w:t>
      </w:r>
      <w:r w:rsidRPr="00DC1F55">
        <w:rPr>
          <w:rFonts w:eastAsia="Times New Roman"/>
          <w:sz w:val="24"/>
          <w:szCs w:val="24"/>
          <w:lang w:eastAsia="ru-RU"/>
        </w:rPr>
        <w:tab/>
      </w:r>
      <w:r w:rsidRPr="00DC1F55">
        <w:rPr>
          <w:rFonts w:eastAsia="Times New Roman"/>
          <w:sz w:val="24"/>
          <w:szCs w:val="24"/>
          <w:lang w:eastAsia="ru-RU"/>
        </w:rPr>
        <w:tab/>
      </w:r>
    </w:p>
    <w:p w:rsidR="00DC1F55" w:rsidRPr="00DC1F55" w:rsidRDefault="00DC1F55" w:rsidP="00DC1F55">
      <w:pPr>
        <w:jc w:val="both"/>
        <w:rPr>
          <w:rFonts w:eastAsia="Times New Roman"/>
          <w:sz w:val="24"/>
          <w:szCs w:val="24"/>
          <w:lang w:eastAsia="ru-RU"/>
        </w:rPr>
      </w:pPr>
      <w:r w:rsidRPr="00DC1F55">
        <w:rPr>
          <w:rFonts w:eastAsia="Times New Roman"/>
          <w:sz w:val="24"/>
          <w:szCs w:val="24"/>
          <w:lang w:eastAsia="ru-RU"/>
        </w:rPr>
        <w:t>Получил для работы________________                            ___________  /_______________/</w:t>
      </w:r>
    </w:p>
    <w:p w:rsidR="00DC1F55" w:rsidRPr="00DC1F55" w:rsidRDefault="00DC1F55" w:rsidP="00DC1F55">
      <w:pPr>
        <w:jc w:val="both"/>
        <w:rPr>
          <w:rFonts w:eastAsia="Times New Roman"/>
          <w:sz w:val="16"/>
          <w:szCs w:val="16"/>
          <w:lang w:eastAsia="ru-RU"/>
        </w:rPr>
      </w:pPr>
      <w:r w:rsidRPr="00DC1F55">
        <w:rPr>
          <w:rFonts w:eastAsia="Times New Roman"/>
          <w:sz w:val="16"/>
          <w:szCs w:val="16"/>
          <w:lang w:eastAsia="ru-RU"/>
        </w:rPr>
        <w:t>Дата</w:t>
      </w:r>
      <w:r w:rsidRPr="00DC1F55">
        <w:rPr>
          <w:rFonts w:eastAsia="Times New Roman"/>
          <w:sz w:val="16"/>
          <w:szCs w:val="16"/>
          <w:lang w:eastAsia="ru-RU"/>
        </w:rPr>
        <w:tab/>
      </w:r>
      <w:r w:rsidRPr="00DC1F55">
        <w:rPr>
          <w:rFonts w:eastAsia="Times New Roman"/>
          <w:sz w:val="16"/>
          <w:szCs w:val="16"/>
          <w:lang w:eastAsia="ru-RU"/>
        </w:rPr>
        <w:tab/>
      </w:r>
      <w:r w:rsidRPr="00DC1F55">
        <w:rPr>
          <w:rFonts w:eastAsia="Times New Roman"/>
          <w:sz w:val="16"/>
          <w:szCs w:val="16"/>
          <w:lang w:eastAsia="ru-RU"/>
        </w:rPr>
        <w:tab/>
        <w:t xml:space="preserve">                                подпись</w:t>
      </w:r>
    </w:p>
    <w:p w:rsidR="00DC1F55" w:rsidRPr="00DC1F55" w:rsidRDefault="00DC1F55" w:rsidP="00DC1F55">
      <w:pPr>
        <w:rPr>
          <w:rFonts w:eastAsia="Times New Roman"/>
          <w:sz w:val="24"/>
          <w:szCs w:val="24"/>
          <w:lang w:eastAsia="ru-RU"/>
        </w:rPr>
      </w:pPr>
      <w:r w:rsidRPr="00DC1F55">
        <w:rPr>
          <w:rFonts w:eastAsia="Times New Roman"/>
          <w:sz w:val="24"/>
          <w:szCs w:val="24"/>
          <w:lang w:eastAsia="ru-RU"/>
        </w:rPr>
        <w:t>Выявленные замечания и  ошибки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DC1F55" w:rsidRPr="00DC1F55" w:rsidRDefault="00DC1F55" w:rsidP="00DC1F55">
      <w:pPr>
        <w:jc w:val="both"/>
        <w:rPr>
          <w:rFonts w:eastAsia="Times New Roman"/>
          <w:sz w:val="24"/>
          <w:szCs w:val="24"/>
          <w:lang w:eastAsia="ru-RU"/>
        </w:rPr>
      </w:pPr>
    </w:p>
    <w:p w:rsidR="00DC1F55" w:rsidRPr="00DC1F55" w:rsidRDefault="00DC1F55" w:rsidP="00DC1F55">
      <w:pPr>
        <w:jc w:val="both"/>
        <w:rPr>
          <w:rFonts w:eastAsia="Times New Roman"/>
          <w:sz w:val="24"/>
          <w:szCs w:val="24"/>
          <w:lang w:eastAsia="ru-RU"/>
        </w:rPr>
      </w:pPr>
      <w:r w:rsidRPr="00DC1F55">
        <w:rPr>
          <w:rFonts w:eastAsia="Times New Roman"/>
          <w:sz w:val="24"/>
          <w:szCs w:val="24"/>
          <w:lang w:eastAsia="ru-RU"/>
        </w:rPr>
        <w:t>______________________________________  ________    ___________  /_______________/.</w:t>
      </w:r>
    </w:p>
    <w:p w:rsidR="00DC1F55" w:rsidRPr="00DC1F55" w:rsidRDefault="00DC1F55" w:rsidP="00DC1F55">
      <w:pPr>
        <w:jc w:val="both"/>
        <w:rPr>
          <w:rFonts w:eastAsia="Times New Roman"/>
          <w:sz w:val="16"/>
          <w:szCs w:val="16"/>
          <w:lang w:eastAsia="ru-RU"/>
        </w:rPr>
      </w:pPr>
      <w:r w:rsidRPr="00DC1F55">
        <w:rPr>
          <w:rFonts w:eastAsia="Times New Roman"/>
          <w:sz w:val="16"/>
          <w:szCs w:val="16"/>
          <w:lang w:eastAsia="ru-RU"/>
        </w:rPr>
        <w:t>разместить   извещение, вернуть на доработку                                                дата                              подпись</w:t>
      </w:r>
      <w:r w:rsidRPr="00DC1F55">
        <w:rPr>
          <w:rFonts w:eastAsia="Times New Roman"/>
          <w:bCs/>
          <w:sz w:val="16"/>
          <w:szCs w:val="16"/>
          <w:lang w:eastAsia="ru-RU"/>
        </w:rPr>
        <w:t xml:space="preserve">                           Ф.И.О.)</w:t>
      </w:r>
    </w:p>
    <w:p w:rsidR="00DC1F55" w:rsidRPr="00DC1F55" w:rsidRDefault="00DC1F55" w:rsidP="00DC1F55">
      <w:pPr>
        <w:jc w:val="both"/>
        <w:rPr>
          <w:rFonts w:eastAsia="Times New Roman"/>
          <w:sz w:val="16"/>
          <w:szCs w:val="16"/>
          <w:lang w:eastAsia="ru-RU"/>
        </w:rPr>
      </w:pPr>
    </w:p>
    <w:p w:rsidR="00DC1F55" w:rsidRPr="00DC1F55" w:rsidRDefault="00DC1F55" w:rsidP="00DC1F55">
      <w:pPr>
        <w:jc w:val="both"/>
        <w:rPr>
          <w:rFonts w:eastAsia="Times New Roman"/>
          <w:sz w:val="24"/>
          <w:szCs w:val="24"/>
          <w:lang w:eastAsia="ru-RU"/>
        </w:rPr>
      </w:pPr>
    </w:p>
    <w:p w:rsidR="00DC1F55" w:rsidRPr="00DC1F55" w:rsidRDefault="00DC1F55" w:rsidP="00DC1F55">
      <w:pPr>
        <w:jc w:val="both"/>
        <w:rPr>
          <w:rFonts w:eastAsia="Times New Roman"/>
          <w:sz w:val="24"/>
          <w:szCs w:val="24"/>
          <w:lang w:eastAsia="ru-RU"/>
        </w:rPr>
      </w:pPr>
      <w:r w:rsidRPr="00DC1F55">
        <w:rPr>
          <w:rFonts w:eastAsia="Times New Roman"/>
          <w:sz w:val="24"/>
          <w:szCs w:val="24"/>
          <w:lang w:eastAsia="ru-RU"/>
        </w:rPr>
        <w:t>Получил для размещения извещения_____________           ___________/_______________/</w:t>
      </w:r>
    </w:p>
    <w:p w:rsidR="00DC1F55" w:rsidRPr="00DC1F55" w:rsidRDefault="00DC1F55" w:rsidP="00DC1F55">
      <w:pPr>
        <w:jc w:val="both"/>
        <w:rPr>
          <w:rFonts w:eastAsia="Times New Roman"/>
          <w:sz w:val="16"/>
          <w:szCs w:val="16"/>
          <w:lang w:eastAsia="ru-RU"/>
        </w:rPr>
      </w:pPr>
      <w:r w:rsidRPr="00DC1F55">
        <w:rPr>
          <w:rFonts w:eastAsia="Times New Roman"/>
          <w:sz w:val="24"/>
          <w:szCs w:val="24"/>
          <w:lang w:eastAsia="ru-RU"/>
        </w:rPr>
        <w:t xml:space="preserve">                                                                   </w:t>
      </w:r>
      <w:r w:rsidRPr="00DC1F55">
        <w:rPr>
          <w:rFonts w:eastAsia="Times New Roman"/>
          <w:sz w:val="16"/>
          <w:szCs w:val="16"/>
          <w:lang w:eastAsia="ru-RU"/>
        </w:rPr>
        <w:t xml:space="preserve">дата                                                     подпись                               </w:t>
      </w:r>
      <w:r w:rsidRPr="00DC1F55">
        <w:rPr>
          <w:rFonts w:eastAsia="Times New Roman"/>
          <w:bCs/>
          <w:sz w:val="16"/>
          <w:szCs w:val="16"/>
          <w:lang w:eastAsia="ru-RU"/>
        </w:rPr>
        <w:t>(Ф.И.О.)</w:t>
      </w:r>
    </w:p>
    <w:p w:rsidR="00DC1F55" w:rsidRPr="00DC1F55" w:rsidRDefault="00DC1F55" w:rsidP="00DC1F55">
      <w:pPr>
        <w:jc w:val="both"/>
        <w:rPr>
          <w:rFonts w:eastAsia="Times New Roman"/>
          <w:sz w:val="24"/>
          <w:szCs w:val="24"/>
          <w:lang w:eastAsia="ru-RU"/>
        </w:rPr>
      </w:pPr>
    </w:p>
    <w:p w:rsidR="00DC1F55" w:rsidRPr="00DC1F55" w:rsidRDefault="00DC1F55" w:rsidP="00DC1F55">
      <w:pPr>
        <w:jc w:val="both"/>
        <w:rPr>
          <w:rFonts w:eastAsia="Times New Roman"/>
          <w:sz w:val="24"/>
          <w:szCs w:val="24"/>
          <w:lang w:eastAsia="ru-RU"/>
        </w:rPr>
      </w:pPr>
    </w:p>
    <w:p w:rsidR="00DC1F55" w:rsidRPr="00DC1F55" w:rsidRDefault="00DC1F55" w:rsidP="00DC1F55">
      <w:pPr>
        <w:jc w:val="both"/>
        <w:rPr>
          <w:rFonts w:eastAsia="Times New Roman"/>
          <w:sz w:val="16"/>
          <w:szCs w:val="16"/>
          <w:lang w:eastAsia="ru-RU"/>
        </w:rPr>
      </w:pPr>
      <w:r w:rsidRPr="00DC1F55">
        <w:rPr>
          <w:rFonts w:eastAsia="Times New Roman"/>
          <w:sz w:val="24"/>
          <w:szCs w:val="24"/>
          <w:lang w:eastAsia="ru-RU"/>
        </w:rPr>
        <w:t>Размещено на ООС__________ №____________________   ___________/_______________/</w:t>
      </w:r>
      <w:r w:rsidRPr="00DC1F55">
        <w:rPr>
          <w:rFonts w:eastAsia="Times New Roman"/>
          <w:sz w:val="16"/>
          <w:szCs w:val="16"/>
          <w:lang w:eastAsia="ru-RU"/>
        </w:rPr>
        <w:t xml:space="preserve">                                                            </w:t>
      </w:r>
    </w:p>
    <w:p w:rsidR="00065374" w:rsidRDefault="00DC1F55" w:rsidP="00DC1F55">
      <w:pPr>
        <w:autoSpaceDE w:val="0"/>
        <w:autoSpaceDN w:val="0"/>
        <w:adjustRightInd w:val="0"/>
        <w:ind w:firstLine="4820"/>
        <w:rPr>
          <w:rFonts w:eastAsia="Times New Roman"/>
          <w:sz w:val="16"/>
          <w:szCs w:val="16"/>
          <w:lang w:eastAsia="ru-RU"/>
        </w:rPr>
      </w:pPr>
      <w:r w:rsidRPr="00DC1F55">
        <w:rPr>
          <w:rFonts w:eastAsia="Times New Roman"/>
          <w:sz w:val="16"/>
          <w:szCs w:val="16"/>
          <w:lang w:eastAsia="ru-RU"/>
        </w:rPr>
        <w:t xml:space="preserve">                                                          дата                               № извещения                                           </w:t>
      </w:r>
      <w:bookmarkStart w:id="2" w:name="_GoBack"/>
      <w:bookmarkEnd w:id="2"/>
    </w:p>
    <w:sectPr w:rsidR="00065374" w:rsidSect="00EA5AFF">
      <w:pgSz w:w="11906" w:h="16838"/>
      <w:pgMar w:top="510"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6747"/>
    <w:multiLevelType w:val="hybridMultilevel"/>
    <w:tmpl w:val="6DBAFAF2"/>
    <w:lvl w:ilvl="0" w:tplc="B1242DF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61258C4"/>
    <w:multiLevelType w:val="hybridMultilevel"/>
    <w:tmpl w:val="67C2D4F8"/>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6526CA"/>
    <w:multiLevelType w:val="hybridMultilevel"/>
    <w:tmpl w:val="C100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F01369"/>
    <w:multiLevelType w:val="hybridMultilevel"/>
    <w:tmpl w:val="CFA236CE"/>
    <w:lvl w:ilvl="0" w:tplc="80BC3A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202A8C"/>
    <w:multiLevelType w:val="hybridMultilevel"/>
    <w:tmpl w:val="32DA4AC2"/>
    <w:lvl w:ilvl="0" w:tplc="E7F06E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623B5B"/>
    <w:multiLevelType w:val="multilevel"/>
    <w:tmpl w:val="A1FA97F0"/>
    <w:lvl w:ilvl="0">
      <w:start w:val="1"/>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nsid w:val="63A7468C"/>
    <w:multiLevelType w:val="hybridMultilevel"/>
    <w:tmpl w:val="1E867418"/>
    <w:lvl w:ilvl="0" w:tplc="09EACE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43C2B5C"/>
    <w:multiLevelType w:val="hybridMultilevel"/>
    <w:tmpl w:val="96F226BC"/>
    <w:lvl w:ilvl="0" w:tplc="4FE8CD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5B14A5"/>
    <w:multiLevelType w:val="multilevel"/>
    <w:tmpl w:val="56B6EF2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80F3997"/>
    <w:multiLevelType w:val="hybridMultilevel"/>
    <w:tmpl w:val="DCC6191A"/>
    <w:lvl w:ilvl="0" w:tplc="BCA451A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3"/>
  </w:num>
  <w:num w:numId="3">
    <w:abstractNumId w:val="1"/>
  </w:num>
  <w:num w:numId="4">
    <w:abstractNumId w:val="5"/>
  </w:num>
  <w:num w:numId="5">
    <w:abstractNumId w:val="4"/>
  </w:num>
  <w:num w:numId="6">
    <w:abstractNumId w:val="7"/>
  </w:num>
  <w:num w:numId="7">
    <w:abstractNumId w:val="2"/>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characterSpacingControl w:val="doNotCompress"/>
  <w:compat>
    <w:compatSetting w:name="compatibilityMode" w:uri="http://schemas.microsoft.com/office/word" w:val="12"/>
  </w:compat>
  <w:rsids>
    <w:rsidRoot w:val="00B74E9A"/>
    <w:rsid w:val="000366CF"/>
    <w:rsid w:val="00051B4C"/>
    <w:rsid w:val="0005368B"/>
    <w:rsid w:val="0006142E"/>
    <w:rsid w:val="00065374"/>
    <w:rsid w:val="0009479C"/>
    <w:rsid w:val="000D701E"/>
    <w:rsid w:val="001048F8"/>
    <w:rsid w:val="00114500"/>
    <w:rsid w:val="00115103"/>
    <w:rsid w:val="00122126"/>
    <w:rsid w:val="001376D5"/>
    <w:rsid w:val="00160D64"/>
    <w:rsid w:val="00167429"/>
    <w:rsid w:val="0018350E"/>
    <w:rsid w:val="001A0B6C"/>
    <w:rsid w:val="001D2C96"/>
    <w:rsid w:val="00200E37"/>
    <w:rsid w:val="00251F1E"/>
    <w:rsid w:val="002768DC"/>
    <w:rsid w:val="00280188"/>
    <w:rsid w:val="002836A0"/>
    <w:rsid w:val="00286950"/>
    <w:rsid w:val="002902CB"/>
    <w:rsid w:val="002C5248"/>
    <w:rsid w:val="002E7988"/>
    <w:rsid w:val="002F53DD"/>
    <w:rsid w:val="003229CD"/>
    <w:rsid w:val="00330419"/>
    <w:rsid w:val="003332FA"/>
    <w:rsid w:val="0033563C"/>
    <w:rsid w:val="00344575"/>
    <w:rsid w:val="00346A87"/>
    <w:rsid w:val="003A2FAF"/>
    <w:rsid w:val="003B30B8"/>
    <w:rsid w:val="003C244D"/>
    <w:rsid w:val="003D3377"/>
    <w:rsid w:val="003D3AD4"/>
    <w:rsid w:val="003E7F88"/>
    <w:rsid w:val="00414F48"/>
    <w:rsid w:val="00424DDA"/>
    <w:rsid w:val="00433AC9"/>
    <w:rsid w:val="004541B4"/>
    <w:rsid w:val="00462EE7"/>
    <w:rsid w:val="00464DBF"/>
    <w:rsid w:val="0047582C"/>
    <w:rsid w:val="00483220"/>
    <w:rsid w:val="00484B85"/>
    <w:rsid w:val="004874FD"/>
    <w:rsid w:val="004B0DAB"/>
    <w:rsid w:val="004E1749"/>
    <w:rsid w:val="004F0751"/>
    <w:rsid w:val="00514CAA"/>
    <w:rsid w:val="00515CE3"/>
    <w:rsid w:val="00526B56"/>
    <w:rsid w:val="0057210B"/>
    <w:rsid w:val="00583263"/>
    <w:rsid w:val="005872C2"/>
    <w:rsid w:val="00592932"/>
    <w:rsid w:val="005A37EC"/>
    <w:rsid w:val="005B191C"/>
    <w:rsid w:val="005D0C09"/>
    <w:rsid w:val="005D34C1"/>
    <w:rsid w:val="005D6241"/>
    <w:rsid w:val="006031F3"/>
    <w:rsid w:val="0061176E"/>
    <w:rsid w:val="00611C41"/>
    <w:rsid w:val="006304DB"/>
    <w:rsid w:val="00637FB5"/>
    <w:rsid w:val="006640F7"/>
    <w:rsid w:val="0069528B"/>
    <w:rsid w:val="006B21B5"/>
    <w:rsid w:val="006B4A54"/>
    <w:rsid w:val="006B7D2E"/>
    <w:rsid w:val="006C2078"/>
    <w:rsid w:val="006D235D"/>
    <w:rsid w:val="006D3FD5"/>
    <w:rsid w:val="006E0558"/>
    <w:rsid w:val="006E4BB5"/>
    <w:rsid w:val="006F02BD"/>
    <w:rsid w:val="006F20E2"/>
    <w:rsid w:val="00705F71"/>
    <w:rsid w:val="00707530"/>
    <w:rsid w:val="007137CC"/>
    <w:rsid w:val="0074564A"/>
    <w:rsid w:val="0075218C"/>
    <w:rsid w:val="00762EA3"/>
    <w:rsid w:val="007670D1"/>
    <w:rsid w:val="00771EBB"/>
    <w:rsid w:val="007C3FF2"/>
    <w:rsid w:val="007D5FA9"/>
    <w:rsid w:val="007D7F86"/>
    <w:rsid w:val="007F1F2C"/>
    <w:rsid w:val="008260AA"/>
    <w:rsid w:val="00826B98"/>
    <w:rsid w:val="0084533E"/>
    <w:rsid w:val="00850457"/>
    <w:rsid w:val="008621C6"/>
    <w:rsid w:val="00881E21"/>
    <w:rsid w:val="00886D8D"/>
    <w:rsid w:val="008915B7"/>
    <w:rsid w:val="008A3FFC"/>
    <w:rsid w:val="008D7E40"/>
    <w:rsid w:val="009274DA"/>
    <w:rsid w:val="00931139"/>
    <w:rsid w:val="009376B3"/>
    <w:rsid w:val="00965007"/>
    <w:rsid w:val="009662B3"/>
    <w:rsid w:val="00970D82"/>
    <w:rsid w:val="009740E7"/>
    <w:rsid w:val="00987D34"/>
    <w:rsid w:val="009C2E24"/>
    <w:rsid w:val="00A36496"/>
    <w:rsid w:val="00A47B86"/>
    <w:rsid w:val="00A57CEE"/>
    <w:rsid w:val="00A81F8A"/>
    <w:rsid w:val="00A84A28"/>
    <w:rsid w:val="00A913E3"/>
    <w:rsid w:val="00A91E58"/>
    <w:rsid w:val="00A96ED7"/>
    <w:rsid w:val="00AA2949"/>
    <w:rsid w:val="00AA5C39"/>
    <w:rsid w:val="00AC02D7"/>
    <w:rsid w:val="00AC0CB2"/>
    <w:rsid w:val="00AF0444"/>
    <w:rsid w:val="00AF39D4"/>
    <w:rsid w:val="00AF44B7"/>
    <w:rsid w:val="00B22A4E"/>
    <w:rsid w:val="00B26474"/>
    <w:rsid w:val="00B457FC"/>
    <w:rsid w:val="00B64483"/>
    <w:rsid w:val="00B74E9A"/>
    <w:rsid w:val="00B9223C"/>
    <w:rsid w:val="00B96341"/>
    <w:rsid w:val="00BB32BB"/>
    <w:rsid w:val="00BC2DAB"/>
    <w:rsid w:val="00BC322D"/>
    <w:rsid w:val="00BC3821"/>
    <w:rsid w:val="00BF7CA2"/>
    <w:rsid w:val="00C12C01"/>
    <w:rsid w:val="00C2034D"/>
    <w:rsid w:val="00C260C3"/>
    <w:rsid w:val="00C3054A"/>
    <w:rsid w:val="00C40382"/>
    <w:rsid w:val="00C74703"/>
    <w:rsid w:val="00C85C47"/>
    <w:rsid w:val="00CB2AE8"/>
    <w:rsid w:val="00CB7FF5"/>
    <w:rsid w:val="00CC5D52"/>
    <w:rsid w:val="00CD4CB3"/>
    <w:rsid w:val="00CF12F0"/>
    <w:rsid w:val="00CF3516"/>
    <w:rsid w:val="00D00110"/>
    <w:rsid w:val="00D52D08"/>
    <w:rsid w:val="00D6117B"/>
    <w:rsid w:val="00D73991"/>
    <w:rsid w:val="00D82000"/>
    <w:rsid w:val="00D91D39"/>
    <w:rsid w:val="00DC1F55"/>
    <w:rsid w:val="00DC32E2"/>
    <w:rsid w:val="00DC67B0"/>
    <w:rsid w:val="00DE2502"/>
    <w:rsid w:val="00DE3B6F"/>
    <w:rsid w:val="00DF0E7E"/>
    <w:rsid w:val="00E1569F"/>
    <w:rsid w:val="00E22CCB"/>
    <w:rsid w:val="00E24BB8"/>
    <w:rsid w:val="00E31360"/>
    <w:rsid w:val="00E31B74"/>
    <w:rsid w:val="00E34819"/>
    <w:rsid w:val="00E423E1"/>
    <w:rsid w:val="00E4472E"/>
    <w:rsid w:val="00E470CC"/>
    <w:rsid w:val="00E47748"/>
    <w:rsid w:val="00E51BB0"/>
    <w:rsid w:val="00E551C1"/>
    <w:rsid w:val="00E55E84"/>
    <w:rsid w:val="00E75856"/>
    <w:rsid w:val="00EA0764"/>
    <w:rsid w:val="00EA3D4B"/>
    <w:rsid w:val="00EA5AFF"/>
    <w:rsid w:val="00EB3942"/>
    <w:rsid w:val="00EE505C"/>
    <w:rsid w:val="00EF57B6"/>
    <w:rsid w:val="00F01F48"/>
    <w:rsid w:val="00F0262D"/>
    <w:rsid w:val="00F04FFF"/>
    <w:rsid w:val="00F25513"/>
    <w:rsid w:val="00F42A22"/>
    <w:rsid w:val="00F47CD8"/>
    <w:rsid w:val="00F94A4C"/>
    <w:rsid w:val="00FB2BE7"/>
    <w:rsid w:val="00FB75A0"/>
    <w:rsid w:val="00FC6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4E9A"/>
    <w:rPr>
      <w:color w:val="0000FF"/>
      <w:u w:val="single"/>
    </w:rPr>
  </w:style>
  <w:style w:type="paragraph" w:styleId="a4">
    <w:name w:val="List Paragraph"/>
    <w:basedOn w:val="a"/>
    <w:uiPriority w:val="34"/>
    <w:qFormat/>
    <w:rsid w:val="00484B85"/>
    <w:pPr>
      <w:ind w:left="720"/>
      <w:contextualSpacing/>
    </w:pPr>
  </w:style>
  <w:style w:type="table" w:styleId="a5">
    <w:name w:val="Table Grid"/>
    <w:basedOn w:val="a1"/>
    <w:uiPriority w:val="59"/>
    <w:rsid w:val="00B457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B32BB"/>
    <w:pPr>
      <w:widowControl w:val="0"/>
      <w:autoSpaceDE w:val="0"/>
      <w:autoSpaceDN w:val="0"/>
      <w:adjustRightInd w:val="0"/>
    </w:pPr>
    <w:rPr>
      <w:rFonts w:ascii="Calibri" w:eastAsia="Times New Roman" w:hAnsi="Calibri" w:cs="Calibri"/>
      <w:b/>
      <w:bCs/>
      <w:sz w:val="22"/>
      <w:szCs w:val="22"/>
      <w:lang w:eastAsia="ru-RU"/>
    </w:rPr>
  </w:style>
  <w:style w:type="paragraph" w:styleId="a6">
    <w:name w:val="Body Text"/>
    <w:basedOn w:val="a"/>
    <w:link w:val="a7"/>
    <w:rsid w:val="002E7988"/>
    <w:pPr>
      <w:jc w:val="both"/>
    </w:pPr>
    <w:rPr>
      <w:rFonts w:eastAsia="Times New Roman"/>
      <w:szCs w:val="20"/>
      <w:lang w:eastAsia="ru-RU"/>
    </w:rPr>
  </w:style>
  <w:style w:type="character" w:customStyle="1" w:styleId="a7">
    <w:name w:val="Основной текст Знак"/>
    <w:basedOn w:val="a0"/>
    <w:link w:val="a6"/>
    <w:rsid w:val="002E7988"/>
    <w:rPr>
      <w:rFonts w:eastAsia="Times New Roman"/>
      <w:szCs w:val="20"/>
      <w:lang w:eastAsia="ru-RU"/>
    </w:rPr>
  </w:style>
  <w:style w:type="paragraph" w:styleId="a8">
    <w:name w:val="Body Text Indent"/>
    <w:basedOn w:val="a"/>
    <w:link w:val="a9"/>
    <w:unhideWhenUsed/>
    <w:rsid w:val="002C5248"/>
    <w:pPr>
      <w:spacing w:after="120"/>
      <w:ind w:left="283"/>
    </w:pPr>
  </w:style>
  <w:style w:type="character" w:customStyle="1" w:styleId="a9">
    <w:name w:val="Основной текст с отступом Знак"/>
    <w:basedOn w:val="a0"/>
    <w:link w:val="a8"/>
    <w:rsid w:val="002C5248"/>
  </w:style>
  <w:style w:type="character" w:customStyle="1" w:styleId="u">
    <w:name w:val="u"/>
    <w:basedOn w:val="a0"/>
    <w:rsid w:val="009274DA"/>
  </w:style>
  <w:style w:type="paragraph" w:customStyle="1" w:styleId="ConsPlusNormal">
    <w:name w:val="ConsPlusNormal"/>
    <w:rsid w:val="0012212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aa">
    <w:name w:val="Цветовое выделение"/>
    <w:rsid w:val="00122126"/>
    <w:rPr>
      <w:b/>
      <w:bCs/>
      <w:color w:val="26282F"/>
      <w:sz w:val="26"/>
      <w:szCs w:val="26"/>
    </w:rPr>
  </w:style>
  <w:style w:type="paragraph" w:customStyle="1" w:styleId="ConsPlusNonformat">
    <w:name w:val="ConsPlusNonformat"/>
    <w:uiPriority w:val="99"/>
    <w:rsid w:val="00C40382"/>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Cell">
    <w:name w:val="ConsPlusCell"/>
    <w:uiPriority w:val="99"/>
    <w:rsid w:val="0018350E"/>
    <w:pPr>
      <w:widowControl w:val="0"/>
      <w:autoSpaceDE w:val="0"/>
      <w:autoSpaceDN w:val="0"/>
      <w:adjustRightInd w:val="0"/>
    </w:pPr>
    <w:rPr>
      <w:rFonts w:eastAsiaTheme="minorEastAsia"/>
      <w:lang w:eastAsia="ru-RU"/>
    </w:rPr>
  </w:style>
  <w:style w:type="numbering" w:customStyle="1" w:styleId="1">
    <w:name w:val="Нет списка1"/>
    <w:next w:val="a2"/>
    <w:uiPriority w:val="99"/>
    <w:semiHidden/>
    <w:unhideWhenUsed/>
    <w:rsid w:val="00DC1F55"/>
  </w:style>
  <w:style w:type="paragraph" w:styleId="ab">
    <w:name w:val="Balloon Text"/>
    <w:basedOn w:val="a"/>
    <w:link w:val="ac"/>
    <w:uiPriority w:val="99"/>
    <w:semiHidden/>
    <w:unhideWhenUsed/>
    <w:rsid w:val="00065374"/>
    <w:rPr>
      <w:rFonts w:ascii="Tahoma" w:hAnsi="Tahoma" w:cs="Tahoma"/>
      <w:sz w:val="16"/>
      <w:szCs w:val="16"/>
    </w:rPr>
  </w:style>
  <w:style w:type="character" w:customStyle="1" w:styleId="ac">
    <w:name w:val="Текст выноски Знак"/>
    <w:basedOn w:val="a0"/>
    <w:link w:val="ab"/>
    <w:uiPriority w:val="99"/>
    <w:semiHidden/>
    <w:rsid w:val="00065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DCFA0-AD2B-4964-B21E-F91367AD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5834</Words>
  <Characters>33257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ТалЭС</Company>
  <LinksUpToDate>false</LinksUpToDate>
  <CharactersWithSpaces>39013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ПГО</dc:creator>
  <cp:lastModifiedBy>Новикова</cp:lastModifiedBy>
  <cp:revision>24</cp:revision>
  <cp:lastPrinted>2014-09-30T04:17:00Z</cp:lastPrinted>
  <dcterms:created xsi:type="dcterms:W3CDTF">2014-01-24T11:56:00Z</dcterms:created>
  <dcterms:modified xsi:type="dcterms:W3CDTF">2014-09-30T06:27:00Z</dcterms:modified>
</cp:coreProperties>
</file>