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20"/>
        <w:jc w:val="center"/>
        <w:rPr>
          <w:rFonts w:ascii="Times New Roman" w:hAnsi="Times New Roman"/>
          <w:sz w:val="26"/>
          <w:szCs w:val="26"/>
        </w:rPr>
      </w:pPr>
      <w:r>
        <w:rPr>
          <w:rFonts w:ascii="Times New Roman" w:hAnsi="Times New Roman"/>
          <w:sz w:val="26"/>
          <w:szCs w:val="26"/>
        </w:rPr>
        <w:t>ПРОЕКТ ПОСТАНОВЛЕНИЯ</w:t>
      </w:r>
    </w:p>
    <w:p>
      <w:pPr>
        <w:pStyle w:val="Normal"/>
        <w:tabs>
          <w:tab w:val="clear" w:pos="708"/>
          <w:tab w:val="left" w:pos="709" w:leader="none"/>
          <w:tab w:val="left" w:pos="4678" w:leader="none"/>
        </w:tabs>
        <w:spacing w:lineRule="auto" w:line="240" w:before="0" w:after="0"/>
        <w:ind w:right="4392" w:hanging="0"/>
        <w:jc w:val="both"/>
        <w:rPr>
          <w:rFonts w:ascii="Times New Roman" w:hAnsi="Times New Roman" w:cs="Times New Roman"/>
          <w:sz w:val="27"/>
          <w:szCs w:val="27"/>
        </w:rPr>
      </w:pPr>
      <w:r>
        <w:rPr>
          <w:rFonts w:cs="Times New Roman" w:ascii="Times New Roman" w:hAnsi="Times New Roman"/>
          <w:sz w:val="27"/>
          <w:szCs w:val="27"/>
        </w:rPr>
      </w:r>
    </w:p>
    <w:p>
      <w:pPr>
        <w:pStyle w:val="Normal"/>
        <w:tabs>
          <w:tab w:val="clear" w:pos="708"/>
          <w:tab w:val="left" w:pos="709" w:leader="none"/>
          <w:tab w:val="left" w:pos="4678" w:leader="none"/>
        </w:tabs>
        <w:spacing w:lineRule="auto" w:line="240" w:before="0" w:after="0"/>
        <w:ind w:right="4392" w:hanging="0"/>
        <w:jc w:val="both"/>
        <w:rPr>
          <w:rFonts w:ascii="Times New Roman" w:hAnsi="Times New Roman" w:cs="Times New Roman"/>
          <w:sz w:val="27"/>
          <w:szCs w:val="27"/>
        </w:rPr>
      </w:pPr>
      <w:r>
        <w:rPr>
          <w:rFonts w:cs="Times New Roman" w:ascii="Times New Roman" w:hAnsi="Times New Roman"/>
          <w:sz w:val="27"/>
          <w:szCs w:val="27"/>
        </w:rPr>
        <w:t>О внесении изменений в постановление Исполнительного комитета от 31.10.2023 № 10494 «Об утверждении муниципальной программы «Развитие территориального общественного самоуправления города Набережные Челны на 2024-2026 годы»</w:t>
      </w:r>
    </w:p>
    <w:p>
      <w:pPr>
        <w:pStyle w:val="Normal"/>
        <w:tabs>
          <w:tab w:val="clear" w:pos="708"/>
          <w:tab w:val="left" w:pos="709" w:leader="none"/>
          <w:tab w:val="left" w:pos="4678" w:leader="none"/>
        </w:tabs>
        <w:spacing w:lineRule="auto" w:line="240" w:before="0" w:after="0"/>
        <w:ind w:right="4392"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4678" w:leader="none"/>
        </w:tabs>
        <w:spacing w:lineRule="auto" w:line="240" w:before="0" w:after="0"/>
        <w:ind w:right="4392" w:hanging="0"/>
        <w:jc w:val="both"/>
        <w:rPr>
          <w:rFonts w:ascii="Times New Roman" w:hAnsi="Times New Roman" w:cs="Times New Roman"/>
          <w:sz w:val="28"/>
          <w:szCs w:val="28"/>
          <w:lang w:val="tt-RU"/>
        </w:rPr>
      </w:pPr>
      <w:r>
        <w:rPr>
          <w:rFonts w:cs="Times New Roman" w:ascii="Times New Roman" w:hAnsi="Times New Roman"/>
          <w:sz w:val="28"/>
          <w:szCs w:val="28"/>
          <w:lang w:val="tt-RU"/>
        </w:rPr>
      </w:r>
    </w:p>
    <w:p>
      <w:pPr>
        <w:pStyle w:val="Normal"/>
        <w:spacing w:lineRule="auto" w:line="240"/>
        <w:ind w:firstLine="720"/>
        <w:jc w:val="both"/>
        <w:rPr>
          <w:rFonts w:ascii="Times New Roman" w:hAnsi="Times New Roman"/>
          <w:sz w:val="27"/>
          <w:szCs w:val="27"/>
        </w:rPr>
      </w:pPr>
      <w:r>
        <w:rPr>
          <w:rFonts w:cs="Times New Roman" w:ascii="Times New Roman" w:hAnsi="Times New Roman"/>
          <w:sz w:val="27"/>
          <w:szCs w:val="27"/>
        </w:rPr>
        <w:t>В соответствии с</w:t>
      </w:r>
      <w:r>
        <w:rPr>
          <w:rFonts w:ascii="Times New Roman" w:hAnsi="Times New Roman"/>
          <w:sz w:val="27"/>
          <w:szCs w:val="27"/>
        </w:rPr>
        <w:t xml:space="preserve"> Федеральным законом от 06.10.2003 № 131-ФЗ                     «</w:t>
      </w:r>
      <w:r>
        <w:rPr>
          <w:rFonts w:cs="Times New Roman" w:ascii="Times New Roman" w:hAnsi="Times New Roman"/>
          <w:sz w:val="27"/>
          <w:szCs w:val="27"/>
        </w:rPr>
        <w:t xml:space="preserve">Об общих принципах организации местного самоуправления в Российской Федерации», </w:t>
      </w:r>
      <w:hyperlink r:id="rId2">
        <w:r>
          <w:rPr>
            <w:rStyle w:val="-"/>
            <w:rFonts w:cs="Times New Roman" w:ascii="Times New Roman" w:hAnsi="Times New Roman"/>
            <w:color w:val="000000" w:themeColor="text1"/>
            <w:sz w:val="27"/>
            <w:szCs w:val="27"/>
            <w:u w:val="none"/>
          </w:rPr>
          <w:t>Уставом</w:t>
        </w:r>
      </w:hyperlink>
      <w:r>
        <w:rPr>
          <w:rFonts w:cs="Times New Roman" w:ascii="Times New Roman" w:hAnsi="Times New Roman"/>
          <w:color w:val="000000" w:themeColor="text1"/>
          <w:sz w:val="27"/>
          <w:szCs w:val="27"/>
        </w:rPr>
        <w:t xml:space="preserve"> </w:t>
      </w:r>
      <w:r>
        <w:rPr>
          <w:rFonts w:cs="Times New Roman" w:ascii="Times New Roman" w:hAnsi="Times New Roman"/>
          <w:sz w:val="27"/>
          <w:szCs w:val="27"/>
        </w:rPr>
        <w:t>города, постановлением Исполнительного комитета               от 11.09.2017 № 5326 «Об утверждении порядка разработки,</w:t>
      </w:r>
      <w:r>
        <w:rPr>
          <w:rFonts w:ascii="Times New Roman" w:hAnsi="Times New Roman"/>
          <w:sz w:val="27"/>
          <w:szCs w:val="27"/>
        </w:rPr>
        <w:t xml:space="preserve"> реализации                       и оценки эффективности муниципальных программ», </w:t>
      </w:r>
      <w:r>
        <w:rPr>
          <w:rFonts w:ascii="Times New Roman" w:hAnsi="Times New Roman"/>
          <w:color w:val="000000"/>
          <w:sz w:val="27"/>
          <w:szCs w:val="27"/>
        </w:rPr>
        <w:t xml:space="preserve">в целях </w:t>
      </w:r>
      <w:r>
        <w:rPr>
          <w:rFonts w:cs="Times New Roman" w:ascii="Times New Roman" w:hAnsi="Times New Roman"/>
          <w:sz w:val="27"/>
          <w:szCs w:val="27"/>
        </w:rPr>
        <w:t>создания условий</w:t>
      </w:r>
      <w:r>
        <w:rPr>
          <w:rFonts w:ascii="Times New Roman" w:hAnsi="Times New Roman"/>
          <w:sz w:val="27"/>
          <w:szCs w:val="27"/>
        </w:rPr>
        <w:t xml:space="preserve"> </w:t>
      </w:r>
      <w:r>
        <w:rPr>
          <w:rFonts w:cs="Times New Roman" w:ascii="Times New Roman" w:hAnsi="Times New Roman"/>
          <w:sz w:val="27"/>
          <w:szCs w:val="27"/>
        </w:rPr>
        <w:t>для устойчивого функционирования и развития территориального общественного самоуправления города Набережные Челны</w:t>
      </w:r>
    </w:p>
    <w:p>
      <w:pPr>
        <w:pStyle w:val="Normal"/>
        <w:spacing w:lineRule="auto" w:line="240"/>
        <w:ind w:firstLine="720"/>
        <w:jc w:val="center"/>
        <w:rPr>
          <w:rFonts w:ascii="Times New Roman" w:hAnsi="Times New Roman"/>
          <w:sz w:val="27"/>
          <w:szCs w:val="27"/>
        </w:rPr>
      </w:pPr>
      <w:r>
        <w:rPr>
          <w:rFonts w:ascii="Times New Roman" w:hAnsi="Times New Roman"/>
          <w:sz w:val="27"/>
          <w:szCs w:val="27"/>
        </w:rPr>
        <w:t>П О С Т А Н О В Л Я Ю:</w:t>
      </w:r>
    </w:p>
    <w:p>
      <w:pPr>
        <w:pStyle w:val="ListParagraph"/>
        <w:numPr>
          <w:ilvl w:val="0"/>
          <w:numId w:val="7"/>
        </w:numPr>
        <w:spacing w:lineRule="auto" w:line="240" w:before="0" w:after="0"/>
        <w:ind w:left="0" w:firstLine="709"/>
        <w:contextualSpacing/>
        <w:jc w:val="both"/>
        <w:rPr>
          <w:rFonts w:ascii="Times New Roman" w:hAnsi="Times New Roman"/>
          <w:sz w:val="27"/>
          <w:szCs w:val="27"/>
        </w:rPr>
      </w:pPr>
      <w:r>
        <w:rPr>
          <w:rFonts w:ascii="Times New Roman" w:hAnsi="Times New Roman"/>
          <w:sz w:val="27"/>
          <w:szCs w:val="27"/>
        </w:rPr>
        <w:t>Внести в постановление Исполнительного комитета от 31.10.2023 № 10494 «Об утверждении муниципальной программы «Развитие территориального общественного самоуправления города Набережные Челны на 2024-2026 годы» следующие изменения:</w:t>
      </w:r>
    </w:p>
    <w:p>
      <w:pPr>
        <w:pStyle w:val="ListParagraph"/>
        <w:numPr>
          <w:ilvl w:val="0"/>
          <w:numId w:val="8"/>
        </w:numPr>
        <w:spacing w:lineRule="auto" w:line="240" w:before="0" w:after="0"/>
        <w:ind w:left="0" w:firstLine="709"/>
        <w:contextualSpacing/>
        <w:jc w:val="both"/>
        <w:rPr>
          <w:rFonts w:ascii="Times New Roman" w:hAnsi="Times New Roman"/>
          <w:sz w:val="27"/>
          <w:szCs w:val="27"/>
        </w:rPr>
      </w:pPr>
      <w:r>
        <w:rPr>
          <w:rFonts w:ascii="Times New Roman" w:hAnsi="Times New Roman"/>
          <w:sz w:val="27"/>
          <w:szCs w:val="27"/>
        </w:rPr>
        <w:t>пункт 2 изложить в новой редакции:</w:t>
      </w:r>
    </w:p>
    <w:p>
      <w:pPr>
        <w:pStyle w:val="Normal"/>
        <w:spacing w:lineRule="auto" w:line="240" w:before="0" w:after="0"/>
        <w:ind w:firstLine="709"/>
        <w:jc w:val="both"/>
        <w:rPr>
          <w:rFonts w:ascii="Times New Roman" w:hAnsi="Times New Roman"/>
          <w:sz w:val="27"/>
          <w:szCs w:val="27"/>
        </w:rPr>
      </w:pPr>
      <w:r>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Pr>
          <w:rFonts w:ascii="Times New Roman" w:hAnsi="Times New Roman"/>
          <w:sz w:val="27"/>
          <w:szCs w:val="27"/>
          <w:lang w:val="tt-RU"/>
        </w:rPr>
        <w:t>«</w:t>
      </w:r>
      <w:r>
        <w:rPr>
          <w:rFonts w:ascii="Times New Roman" w:hAnsi="Times New Roman"/>
          <w:sz w:val="27"/>
          <w:szCs w:val="27"/>
        </w:rPr>
        <w:t>Развитие территориального общественного самоуправления</w:t>
      </w:r>
      <w:r>
        <w:rPr>
          <w:sz w:val="27"/>
          <w:szCs w:val="27"/>
        </w:rPr>
        <w:t xml:space="preserve"> </w:t>
      </w:r>
      <w:r>
        <w:rPr>
          <w:rFonts w:ascii="Times New Roman" w:hAnsi="Times New Roman"/>
          <w:sz w:val="27"/>
          <w:szCs w:val="27"/>
        </w:rPr>
        <w:t>города Набережные Челны</w:t>
      </w:r>
      <w:r>
        <w:rPr>
          <w:rFonts w:ascii="Times New Roman" w:hAnsi="Times New Roman"/>
          <w:sz w:val="27"/>
          <w:szCs w:val="27"/>
          <w:lang w:val="tt-RU"/>
        </w:rPr>
        <w:t xml:space="preserve"> на </w:t>
      </w:r>
      <w:r>
        <w:rPr>
          <w:rFonts w:cs="Times New Roman" w:ascii="Times New Roman" w:hAnsi="Times New Roman"/>
          <w:sz w:val="27"/>
          <w:szCs w:val="27"/>
        </w:rPr>
        <w:t xml:space="preserve">2024-2026 </w:t>
      </w:r>
      <w:r>
        <w:rPr>
          <w:rFonts w:ascii="Times New Roman" w:hAnsi="Times New Roman"/>
          <w:sz w:val="27"/>
          <w:szCs w:val="27"/>
        </w:rPr>
        <w:t>годы» за счет средств бюджета города в размере 40 962,08 тыс. рублей: 2024 год 29 962,08 тыс. рублей, 2025 год – 5 500,0 тыс. рублей, 2026 год – 5 500,0 тыс. рублей.";</w:t>
      </w:r>
    </w:p>
    <w:p>
      <w:pPr>
        <w:pStyle w:val="Normal"/>
        <w:spacing w:lineRule="auto" w:line="240" w:before="0" w:after="0"/>
        <w:ind w:firstLine="709"/>
        <w:jc w:val="both"/>
        <w:rPr>
          <w:rFonts w:ascii="Times New Roman" w:hAnsi="Times New Roman"/>
          <w:sz w:val="27"/>
          <w:szCs w:val="27"/>
        </w:rPr>
      </w:pPr>
      <w:r>
        <w:rPr>
          <w:rFonts w:ascii="Times New Roman" w:hAnsi="Times New Roman"/>
          <w:sz w:val="27"/>
          <w:szCs w:val="27"/>
        </w:rPr>
        <w:t xml:space="preserve">2) приложение изложить в новой редакции согласно приложению. </w:t>
      </w:r>
    </w:p>
    <w:p>
      <w:pPr>
        <w:pStyle w:val="Normal"/>
        <w:spacing w:lineRule="auto" w:line="240" w:before="0" w:after="0"/>
        <w:ind w:firstLine="709"/>
        <w:jc w:val="both"/>
        <w:rPr>
          <w:rFonts w:ascii="Times New Roman" w:hAnsi="Times New Roman"/>
          <w:sz w:val="27"/>
          <w:szCs w:val="27"/>
        </w:rPr>
      </w:pPr>
      <w:r>
        <w:rPr>
          <w:rFonts w:ascii="Times New Roman" w:hAnsi="Times New Roman"/>
          <w:sz w:val="27"/>
          <w:szCs w:val="27"/>
        </w:rPr>
        <w:t>2.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(https://pravo.tatarstan.ru), на официальном сайте города Набережные Челны.</w:t>
      </w:r>
    </w:p>
    <w:p>
      <w:pPr>
        <w:pStyle w:val="Normal"/>
        <w:spacing w:lineRule="auto" w:line="240" w:before="0" w:after="0"/>
        <w:ind w:firstLine="709"/>
        <w:jc w:val="both"/>
        <w:rPr>
          <w:rFonts w:ascii="Times New Roman" w:hAnsi="Times New Roman"/>
          <w:sz w:val="27"/>
          <w:szCs w:val="27"/>
        </w:rPr>
      </w:pPr>
      <w:r>
        <w:rPr>
          <w:rFonts w:ascii="Times New Roman" w:hAnsi="Times New Roman"/>
          <w:sz w:val="27"/>
          <w:szCs w:val="27"/>
        </w:rPr>
        <w:t>3. Контроль за исполнением настоящего постановления возложить на первого заместителя Руководителя Исполнительного комитета Зуева И.С., Главу администрации Центрального района Исполнительного комитета Фаттахова Э.Р., Главу администрации Автозаводского района Исполнительного комитета Харисова В.Х., Главу администрации Комсомольского района Исполнительного комитета Ахметзянова Л.И.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ascii="Times New Roman" w:hAnsi="Times New Roman"/>
          <w:sz w:val="28"/>
          <w:szCs w:val="28"/>
        </w:rPr>
        <w:t>Исполнительного комитета</w:t>
        <w:tab/>
        <w:tab/>
        <w:tab/>
        <w:tab/>
        <w:tab/>
        <w:t xml:space="preserve">         </w:t>
        <w:tab/>
        <w:t>Ф.Ш. Салахов</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387"/>
        <w:rPr>
          <w:rFonts w:ascii="Times New Roman" w:hAnsi="Times New Roman" w:cs="Times New Roman"/>
          <w:sz w:val="26"/>
          <w:szCs w:val="26"/>
        </w:rPr>
      </w:pPr>
      <w:r>
        <w:rPr>
          <w:rFonts w:cs="Times New Roman" w:ascii="Times New Roman" w:hAnsi="Times New Roman"/>
          <w:sz w:val="26"/>
          <w:szCs w:val="26"/>
        </w:rPr>
        <w:t>Приложение</w:t>
      </w:r>
    </w:p>
    <w:p>
      <w:pPr>
        <w:pStyle w:val="Normal"/>
        <w:spacing w:lineRule="auto" w:line="240" w:before="0" w:after="0"/>
        <w:ind w:firstLine="5387"/>
        <w:rPr>
          <w:rFonts w:ascii="Times New Roman" w:hAnsi="Times New Roman" w:cs="Times New Roman"/>
          <w:sz w:val="26"/>
          <w:szCs w:val="26"/>
        </w:rPr>
      </w:pPr>
      <w:r>
        <w:rPr>
          <w:rFonts w:cs="Times New Roman" w:ascii="Times New Roman" w:hAnsi="Times New Roman"/>
          <w:sz w:val="26"/>
          <w:szCs w:val="26"/>
        </w:rPr>
        <w:t xml:space="preserve">к постановлению </w:t>
      </w:r>
    </w:p>
    <w:p>
      <w:pPr>
        <w:pStyle w:val="Normal"/>
        <w:spacing w:lineRule="auto" w:line="240" w:before="0" w:after="0"/>
        <w:ind w:firstLine="5387"/>
        <w:rPr>
          <w:rFonts w:ascii="Times New Roman" w:hAnsi="Times New Roman" w:cs="Times New Roman"/>
          <w:sz w:val="26"/>
          <w:szCs w:val="26"/>
        </w:rPr>
      </w:pPr>
      <w:r>
        <w:rPr>
          <w:rFonts w:cs="Times New Roman" w:ascii="Times New Roman" w:hAnsi="Times New Roman"/>
          <w:sz w:val="26"/>
          <w:szCs w:val="26"/>
        </w:rPr>
        <w:t>Исполнительного комитета</w:t>
      </w:r>
    </w:p>
    <w:p>
      <w:pPr>
        <w:pStyle w:val="Normal"/>
        <w:spacing w:lineRule="auto" w:line="240" w:before="0" w:after="0"/>
        <w:ind w:firstLine="5387"/>
        <w:rPr>
          <w:rFonts w:ascii="Times New Roman" w:hAnsi="Times New Roman" w:cs="Times New Roman"/>
          <w:sz w:val="26"/>
          <w:szCs w:val="26"/>
        </w:rPr>
      </w:pPr>
      <w:r>
        <w:rPr>
          <w:rFonts w:cs="Times New Roman" w:ascii="Times New Roman" w:hAnsi="Times New Roman"/>
          <w:sz w:val="26"/>
          <w:szCs w:val="26"/>
        </w:rPr>
        <w:t>от «_____» ______2024</w:t>
      </w:r>
      <w:bookmarkStart w:id="0" w:name="_GoBack"/>
      <w:bookmarkEnd w:id="0"/>
      <w:r>
        <w:rPr>
          <w:rFonts w:cs="Times New Roman" w:ascii="Times New Roman" w:hAnsi="Times New Roman"/>
          <w:sz w:val="26"/>
          <w:szCs w:val="26"/>
        </w:rPr>
        <w:t xml:space="preserve"> №_____</w:t>
      </w:r>
    </w:p>
    <w:p>
      <w:pPr>
        <w:pStyle w:val="Normal"/>
        <w:spacing w:lineRule="auto" w:line="240" w:before="0" w:after="0"/>
        <w:ind w:firstLine="538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right="140" w:hanging="0"/>
        <w:rPr>
          <w:rFonts w:ascii="Times New Roman" w:hAnsi="Times New Roman" w:cs="Times New Roman"/>
          <w:sz w:val="26"/>
          <w:szCs w:val="26"/>
        </w:rPr>
      </w:pPr>
      <w:r>
        <w:rPr>
          <w:rFonts w:cs="Times New Roman" w:ascii="Times New Roman" w:hAnsi="Times New Roman"/>
          <w:sz w:val="26"/>
          <w:szCs w:val="26"/>
        </w:rPr>
        <w:t>Приложение</w:t>
      </w:r>
    </w:p>
    <w:p>
      <w:pPr>
        <w:pStyle w:val="Normal"/>
        <w:spacing w:lineRule="auto" w:line="240" w:before="0" w:after="0"/>
        <w:ind w:left="5387" w:right="140" w:hanging="0"/>
        <w:rPr>
          <w:rFonts w:ascii="Times New Roman" w:hAnsi="Times New Roman" w:cs="Times New Roman"/>
          <w:sz w:val="26"/>
          <w:szCs w:val="26"/>
        </w:rPr>
      </w:pPr>
      <w:r>
        <w:rPr>
          <w:rFonts w:cs="Times New Roman" w:ascii="Times New Roman" w:hAnsi="Times New Roman"/>
          <w:sz w:val="26"/>
          <w:szCs w:val="26"/>
        </w:rPr>
        <w:t xml:space="preserve">к постановлению </w:t>
      </w:r>
    </w:p>
    <w:p>
      <w:pPr>
        <w:pStyle w:val="Normal"/>
        <w:spacing w:lineRule="auto" w:line="240" w:before="0" w:after="0"/>
        <w:ind w:left="5387" w:right="140" w:hanging="0"/>
        <w:rPr>
          <w:rFonts w:ascii="Times New Roman" w:hAnsi="Times New Roman" w:cs="Times New Roman"/>
          <w:sz w:val="26"/>
          <w:szCs w:val="26"/>
        </w:rPr>
      </w:pPr>
      <w:r>
        <w:rPr>
          <w:rFonts w:cs="Times New Roman" w:ascii="Times New Roman" w:hAnsi="Times New Roman"/>
          <w:sz w:val="26"/>
          <w:szCs w:val="26"/>
        </w:rPr>
        <w:t>Исполнительного комитета от 31.10.2023 №10494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6"/>
          <w:szCs w:val="26"/>
          <w:lang w:val="tt-RU"/>
        </w:rPr>
      </w:pPr>
      <w:r>
        <w:rPr>
          <w:rFonts w:cs="Times New Roman" w:ascii="Times New Roman" w:hAnsi="Times New Roman"/>
          <w:sz w:val="26"/>
          <w:szCs w:val="26"/>
        </w:rPr>
        <w:t xml:space="preserve">Глава 1. Паспорт муниципальной </w:t>
      </w:r>
      <w:r>
        <w:rPr>
          <w:rFonts w:cs="Times New Roman" w:ascii="Times New Roman" w:hAnsi="Times New Roman"/>
          <w:sz w:val="26"/>
          <w:szCs w:val="26"/>
          <w:lang w:val="tt-RU"/>
        </w:rPr>
        <w:t xml:space="preserve">программы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«Развитие территориального общественного самоуправления города Набережные Челны на 2024-2026 годы»</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773"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2551"/>
        <w:gridCol w:w="2543"/>
        <w:gridCol w:w="1143"/>
        <w:gridCol w:w="1125"/>
        <w:gridCol w:w="1134"/>
        <w:gridCol w:w="1276"/>
      </w:tblGrid>
      <w:tr>
        <w:trPr>
          <w:trHeight w:val="1045"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bookmarkStart w:id="1" w:name="Par32"/>
            <w:bookmarkEnd w:id="1"/>
            <w:r>
              <w:rPr>
                <w:rFonts w:cs="Times New Roman" w:ascii="Times New Roman" w:hAnsi="Times New Roman"/>
                <w:sz w:val="26"/>
                <w:szCs w:val="26"/>
              </w:rPr>
              <w:t xml:space="preserve">Наименование </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муниципальной </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программы</w:t>
            </w:r>
          </w:p>
        </w:tc>
        <w:tc>
          <w:tcPr>
            <w:tcW w:w="7221"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Муниципальная программа «Развитие территориального общественного самоуправления города Набережные Челны на 2024-2026 годы» (далее - программа).</w:t>
            </w:r>
          </w:p>
        </w:tc>
      </w:tr>
      <w:tr>
        <w:trPr>
          <w:trHeight w:val="2960"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Основание для разработки программы </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(наименование, номер и дата правового акта)</w:t>
            </w:r>
          </w:p>
        </w:tc>
        <w:tc>
          <w:tcPr>
            <w:tcW w:w="7221"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Федеральный закон от 06.10.2003 № 131-ФЗ «Об общих принципах организации местного самоуправления                                     в Российской Федерации», Устав города, утвержденный решением Городского Совета муниципального образования город Набережные Челны от 08.12.2005 № 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 30/18.</w:t>
            </w:r>
          </w:p>
        </w:tc>
      </w:tr>
      <w:tr>
        <w:trPr>
          <w:trHeight w:val="1117"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Основные разработчики программы </w:t>
            </w:r>
          </w:p>
        </w:tc>
        <w:tc>
          <w:tcPr>
            <w:tcW w:w="7221" w:type="dxa"/>
            <w:gridSpan w:val="5"/>
            <w:tcBorders>
              <w:top w:val="single" w:sz="6" w:space="0" w:color="000000"/>
              <w:left w:val="single" w:sz="6" w:space="0" w:color="000000"/>
              <w:bottom w:val="single" w:sz="6" w:space="0" w:color="000000"/>
              <w:right w:val="single" w:sz="6" w:space="0" w:color="000000"/>
            </w:tcBorders>
          </w:tcPr>
          <w:p>
            <w:pPr>
              <w:pStyle w:val="Normal"/>
              <w:widowControl w:val="false"/>
              <w:numPr>
                <w:ilvl w:val="0"/>
                <w:numId w:val="0"/>
              </w:numPr>
              <w:spacing w:lineRule="auto" w:line="240" w:before="0" w:after="0"/>
              <w:jc w:val="both"/>
              <w:outlineLvl w:val="1"/>
              <w:rPr>
                <w:rFonts w:ascii="Times New Roman" w:hAnsi="Times New Roman" w:cs="Times New Roman"/>
                <w:sz w:val="26"/>
                <w:szCs w:val="26"/>
              </w:rPr>
            </w:pPr>
            <w:r>
              <w:rPr>
                <w:rFonts w:cs="Times New Roman" w:ascii="Times New Roman" w:hAnsi="Times New Roman"/>
                <w:sz w:val="26"/>
                <w:szCs w:val="26"/>
              </w:rPr>
              <w:t>Администрации районов Исполнительного комитета,</w:t>
            </w:r>
          </w:p>
          <w:p>
            <w:pPr>
              <w:pStyle w:val="Normal"/>
              <w:widowControl w:val="false"/>
              <w:numPr>
                <w:ilvl w:val="0"/>
                <w:numId w:val="0"/>
              </w:numPr>
              <w:spacing w:lineRule="auto" w:line="240" w:before="0" w:after="0"/>
              <w:jc w:val="both"/>
              <w:outlineLvl w:val="1"/>
              <w:rPr>
                <w:rFonts w:ascii="Times New Roman" w:hAnsi="Times New Roman" w:cs="Times New Roman"/>
                <w:sz w:val="26"/>
                <w:szCs w:val="26"/>
              </w:rPr>
            </w:pPr>
            <w:r>
              <w:rPr>
                <w:rFonts w:cs="Times New Roman" w:ascii="Times New Roman" w:hAnsi="Times New Roman"/>
                <w:sz w:val="26"/>
                <w:szCs w:val="26"/>
              </w:rPr>
              <w:t>Управление городского хозяйства и жизнеобеспечения населения Исполнительного комитета.</w:t>
            </w:r>
          </w:p>
          <w:p>
            <w:pPr>
              <w:pStyle w:val="Normal"/>
              <w:widowControl w:val="false"/>
              <w:numPr>
                <w:ilvl w:val="0"/>
                <w:numId w:val="0"/>
              </w:numPr>
              <w:spacing w:lineRule="auto" w:line="240" w:before="0" w:after="0"/>
              <w:jc w:val="both"/>
              <w:outlineLvl w:val="1"/>
              <w:rPr>
                <w:rFonts w:ascii="Times New Roman" w:hAnsi="Times New Roman" w:cs="Times New Roman"/>
                <w:sz w:val="26"/>
                <w:szCs w:val="26"/>
              </w:rPr>
            </w:pPr>
            <w:r>
              <w:rPr>
                <w:rFonts w:cs="Times New Roman" w:ascii="Times New Roman" w:hAnsi="Times New Roman"/>
                <w:sz w:val="26"/>
                <w:szCs w:val="26"/>
              </w:rPr>
            </w:r>
          </w:p>
        </w:tc>
      </w:tr>
      <w:tr>
        <w:trPr>
          <w:trHeight w:val="2035"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Исполнители программы </w:t>
            </w:r>
          </w:p>
        </w:tc>
        <w:tc>
          <w:tcPr>
            <w:tcW w:w="7221" w:type="dxa"/>
            <w:gridSpan w:val="5"/>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sz w:val="26"/>
                <w:szCs w:val="26"/>
              </w:rPr>
            </w:pPr>
            <w:r>
              <w:rPr>
                <w:rFonts w:ascii="Times New Roman" w:hAnsi="Times New Roman"/>
                <w:sz w:val="26"/>
                <w:szCs w:val="26"/>
              </w:rPr>
              <w:t>Администрации районов Исполнительного комитета,</w:t>
            </w:r>
          </w:p>
          <w:p>
            <w:pPr>
              <w:pStyle w:val="Normal"/>
              <w:widowControl w:val="false"/>
              <w:numPr>
                <w:ilvl w:val="0"/>
                <w:numId w:val="0"/>
              </w:numPr>
              <w:spacing w:lineRule="auto" w:line="240" w:before="0" w:after="0"/>
              <w:outlineLvl w:val="1"/>
              <w:rPr>
                <w:rFonts w:ascii="Times New Roman" w:hAnsi="Times New Roman" w:cs="Times New Roman"/>
                <w:sz w:val="26"/>
                <w:szCs w:val="26"/>
              </w:rPr>
            </w:pPr>
            <w:r>
              <w:rPr>
                <w:rFonts w:cs="Times New Roman" w:ascii="Times New Roman" w:hAnsi="Times New Roman"/>
                <w:sz w:val="26"/>
                <w:szCs w:val="26"/>
              </w:rPr>
              <w:t>Управление городского хозяйства и жизнеобеспечения населения Исполнительного комитета.</w:t>
            </w:r>
          </w:p>
          <w:p>
            <w:pPr>
              <w:pStyle w:val="Normal"/>
              <w:widowControl w:val="false"/>
              <w:numPr>
                <w:ilvl w:val="0"/>
                <w:numId w:val="0"/>
              </w:numPr>
              <w:spacing w:lineRule="auto" w:line="240" w:before="0" w:after="0"/>
              <w:outlineLvl w:val="1"/>
              <w:rPr>
                <w:rFonts w:ascii="Times New Roman" w:hAnsi="Times New Roman" w:cs="Times New Roman"/>
                <w:sz w:val="26"/>
                <w:szCs w:val="26"/>
              </w:rPr>
            </w:pPr>
            <w:r>
              <w:rPr>
                <w:rFonts w:cs="Times New Roman" w:ascii="Times New Roman" w:hAnsi="Times New Roman"/>
                <w:sz w:val="26"/>
                <w:szCs w:val="26"/>
              </w:rPr>
            </w:r>
          </w:p>
        </w:tc>
      </w:tr>
      <w:tr>
        <w:trPr>
          <w:trHeight w:val="833"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Цель программы</w:t>
            </w:r>
          </w:p>
        </w:tc>
        <w:tc>
          <w:tcPr>
            <w:tcW w:w="7221"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Формирование благоприятных условий для устойчивого функционирования и развития территориального общественного самоуправления.</w:t>
            </w:r>
          </w:p>
        </w:tc>
      </w:tr>
      <w:tr>
        <w:trPr>
          <w:trHeight w:val="1720"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Задачи программы</w:t>
            </w:r>
          </w:p>
        </w:tc>
        <w:tc>
          <w:tcPr>
            <w:tcW w:w="7221" w:type="dxa"/>
            <w:gridSpan w:val="5"/>
            <w:tcBorders>
              <w:top w:val="single" w:sz="6" w:space="0" w:color="000000"/>
              <w:left w:val="single" w:sz="6" w:space="0" w:color="000000"/>
              <w:bottom w:val="single" w:sz="6" w:space="0" w:color="000000"/>
              <w:right w:val="single" w:sz="6" w:space="0" w:color="000000"/>
            </w:tcBorders>
            <w:vAlign w:val="center"/>
          </w:tcPr>
          <w:p>
            <w:pPr>
              <w:pStyle w:val="ListParagraph"/>
              <w:widowControl w:val="false"/>
              <w:numPr>
                <w:ilvl w:val="0"/>
                <w:numId w:val="2"/>
              </w:numPr>
              <w:tabs>
                <w:tab w:val="clear" w:pos="708"/>
                <w:tab w:val="left" w:pos="353" w:leader="none"/>
              </w:tabs>
              <w:spacing w:lineRule="auto" w:line="240" w:before="0" w:after="0"/>
              <w:ind w:left="70" w:hanging="7"/>
              <w:contextualSpacing/>
              <w:jc w:val="both"/>
              <w:rPr>
                <w:rFonts w:ascii="Times New Roman" w:hAnsi="Times New Roman"/>
                <w:sz w:val="26"/>
                <w:szCs w:val="26"/>
              </w:rPr>
            </w:pPr>
            <w:r>
              <w:rPr>
                <w:rFonts w:ascii="Times New Roman" w:hAnsi="Times New Roman"/>
                <w:sz w:val="26"/>
                <w:szCs w:val="26"/>
              </w:rPr>
              <w:t>Вовлечение населения г. Набережные Челны в процесс развития территориального общественного самоуправления (далее – ТОС) для эффективного решения вопросов местного значения.</w:t>
            </w:r>
          </w:p>
          <w:p>
            <w:pPr>
              <w:pStyle w:val="ListParagraph"/>
              <w:widowControl w:val="false"/>
              <w:numPr>
                <w:ilvl w:val="0"/>
                <w:numId w:val="2"/>
              </w:numPr>
              <w:tabs>
                <w:tab w:val="clear" w:pos="708"/>
                <w:tab w:val="left" w:pos="353" w:leader="none"/>
              </w:tabs>
              <w:spacing w:lineRule="auto" w:line="240" w:before="0" w:after="0"/>
              <w:ind w:left="70" w:hanging="7"/>
              <w:contextualSpacing/>
              <w:jc w:val="both"/>
              <w:rPr>
                <w:rFonts w:ascii="Times New Roman" w:hAnsi="Times New Roman"/>
                <w:sz w:val="26"/>
                <w:szCs w:val="26"/>
              </w:rPr>
            </w:pPr>
            <w:r>
              <w:rPr>
                <w:rFonts w:ascii="Times New Roman" w:hAnsi="Times New Roman"/>
                <w:sz w:val="26"/>
                <w:szCs w:val="26"/>
              </w:rPr>
              <w:t>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w:t>
            </w:r>
          </w:p>
          <w:p>
            <w:pPr>
              <w:pStyle w:val="ListParagraph"/>
              <w:widowControl w:val="false"/>
              <w:numPr>
                <w:ilvl w:val="0"/>
                <w:numId w:val="2"/>
              </w:numPr>
              <w:tabs>
                <w:tab w:val="clear" w:pos="708"/>
                <w:tab w:val="left" w:pos="353" w:leader="none"/>
              </w:tabs>
              <w:spacing w:lineRule="auto" w:line="240" w:before="0" w:after="0"/>
              <w:ind w:left="70" w:hanging="7"/>
              <w:contextualSpacing/>
              <w:jc w:val="both"/>
              <w:rPr>
                <w:rFonts w:ascii="Times New Roman" w:hAnsi="Times New Roman"/>
                <w:sz w:val="26"/>
                <w:szCs w:val="26"/>
              </w:rPr>
            </w:pPr>
            <w:r>
              <w:rPr>
                <w:rFonts w:ascii="Times New Roman" w:hAnsi="Times New Roman"/>
                <w:sz w:val="26"/>
                <w:szCs w:val="26"/>
              </w:rPr>
              <w:t xml:space="preserve">Создание условий для повышения качества деятельности организаций ТОС. </w:t>
            </w:r>
          </w:p>
        </w:tc>
      </w:tr>
      <w:tr>
        <w:trPr>
          <w:trHeight w:val="737"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Сроки и этапы реализации программы </w:t>
            </w:r>
          </w:p>
        </w:tc>
        <w:tc>
          <w:tcPr>
            <w:tcW w:w="7221" w:type="dxa"/>
            <w:gridSpan w:val="5"/>
            <w:tcBorders>
              <w:top w:val="single" w:sz="6" w:space="0" w:color="000000"/>
              <w:left w:val="single" w:sz="6" w:space="0" w:color="000000"/>
              <w:bottom w:val="single" w:sz="6" w:space="0" w:color="000000"/>
              <w:right w:val="single" w:sz="6" w:space="0" w:color="000000"/>
            </w:tcBorders>
          </w:tcPr>
          <w:p>
            <w:pPr>
              <w:pStyle w:val="ConsPlusCell"/>
              <w:widowControl w:val="false"/>
              <w:rPr>
                <w:rFonts w:ascii="Times New Roman" w:hAnsi="Times New Roman" w:cs="Times New Roman"/>
                <w:sz w:val="26"/>
                <w:szCs w:val="26"/>
              </w:rPr>
            </w:pPr>
            <w:r>
              <w:rPr>
                <w:rFonts w:cs="Times New Roman" w:ascii="Times New Roman" w:hAnsi="Times New Roman"/>
                <w:sz w:val="26"/>
                <w:szCs w:val="26"/>
              </w:rPr>
              <w:t>2024-2026 годы.</w:t>
            </w:r>
          </w:p>
          <w:p>
            <w:pPr>
              <w:pStyle w:val="ConsPlusCell"/>
              <w:widowControl w:val="false"/>
              <w:jc w:val="both"/>
              <w:rPr>
                <w:rFonts w:ascii="Times New Roman" w:hAnsi="Times New Roman" w:cs="Times New Roman"/>
                <w:sz w:val="26"/>
                <w:szCs w:val="26"/>
              </w:rPr>
            </w:pPr>
            <w:r>
              <w:rPr>
                <w:rFonts w:cs="Times New Roman" w:ascii="Times New Roman" w:hAnsi="Times New Roman"/>
                <w:sz w:val="26"/>
                <w:szCs w:val="26"/>
              </w:rPr>
              <w:t>- 1 этап – 2024 год;</w:t>
            </w:r>
          </w:p>
          <w:p>
            <w:pPr>
              <w:pStyle w:val="ConsPlusCell"/>
              <w:widowControl w:val="false"/>
              <w:jc w:val="both"/>
              <w:rPr>
                <w:rFonts w:ascii="Times New Roman" w:hAnsi="Times New Roman" w:cs="Times New Roman"/>
                <w:sz w:val="26"/>
                <w:szCs w:val="26"/>
              </w:rPr>
            </w:pPr>
            <w:r>
              <w:rPr>
                <w:rFonts w:cs="Times New Roman" w:ascii="Times New Roman" w:hAnsi="Times New Roman"/>
                <w:sz w:val="26"/>
                <w:szCs w:val="26"/>
              </w:rPr>
              <w:t>- 2 этап – 2025 год;</w:t>
            </w:r>
          </w:p>
          <w:p>
            <w:pPr>
              <w:pStyle w:val="ConsPlusCell"/>
              <w:widowControl w:val="false"/>
              <w:jc w:val="both"/>
              <w:rPr>
                <w:rFonts w:ascii="Times New Roman" w:hAnsi="Times New Roman" w:cs="Times New Roman"/>
                <w:sz w:val="26"/>
                <w:szCs w:val="26"/>
              </w:rPr>
            </w:pPr>
            <w:r>
              <w:rPr>
                <w:rFonts w:cs="Times New Roman" w:ascii="Times New Roman" w:hAnsi="Times New Roman"/>
                <w:sz w:val="26"/>
                <w:szCs w:val="26"/>
              </w:rPr>
              <w:t>- 3 этап – 2026 год.</w:t>
            </w:r>
          </w:p>
        </w:tc>
      </w:tr>
      <w:tr>
        <w:trPr>
          <w:trHeight w:val="233" w:hRule="atLeast"/>
          <w:cantSplit w:val="true"/>
        </w:trPr>
        <w:tc>
          <w:tcPr>
            <w:tcW w:w="2551" w:type="dxa"/>
            <w:vMerge w:val="restart"/>
            <w:tcBorders>
              <w:top w:val="single" w:sz="6" w:space="0" w:color="000000"/>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Объемы и источники финансирования программы с разбивкой по годам</w:t>
            </w:r>
          </w:p>
        </w:tc>
        <w:tc>
          <w:tcPr>
            <w:tcW w:w="2543"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Источники финансирования</w:t>
            </w:r>
          </w:p>
        </w:tc>
        <w:tc>
          <w:tcPr>
            <w:tcW w:w="4678" w:type="dxa"/>
            <w:gridSpan w:val="4"/>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Годы реализации программы</w:t>
            </w:r>
          </w:p>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(тыс. рублей)</w:t>
            </w:r>
          </w:p>
        </w:tc>
      </w:tr>
      <w:tr>
        <w:trPr>
          <w:trHeight w:val="688" w:hRule="atLeast"/>
          <w:cantSplit w:val="true"/>
        </w:trPr>
        <w:tc>
          <w:tcPr>
            <w:tcW w:w="2551" w:type="dxa"/>
            <w:vMerge w:val="continue"/>
            <w:tcBorders>
              <w:top w:val="single" w:sz="4" w:space="0" w:color="000000"/>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c>
          <w:tcPr>
            <w:tcW w:w="1143" w:type="dxa"/>
            <w:tcBorders>
              <w:top w:val="single" w:sz="4"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2024</w:t>
            </w:r>
          </w:p>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год</w:t>
            </w:r>
          </w:p>
        </w:tc>
        <w:tc>
          <w:tcPr>
            <w:tcW w:w="1125" w:type="dxa"/>
            <w:tcBorders>
              <w:top w:val="single" w:sz="4"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2025</w:t>
            </w:r>
          </w:p>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год</w:t>
            </w:r>
          </w:p>
        </w:tc>
        <w:tc>
          <w:tcPr>
            <w:tcW w:w="1134" w:type="dxa"/>
            <w:tcBorders>
              <w:top w:val="single" w:sz="4"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2026</w:t>
            </w:r>
          </w:p>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год</w:t>
            </w:r>
          </w:p>
        </w:tc>
        <w:tc>
          <w:tcPr>
            <w:tcW w:w="1276" w:type="dxa"/>
            <w:tcBorders>
              <w:top w:val="single" w:sz="4"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Всего</w:t>
            </w:r>
          </w:p>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за период реали-зации</w:t>
            </w:r>
          </w:p>
        </w:tc>
      </w:tr>
      <w:tr>
        <w:trPr>
          <w:trHeight w:val="160" w:hRule="atLeast"/>
          <w:cantSplit w:val="true"/>
        </w:trPr>
        <w:tc>
          <w:tcPr>
            <w:tcW w:w="2551" w:type="dxa"/>
            <w:vMerge w:val="continue"/>
            <w:tcBorders>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Муниципальный бюджет</w:t>
            </w:r>
          </w:p>
        </w:tc>
        <w:tc>
          <w:tcPr>
            <w:tcW w:w="114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5 500,00</w:t>
            </w:r>
          </w:p>
        </w:tc>
        <w:tc>
          <w:tcPr>
            <w:tcW w:w="112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5 500,00</w:t>
            </w:r>
          </w:p>
        </w:tc>
        <w:tc>
          <w:tcPr>
            <w:tcW w:w="113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5 500,00</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16 500,0</w:t>
            </w:r>
          </w:p>
        </w:tc>
      </w:tr>
      <w:tr>
        <w:trPr>
          <w:trHeight w:val="160" w:hRule="atLeast"/>
          <w:cantSplit w:val="true"/>
        </w:trPr>
        <w:tc>
          <w:tcPr>
            <w:tcW w:w="2551" w:type="dxa"/>
            <w:tcBorders>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Федеральный бюджет</w:t>
            </w:r>
          </w:p>
        </w:tc>
        <w:tc>
          <w:tcPr>
            <w:tcW w:w="114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12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r>
      <w:tr>
        <w:trPr>
          <w:trHeight w:val="160" w:hRule="atLeast"/>
          <w:cantSplit w:val="true"/>
        </w:trPr>
        <w:tc>
          <w:tcPr>
            <w:tcW w:w="2551" w:type="dxa"/>
            <w:tcBorders>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Республиканский бюджет</w:t>
            </w:r>
          </w:p>
        </w:tc>
        <w:tc>
          <w:tcPr>
            <w:tcW w:w="114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24462,08</w:t>
            </w:r>
          </w:p>
        </w:tc>
        <w:tc>
          <w:tcPr>
            <w:tcW w:w="112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24462,08</w:t>
            </w:r>
          </w:p>
        </w:tc>
      </w:tr>
      <w:tr>
        <w:trPr>
          <w:trHeight w:val="160" w:hRule="atLeast"/>
          <w:cantSplit w:val="true"/>
        </w:trPr>
        <w:tc>
          <w:tcPr>
            <w:tcW w:w="2551" w:type="dxa"/>
            <w:tcBorders>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Прочие источники</w:t>
            </w:r>
          </w:p>
        </w:tc>
        <w:tc>
          <w:tcPr>
            <w:tcW w:w="114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12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w:t>
            </w:r>
          </w:p>
        </w:tc>
      </w:tr>
      <w:tr>
        <w:trPr>
          <w:trHeight w:val="160" w:hRule="atLeast"/>
          <w:cantSplit w:val="true"/>
        </w:trPr>
        <w:tc>
          <w:tcPr>
            <w:tcW w:w="2551" w:type="dxa"/>
            <w:tcBorders>
              <w:left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2543"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Всего:</w:t>
            </w:r>
          </w:p>
        </w:tc>
        <w:tc>
          <w:tcPr>
            <w:tcW w:w="1143"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29962,08</w:t>
            </w:r>
          </w:p>
        </w:tc>
        <w:tc>
          <w:tcPr>
            <w:tcW w:w="112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5 500,00</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5 500,00</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40 962,08</w:t>
            </w:r>
          </w:p>
        </w:tc>
      </w:tr>
      <w:tr>
        <w:trPr>
          <w:trHeight w:val="1568" w:hRule="atLeast"/>
          <w:cantSplit w:val="true"/>
        </w:trPr>
        <w:tc>
          <w:tcPr>
            <w:tcW w:w="2551" w:type="dxa"/>
            <w:tcBorders>
              <w:left w:val="single" w:sz="6"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7221" w:type="dxa"/>
            <w:gridSpan w:val="5"/>
            <w:tcBorders>
              <w:top w:val="single" w:sz="6" w:space="0" w:color="000000"/>
              <w:left w:val="single" w:sz="4" w:space="0" w:color="000000"/>
              <w:bottom w:val="single" w:sz="6" w:space="0" w:color="000000"/>
              <w:right w:val="single" w:sz="6" w:space="0" w:color="000000"/>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Размер, расходуемых средств на реализацию программы может уточняться и корректироваться, исходя из возможностей муниципального бюджета, инфляционных процессов и экономической ситуации на территории муниципального образования город Набережные Челны.</w:t>
            </w:r>
          </w:p>
        </w:tc>
      </w:tr>
      <w:tr>
        <w:trPr>
          <w:trHeight w:val="1698" w:hRule="atLeast"/>
          <w:cantSplit w:val="true"/>
        </w:trPr>
        <w:tc>
          <w:tcPr>
            <w:tcW w:w="2551" w:type="dxa"/>
            <w:tcBorders>
              <w:top w:val="single" w:sz="4" w:space="0" w:color="000000"/>
              <w:left w:val="single" w:sz="6" w:space="0" w:color="000000"/>
              <w:bottom w:val="single" w:sz="6"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Ожидаемые результаты реализации программы и показатели эффективности</w:t>
            </w:r>
          </w:p>
        </w:tc>
        <w:tc>
          <w:tcPr>
            <w:tcW w:w="7221" w:type="dxa"/>
            <w:gridSpan w:val="5"/>
            <w:tcBorders>
              <w:top w:val="single" w:sz="6" w:space="0" w:color="000000"/>
              <w:left w:val="single" w:sz="4"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В результате реализации программы предполагается к 2026 году достичь:</w:t>
            </w:r>
          </w:p>
          <w:p>
            <w:pPr>
              <w:pStyle w:val="ListParagraph"/>
              <w:widowControl w:val="false"/>
              <w:numPr>
                <w:ilvl w:val="0"/>
                <w:numId w:val="1"/>
              </w:numPr>
              <w:spacing w:lineRule="auto" w:line="240" w:before="0" w:after="0"/>
              <w:contextualSpacing/>
              <w:jc w:val="both"/>
              <w:rPr>
                <w:rFonts w:ascii="Times New Roman" w:hAnsi="Times New Roman"/>
                <w:sz w:val="26"/>
                <w:szCs w:val="26"/>
              </w:rPr>
            </w:pPr>
            <w:r>
              <w:rPr>
                <w:rFonts w:ascii="Times New Roman" w:hAnsi="Times New Roman"/>
                <w:sz w:val="26"/>
                <w:szCs w:val="26"/>
              </w:rPr>
              <w:t>увеличения количества жителей города, вовлеченных в сферу деятельности ТОС;</w:t>
            </w:r>
          </w:p>
          <w:p>
            <w:pPr>
              <w:pStyle w:val="ListParagraph"/>
              <w:widowControl w:val="false"/>
              <w:numPr>
                <w:ilvl w:val="0"/>
                <w:numId w:val="1"/>
              </w:numPr>
              <w:spacing w:lineRule="auto" w:line="240" w:before="0" w:after="0"/>
              <w:contextualSpacing/>
              <w:jc w:val="both"/>
              <w:rPr>
                <w:rFonts w:ascii="Times New Roman" w:hAnsi="Times New Roman"/>
                <w:sz w:val="26"/>
                <w:szCs w:val="26"/>
              </w:rPr>
            </w:pPr>
            <w:r>
              <w:rPr>
                <w:rFonts w:ascii="Times New Roman" w:hAnsi="Times New Roman"/>
                <w:sz w:val="26"/>
                <w:szCs w:val="26"/>
              </w:rPr>
              <w:t xml:space="preserve">вовлечения населения в решение вопросов местного значения; </w:t>
            </w:r>
          </w:p>
          <w:p>
            <w:pPr>
              <w:pStyle w:val="ListParagraph"/>
              <w:widowControl w:val="false"/>
              <w:numPr>
                <w:ilvl w:val="0"/>
                <w:numId w:val="1"/>
              </w:numPr>
              <w:spacing w:lineRule="auto" w:line="240" w:before="0" w:after="0"/>
              <w:contextualSpacing/>
              <w:jc w:val="both"/>
              <w:rPr>
                <w:rFonts w:ascii="Times New Roman" w:hAnsi="Times New Roman"/>
                <w:sz w:val="26"/>
                <w:szCs w:val="26"/>
              </w:rPr>
            </w:pPr>
            <w:r>
              <w:rPr>
                <w:rFonts w:ascii="Times New Roman" w:hAnsi="Times New Roman"/>
                <w:sz w:val="26"/>
                <w:szCs w:val="26"/>
              </w:rPr>
              <w:t>улучшения взаимодействия между органами государственной власти, органами местного самоуправления и организациями ТОС;</w:t>
            </w:r>
          </w:p>
          <w:p>
            <w:pPr>
              <w:pStyle w:val="ListParagraph"/>
              <w:widowControl w:val="false"/>
              <w:numPr>
                <w:ilvl w:val="0"/>
                <w:numId w:val="1"/>
              </w:numPr>
              <w:spacing w:lineRule="auto" w:line="240" w:before="0" w:after="0"/>
              <w:contextualSpacing/>
              <w:jc w:val="both"/>
              <w:rPr>
                <w:rFonts w:ascii="Times New Roman" w:hAnsi="Times New Roman"/>
                <w:sz w:val="26"/>
                <w:szCs w:val="26"/>
              </w:rPr>
            </w:pPr>
            <w:r>
              <w:rPr>
                <w:rFonts w:ascii="Times New Roman" w:hAnsi="Times New Roman"/>
                <w:sz w:val="26"/>
                <w:szCs w:val="26"/>
              </w:rPr>
              <w:t xml:space="preserve">улучшения качества работы, сокращения сроков исполнения поручений за счет материально-технической обеспеченности ТОС;  </w:t>
            </w:r>
          </w:p>
          <w:p>
            <w:pPr>
              <w:pStyle w:val="ListParagraph"/>
              <w:widowControl w:val="false"/>
              <w:numPr>
                <w:ilvl w:val="0"/>
                <w:numId w:val="1"/>
              </w:numPr>
              <w:spacing w:lineRule="auto" w:line="240" w:before="0" w:after="0"/>
              <w:contextualSpacing/>
              <w:jc w:val="both"/>
              <w:rPr>
                <w:rFonts w:ascii="Times New Roman" w:hAnsi="Times New Roman"/>
                <w:sz w:val="26"/>
                <w:szCs w:val="26"/>
              </w:rPr>
            </w:pPr>
            <w:r>
              <w:rPr>
                <w:rFonts w:ascii="Times New Roman" w:hAnsi="Times New Roman"/>
                <w:sz w:val="26"/>
                <w:szCs w:val="26"/>
              </w:rPr>
              <w:t>развития системы ТОС города Набережные Челны.</w:t>
            </w:r>
          </w:p>
        </w:tc>
      </w:tr>
      <w:tr>
        <w:trPr>
          <w:trHeight w:val="960" w:hRule="atLeast"/>
          <w:cantSplit w:val="true"/>
        </w:trPr>
        <w:tc>
          <w:tcPr>
            <w:tcW w:w="2551"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Система организации контроля за исполнением программы </w:t>
            </w:r>
          </w:p>
        </w:tc>
        <w:tc>
          <w:tcPr>
            <w:tcW w:w="7221"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pacing w:lineRule="auto" w:line="240" w:before="0" w:after="0"/>
              <w:jc w:val="both"/>
              <w:outlineLvl w:val="1"/>
              <w:rPr>
                <w:rFonts w:ascii="Times New Roman" w:hAnsi="Times New Roman" w:cs="Times New Roman"/>
                <w:sz w:val="26"/>
                <w:szCs w:val="26"/>
              </w:rPr>
            </w:pPr>
            <w:r>
              <w:rPr>
                <w:rFonts w:cs="Times New Roman" w:ascii="Times New Roman" w:hAnsi="Times New Roman"/>
                <w:sz w:val="26"/>
                <w:szCs w:val="26"/>
              </w:rPr>
              <w:t>Общий контроль за исполнением программы осуществляет</w:t>
            </w:r>
          </w:p>
          <w:p>
            <w:pPr>
              <w:pStyle w:val="Normal"/>
              <w:widowControl w:val="false"/>
              <w:numPr>
                <w:ilvl w:val="0"/>
                <w:numId w:val="0"/>
              </w:numPr>
              <w:spacing w:lineRule="auto" w:line="240" w:before="0" w:after="0"/>
              <w:jc w:val="both"/>
              <w:outlineLvl w:val="1"/>
              <w:rPr>
                <w:rFonts w:ascii="Times New Roman" w:hAnsi="Times New Roman" w:cs="Times New Roman"/>
                <w:sz w:val="26"/>
                <w:szCs w:val="26"/>
                <w:lang w:val="tt-RU"/>
              </w:rPr>
            </w:pPr>
            <w:r>
              <w:rPr>
                <w:rFonts w:cs="Times New Roman" w:ascii="Times New Roman" w:hAnsi="Times New Roman"/>
                <w:sz w:val="26"/>
                <w:szCs w:val="26"/>
              </w:rPr>
              <w:t xml:space="preserve">первый заместитель Руководителя Исполнительного комитета </w:t>
            </w:r>
          </w:p>
        </w:tc>
      </w:tr>
    </w:tbl>
    <w:p>
      <w:pPr>
        <w:pStyle w:val="ConsPlusCell"/>
        <w:jc w:val="center"/>
        <w:rPr>
          <w:rFonts w:ascii="Times New Roman" w:hAnsi="Times New Roman" w:cs="Times New Roman"/>
          <w:sz w:val="26"/>
          <w:szCs w:val="26"/>
        </w:rPr>
      </w:pPr>
      <w:r>
        <w:rPr>
          <w:rFonts w:cs="Times New Roman" w:ascii="Times New Roman" w:hAnsi="Times New Roman"/>
          <w:sz w:val="26"/>
          <w:szCs w:val="26"/>
        </w:rPr>
      </w:r>
    </w:p>
    <w:p>
      <w:pPr>
        <w:pStyle w:val="ConsPlusCell"/>
        <w:jc w:val="center"/>
        <w:rPr>
          <w:rFonts w:ascii="Times New Roman" w:hAnsi="Times New Roman" w:cs="Times New Roman"/>
          <w:sz w:val="26"/>
          <w:szCs w:val="26"/>
        </w:rPr>
      </w:pPr>
      <w:r>
        <w:rPr>
          <w:rFonts w:cs="Times New Roman" w:ascii="Times New Roman" w:hAnsi="Times New Roman"/>
          <w:sz w:val="26"/>
          <w:szCs w:val="26"/>
        </w:rPr>
        <w:t>Глава 2. Характеристика сферы реализации программы, описание основных проблем в указанной сфере и прогноз ее развития</w:t>
      </w:r>
    </w:p>
    <w:p>
      <w:pPr>
        <w:pStyle w:val="ConsPlusCell"/>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ТОС является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Основной целью деятельности ТОС является повышение качества жизни граждан, построение развитого гражданского общества, инициативное решение насущных проблем и отдельных вопросов местного значения. ТОС одновременно выступают и в качестве структур публичной власти, и в качестве некоммерческих хозяйствующих субъектов, им принадлежит главная роль привлечения граждан к участию в решении задач местного самоуправления. </w:t>
      </w:r>
    </w:p>
    <w:p>
      <w:pPr>
        <w:pStyle w:val="Normal"/>
        <w:spacing w:lineRule="auto" w:line="240" w:before="0" w:after="0"/>
        <w:ind w:firstLine="709"/>
        <w:jc w:val="both"/>
        <w:textAlignment w:val="top"/>
        <w:rPr>
          <w:rFonts w:ascii="Times New Roman" w:hAnsi="Times New Roman" w:cs="Times New Roman"/>
          <w:sz w:val="26"/>
          <w:szCs w:val="26"/>
        </w:rPr>
      </w:pPr>
      <w:r>
        <w:rPr>
          <w:rFonts w:cs="Times New Roman" w:ascii="Times New Roman" w:hAnsi="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pPr>
        <w:pStyle w:val="Normal"/>
        <w:spacing w:lineRule="auto" w:line="240" w:before="0" w:after="0"/>
        <w:ind w:firstLine="709"/>
        <w:jc w:val="both"/>
        <w:textAlignment w:val="top"/>
        <w:rPr>
          <w:rFonts w:ascii="Times New Roman" w:hAnsi="Times New Roman" w:cs="Times New Roman"/>
          <w:sz w:val="26"/>
          <w:szCs w:val="26"/>
        </w:rPr>
      </w:pPr>
      <w:r>
        <w:rPr>
          <w:rFonts w:cs="Times New Roman" w:ascii="Times New Roman" w:hAnsi="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pPr>
        <w:pStyle w:val="Normal"/>
        <w:spacing w:lineRule="auto" w:line="240" w:before="0" w:after="0"/>
        <w:ind w:firstLine="709"/>
        <w:jc w:val="both"/>
        <w:textAlignment w:val="top"/>
        <w:rPr>
          <w:rFonts w:ascii="Times New Roman" w:hAnsi="Times New Roman" w:cs="Times New Roman"/>
          <w:sz w:val="26"/>
          <w:szCs w:val="26"/>
        </w:rPr>
      </w:pPr>
      <w:r>
        <w:rPr>
          <w:rFonts w:cs="Times New Roman" w:ascii="Times New Roman" w:hAnsi="Times New Roman"/>
          <w:sz w:val="26"/>
          <w:szCs w:val="26"/>
        </w:rPr>
        <w:t>Во-вторых,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ТОС могут быть средством доведения важной информации от органов местного самоуправления до населения.</w:t>
      </w:r>
    </w:p>
    <w:p>
      <w:pPr>
        <w:pStyle w:val="Normal"/>
        <w:spacing w:lineRule="auto" w:line="240" w:before="0" w:after="0"/>
        <w:ind w:firstLine="709"/>
        <w:jc w:val="both"/>
        <w:textAlignment w:val="top"/>
        <w:rPr>
          <w:rFonts w:ascii="Times New Roman" w:hAnsi="Times New Roman" w:cs="Times New Roman"/>
          <w:sz w:val="26"/>
          <w:szCs w:val="26"/>
        </w:rPr>
      </w:pPr>
      <w:r>
        <w:rPr>
          <w:rFonts w:cs="Times New Roman" w:ascii="Times New Roman" w:hAnsi="Times New Roman"/>
          <w:sz w:val="26"/>
          <w:szCs w:val="26"/>
        </w:rPr>
        <w:t>В-третьих, ТОС – это важное средство разрешения выявленных проблем, самореализации гражданами собственных запросов.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настоящее время на территории муниципального образования город Набережные Челны официально зарегистрированы и действуют 78 ТОС.</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Формирование системы ТОС 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процессе функционирования существующих ТОС выявился ряд основных проблем:</w:t>
      </w:r>
    </w:p>
    <w:p>
      <w:pPr>
        <w:pStyle w:val="ListParagraph"/>
        <w:widowControl w:val="false"/>
        <w:numPr>
          <w:ilvl w:val="0"/>
          <w:numId w:val="6"/>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низкий уровень активности гражданского общества в решении проблем развития территорий;</w:t>
      </w:r>
    </w:p>
    <w:p>
      <w:pPr>
        <w:pStyle w:val="ListParagraph"/>
        <w:widowControl w:val="false"/>
        <w:numPr>
          <w:ilvl w:val="0"/>
          <w:numId w:val="6"/>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несовершенство механизмов взаимодействия между органами государственной власти, органами местного самоуправления и организациями ТОС;</w:t>
      </w:r>
    </w:p>
    <w:p>
      <w:pPr>
        <w:pStyle w:val="ListParagraph"/>
        <w:widowControl w:val="false"/>
        <w:numPr>
          <w:ilvl w:val="0"/>
          <w:numId w:val="6"/>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недостаточность материально-технического обеспечения ТОС;</w:t>
      </w:r>
    </w:p>
    <w:p>
      <w:pPr>
        <w:pStyle w:val="ListParagraph"/>
        <w:widowControl w:val="false"/>
        <w:numPr>
          <w:ilvl w:val="0"/>
          <w:numId w:val="6"/>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низкий уровень информированности населения по вопросам создания и направления деятельности ТОС;</w:t>
      </w:r>
    </w:p>
    <w:p>
      <w:pPr>
        <w:pStyle w:val="ListParagraph"/>
        <w:widowControl w:val="false"/>
        <w:numPr>
          <w:ilvl w:val="0"/>
          <w:numId w:val="6"/>
        </w:numPr>
        <w:tabs>
          <w:tab w:val="clear" w:pos="708"/>
          <w:tab w:val="left" w:pos="993" w:leader="none"/>
        </w:tabs>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 xml:space="preserve">недостаточное использование органами местного самоуправления потенциала ТОС для решения проблем местного значения. </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Успешная реализация всех программных мероприятий позволит:</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 увеличить количество жителей города Набережные Челны, вовлеченных в сферу деятельности ТОС;</w:t>
      </w:r>
    </w:p>
    <w:p>
      <w:pPr>
        <w:pStyle w:val="Normal"/>
        <w:widowControl w:val="false"/>
        <w:spacing w:lineRule="auto" w:line="240" w:before="0" w:after="0"/>
        <w:ind w:firstLine="709"/>
        <w:jc w:val="both"/>
        <w:rPr>
          <w:rFonts w:ascii="Times New Roman" w:hAnsi="Times New Roman" w:cs="Times New Roman"/>
          <w:sz w:val="26"/>
          <w:szCs w:val="26"/>
        </w:rPr>
      </w:pPr>
      <w:r>
        <w:rPr>
          <w:rFonts w:ascii="Times New Roman" w:hAnsi="Times New Roman"/>
          <w:sz w:val="26"/>
          <w:szCs w:val="26"/>
        </w:rPr>
        <w:t>2) вовлечь население в решение вопросов местного значения;</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w:t>
      </w:r>
      <w:r>
        <w:rPr>
          <w:rFonts w:ascii="Times New Roman" w:hAnsi="Times New Roman"/>
          <w:sz w:val="26"/>
          <w:szCs w:val="26"/>
        </w:rPr>
        <w:t xml:space="preserve"> улучшить взаимодействие между органами государственной власти, органами местного самоуправления и организациями ТОС;</w:t>
      </w:r>
    </w:p>
    <w:p>
      <w:pPr>
        <w:pStyle w:val="Normal"/>
        <w:widowControl w:val="false"/>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w:t>
      </w:r>
      <w:r>
        <w:rPr>
          <w:rFonts w:ascii="Times New Roman" w:hAnsi="Times New Roman"/>
          <w:sz w:val="26"/>
          <w:szCs w:val="26"/>
        </w:rPr>
        <w:t xml:space="preserve"> улучшить качество работы, сократить сроки исполнения поручений за счет материально-технической обеспеченности ТОС.</w:t>
      </w:r>
    </w:p>
    <w:p>
      <w:pPr>
        <w:pStyle w:val="Normal"/>
        <w:spacing w:lineRule="auto" w:line="240" w:before="0" w:after="0"/>
        <w:ind w:firstLine="709"/>
        <w:rPr>
          <w:rFonts w:ascii="Times New Roman" w:hAnsi="Times New Roman" w:cs="Times New Roman"/>
          <w:sz w:val="26"/>
          <w:szCs w:val="26"/>
        </w:rPr>
      </w:pPr>
      <w:r>
        <w:rPr>
          <w:rFonts w:cs="Times New Roman" w:ascii="Times New Roman" w:hAnsi="Times New Roman"/>
          <w:sz w:val="26"/>
          <w:szCs w:val="26"/>
        </w:rPr>
      </w:r>
    </w:p>
    <w:p>
      <w:pPr>
        <w:pStyle w:val="ConsPlusCell"/>
        <w:ind w:firstLine="709"/>
        <w:jc w:val="center"/>
        <w:rPr>
          <w:rFonts w:ascii="Times New Roman" w:hAnsi="Times New Roman" w:cs="Times New Roman"/>
          <w:sz w:val="26"/>
          <w:szCs w:val="26"/>
        </w:rPr>
      </w:pPr>
      <w:r>
        <w:rPr>
          <w:rFonts w:cs="Times New Roman" w:ascii="Times New Roman" w:hAnsi="Times New Roman"/>
          <w:sz w:val="26"/>
          <w:szCs w:val="26"/>
        </w:rPr>
        <w:t>Глава 3.  Основные цели и задачи, сроки и этапы реализации программы</w:t>
      </w:r>
    </w:p>
    <w:p>
      <w:pPr>
        <w:pStyle w:val="ConsPlusCell"/>
        <w:ind w:firstLine="709"/>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Цель - формирование благоприятных условий для устойчивого функционирования и развития ТОС.</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достижения поставленной цели предусматривается решение следующих задач:</w:t>
      </w:r>
    </w:p>
    <w:p>
      <w:pPr>
        <w:pStyle w:val="ConsPlusCell"/>
        <w:numPr>
          <w:ilvl w:val="0"/>
          <w:numId w:val="3"/>
        </w:numPr>
        <w:ind w:left="0" w:firstLine="709"/>
        <w:jc w:val="both"/>
        <w:rPr>
          <w:rFonts w:ascii="Times New Roman" w:hAnsi="Times New Roman" w:cs="Times New Roman"/>
          <w:sz w:val="26"/>
          <w:szCs w:val="26"/>
        </w:rPr>
      </w:pPr>
      <w:r>
        <w:rPr>
          <w:rFonts w:cs="Times New Roman" w:ascii="Times New Roman" w:hAnsi="Times New Roman"/>
          <w:sz w:val="26"/>
          <w:szCs w:val="26"/>
        </w:rPr>
        <w:t>вовлечение населения города Набережные Челны в процесс развития ТОС для эффективного решения вопросов местного значения;</w:t>
      </w:r>
    </w:p>
    <w:p>
      <w:pPr>
        <w:pStyle w:val="ConsPlusCell"/>
        <w:numPr>
          <w:ilvl w:val="0"/>
          <w:numId w:val="3"/>
        </w:numPr>
        <w:ind w:left="0" w:firstLine="709"/>
        <w:jc w:val="both"/>
        <w:rPr>
          <w:rFonts w:ascii="Times New Roman" w:hAnsi="Times New Roman" w:cs="Times New Roman"/>
          <w:sz w:val="26"/>
          <w:szCs w:val="26"/>
        </w:rPr>
      </w:pPr>
      <w:r>
        <w:rPr>
          <w:rFonts w:cs="Times New Roman" w:ascii="Times New Roman" w:hAnsi="Times New Roman"/>
          <w:sz w:val="26"/>
          <w:szCs w:val="26"/>
        </w:rPr>
        <w:t>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w:t>
      </w:r>
    </w:p>
    <w:p>
      <w:pPr>
        <w:pStyle w:val="ListParagraph"/>
        <w:numPr>
          <w:ilvl w:val="0"/>
          <w:numId w:val="3"/>
        </w:numPr>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 xml:space="preserve">создание условий для повышения качества деятельности организаций ТОС. </w:t>
      </w:r>
    </w:p>
    <w:p>
      <w:pPr>
        <w:pStyle w:val="ConsPlusCell"/>
        <w:widowControl/>
        <w:ind w:firstLine="709"/>
        <w:jc w:val="both"/>
        <w:rPr>
          <w:rFonts w:ascii="Times New Roman" w:hAnsi="Times New Roman" w:cs="Times New Roman"/>
          <w:sz w:val="26"/>
          <w:szCs w:val="26"/>
        </w:rPr>
      </w:pPr>
      <w:r>
        <w:rPr>
          <w:rFonts w:cs="Times New Roman" w:ascii="Times New Roman" w:hAnsi="Times New Roman"/>
          <w:sz w:val="26"/>
          <w:szCs w:val="26"/>
        </w:rPr>
        <w:t>Программа реализуется в 2024-2026 годах.</w:t>
      </w:r>
    </w:p>
    <w:p>
      <w:pPr>
        <w:pStyle w:val="ConsPlusCell"/>
        <w:widowControl/>
        <w:ind w:firstLine="709"/>
        <w:jc w:val="both"/>
        <w:rPr>
          <w:rFonts w:ascii="Times New Roman" w:hAnsi="Times New Roman" w:cs="Times New Roman"/>
          <w:sz w:val="26"/>
          <w:szCs w:val="26"/>
        </w:rPr>
      </w:pPr>
      <w:r>
        <w:rPr>
          <w:rFonts w:cs="Times New Roman" w:ascii="Times New Roman" w:hAnsi="Times New Roman"/>
          <w:sz w:val="26"/>
          <w:szCs w:val="26"/>
        </w:rPr>
        <w:t>Этапы реализации программы:</w:t>
      </w:r>
    </w:p>
    <w:p>
      <w:pPr>
        <w:pStyle w:val="ConsPlusCell"/>
        <w:widowControl/>
        <w:ind w:firstLine="709"/>
        <w:jc w:val="both"/>
        <w:rPr>
          <w:rFonts w:ascii="Times New Roman" w:hAnsi="Times New Roman" w:cs="Times New Roman"/>
          <w:sz w:val="26"/>
          <w:szCs w:val="26"/>
        </w:rPr>
      </w:pPr>
      <w:r>
        <w:rPr>
          <w:rFonts w:cs="Times New Roman" w:ascii="Times New Roman" w:hAnsi="Times New Roman"/>
          <w:sz w:val="26"/>
          <w:szCs w:val="26"/>
        </w:rPr>
        <w:t>- 1 этап – 2024 год;</w:t>
      </w:r>
    </w:p>
    <w:p>
      <w:pPr>
        <w:pStyle w:val="ConsPlusCell"/>
        <w:widowControl/>
        <w:ind w:firstLine="709"/>
        <w:jc w:val="both"/>
        <w:rPr>
          <w:rFonts w:ascii="Times New Roman" w:hAnsi="Times New Roman" w:cs="Times New Roman"/>
          <w:sz w:val="26"/>
          <w:szCs w:val="26"/>
        </w:rPr>
      </w:pPr>
      <w:r>
        <w:rPr>
          <w:rFonts w:cs="Times New Roman" w:ascii="Times New Roman" w:hAnsi="Times New Roman"/>
          <w:sz w:val="26"/>
          <w:szCs w:val="26"/>
        </w:rPr>
        <w:t>- 2 этап – 2025 год;</w:t>
      </w:r>
    </w:p>
    <w:p>
      <w:pPr>
        <w:pStyle w:val="ListParagraph"/>
        <w:spacing w:lineRule="auto" w:line="240" w:before="0" w:after="0"/>
        <w:ind w:left="0" w:firstLine="709"/>
        <w:contextualSpacing/>
        <w:jc w:val="both"/>
        <w:rPr>
          <w:rFonts w:ascii="Times New Roman" w:hAnsi="Times New Roman"/>
          <w:sz w:val="26"/>
          <w:szCs w:val="26"/>
        </w:rPr>
      </w:pPr>
      <w:r>
        <w:rPr>
          <w:rFonts w:ascii="Times New Roman" w:hAnsi="Times New Roman"/>
          <w:sz w:val="26"/>
          <w:szCs w:val="26"/>
        </w:rPr>
        <w:t>- 3 этап – 2026 год.</w:t>
      </w:r>
    </w:p>
    <w:p>
      <w:pPr>
        <w:pStyle w:val="Normal"/>
        <w:ind w:firstLine="709"/>
        <w:rPr>
          <w:rFonts w:ascii="Times New Roman" w:hAnsi="Times New Roman" w:eastAsia="Calibri" w:cs="Times New Roman"/>
          <w:sz w:val="26"/>
          <w:szCs w:val="26"/>
        </w:rPr>
      </w:pPr>
      <w:r>
        <w:rPr>
          <w:rFonts w:eastAsia="Calibri" w:cs="Times New Roman" w:ascii="Times New Roman" w:hAnsi="Times New Roman"/>
          <w:sz w:val="26"/>
          <w:szCs w:val="26"/>
        </w:rPr>
      </w:r>
      <w:r>
        <w:br w:type="page"/>
      </w:r>
    </w:p>
    <w:p>
      <w:pPr>
        <w:pStyle w:val="Normal"/>
        <w:spacing w:lineRule="auto" w:line="240" w:before="0" w:after="0"/>
        <w:ind w:firstLine="567"/>
        <w:jc w:val="center"/>
        <w:rPr>
          <w:rFonts w:ascii="Times New Roman" w:hAnsi="Times New Roman" w:cs="Times New Roman"/>
          <w:sz w:val="26"/>
          <w:szCs w:val="26"/>
          <w:lang w:val="tt-RU"/>
        </w:rPr>
      </w:pPr>
      <w:r>
        <w:rPr>
          <w:rFonts w:cs="Times New Roman" w:ascii="Times New Roman" w:hAnsi="Times New Roman"/>
          <w:sz w:val="26"/>
          <w:szCs w:val="26"/>
          <w:lang w:val="tt-RU"/>
        </w:rPr>
        <w:t>Глава 4. Индикаторы, позволяющие определить</w:t>
      </w:r>
    </w:p>
    <w:p>
      <w:pPr>
        <w:pStyle w:val="Normal"/>
        <w:spacing w:lineRule="auto" w:line="240" w:before="0" w:after="0"/>
        <w:ind w:firstLine="567"/>
        <w:jc w:val="center"/>
        <w:rPr>
          <w:rFonts w:ascii="Times New Roman" w:hAnsi="Times New Roman" w:cs="Times New Roman"/>
          <w:sz w:val="26"/>
          <w:szCs w:val="26"/>
          <w:lang w:val="tt-RU"/>
        </w:rPr>
      </w:pPr>
      <w:r>
        <w:rPr>
          <w:rFonts w:cs="Times New Roman" w:ascii="Times New Roman" w:hAnsi="Times New Roman"/>
          <w:sz w:val="26"/>
          <w:szCs w:val="26"/>
          <w:lang w:val="tt-RU"/>
        </w:rPr>
        <w:t xml:space="preserve"> </w:t>
      </w:r>
      <w:r>
        <w:rPr>
          <w:rFonts w:cs="Times New Roman" w:ascii="Times New Roman" w:hAnsi="Times New Roman"/>
          <w:sz w:val="26"/>
          <w:szCs w:val="26"/>
          <w:lang w:val="tt-RU"/>
        </w:rPr>
        <w:t xml:space="preserve">результативность реализации программы </w:t>
      </w:r>
    </w:p>
    <w:p>
      <w:pPr>
        <w:pStyle w:val="Normal"/>
        <w:spacing w:lineRule="auto" w:line="240" w:before="0" w:after="0"/>
        <w:ind w:firstLine="567"/>
        <w:jc w:val="center"/>
        <w:rPr>
          <w:rFonts w:ascii="Times New Roman" w:hAnsi="Times New Roman" w:cs="Times New Roman"/>
          <w:sz w:val="26"/>
          <w:szCs w:val="26"/>
          <w:lang w:val="tt-RU"/>
        </w:rPr>
      </w:pPr>
      <w:r>
        <w:rPr>
          <w:rFonts w:cs="Times New Roman" w:ascii="Times New Roman" w:hAnsi="Times New Roman"/>
          <w:sz w:val="26"/>
          <w:szCs w:val="26"/>
          <w:lang w:val="tt-RU"/>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Для оценки эффективности мероприятий программы предлагается использовать следующие показатели: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tbl>
      <w:tblPr>
        <w:tblStyle w:val="ac"/>
        <w:tblW w:w="962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86"/>
        <w:gridCol w:w="3097"/>
        <w:gridCol w:w="3295"/>
        <w:gridCol w:w="2541"/>
      </w:tblGrid>
      <w:tr>
        <w:trPr/>
        <w:tc>
          <w:tcPr>
            <w:tcW w:w="686" w:type="dxa"/>
            <w:tcBorders/>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ru-RU" w:bidi="ar-SA"/>
              </w:rPr>
              <w:t xml:space="preserve">№ </w:t>
            </w:r>
            <w:r>
              <w:rPr>
                <w:rFonts w:eastAsia="Calibri" w:cs="Times New Roman" w:ascii="Times New Roman" w:hAnsi="Times New Roman"/>
                <w:kern w:val="0"/>
                <w:sz w:val="24"/>
                <w:szCs w:val="24"/>
                <w:lang w:val="ru-RU" w:eastAsia="ru-RU" w:bidi="ar-SA"/>
              </w:rPr>
              <w:t>п/п</w:t>
            </w:r>
          </w:p>
        </w:tc>
        <w:tc>
          <w:tcPr>
            <w:tcW w:w="3097" w:type="dxa"/>
            <w:tcBorders/>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ru-RU" w:bidi="ar-SA"/>
              </w:rPr>
              <w:t>Наименование индикатора</w:t>
            </w:r>
          </w:p>
        </w:tc>
        <w:tc>
          <w:tcPr>
            <w:tcW w:w="3295" w:type="dxa"/>
            <w:tcBorders/>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ru-RU" w:bidi="ar-SA"/>
              </w:rPr>
              <w:t>Методика расчета</w:t>
            </w:r>
          </w:p>
        </w:tc>
        <w:tc>
          <w:tcPr>
            <w:tcW w:w="2541" w:type="dxa"/>
            <w:tcBorders/>
          </w:tcPr>
          <w:p>
            <w:pPr>
              <w:pStyle w:val="Normal"/>
              <w:widowControl/>
              <w:spacing w:lineRule="auto" w:line="240" w:before="0" w:after="0"/>
              <w:jc w:val="center"/>
              <w:rPr>
                <w:sz w:val="24"/>
                <w:szCs w:val="24"/>
              </w:rPr>
            </w:pPr>
            <w:r>
              <w:rPr>
                <w:rFonts w:eastAsia="Calibri" w:cs="Times New Roman" w:ascii="Times New Roman" w:hAnsi="Times New Roman"/>
                <w:kern w:val="0"/>
                <w:sz w:val="24"/>
                <w:szCs w:val="24"/>
                <w:lang w:val="ru-RU" w:eastAsia="ru-RU" w:bidi="ar-SA"/>
              </w:rPr>
              <w:t>Источник</w:t>
            </w:r>
          </w:p>
        </w:tc>
      </w:tr>
      <w:tr>
        <w:trPr>
          <w:trHeight w:val="742"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Доля граждан, вовлеченных в сферу деятельности ТОС, участников мероприятий, %</w:t>
            </w:r>
          </w:p>
        </w:tc>
        <w:tc>
          <w:tcPr>
            <w:tcW w:w="3295" w:type="dxa"/>
            <w:tcBorders/>
          </w:tcPr>
          <w:p>
            <w:pPr>
              <w:pStyle w:val="Normal"/>
              <w:widowControl/>
              <w:spacing w:lineRule="auto" w:line="240" w:before="0" w:after="0"/>
              <w:jc w:val="both"/>
              <w:rPr>
                <w:sz w:val="22"/>
                <w:szCs w:val="22"/>
              </w:rPr>
            </w:pPr>
            <w:r>
              <w:rPr>
                <w:rFonts w:eastAsia="Calibri" w:cs="Times New Roman" w:ascii="Times New Roman" w:hAnsi="Times New Roman"/>
                <w:b/>
                <w:kern w:val="0"/>
                <w:sz w:val="22"/>
                <w:szCs w:val="22"/>
                <w:lang w:val="ru-RU" w:eastAsia="ru-RU" w:bidi="ar-SA"/>
              </w:rPr>
              <w:t>Дз = Чз / Чн х 100,</w:t>
            </w:r>
            <w:r>
              <w:rPr>
                <w:rFonts w:eastAsia="Calibri" w:cs="Times New Roman" w:ascii="Times New Roman" w:hAnsi="Times New Roman"/>
                <w:kern w:val="0"/>
                <w:sz w:val="22"/>
                <w:szCs w:val="22"/>
                <w:lang w:val="ru-RU" w:eastAsia="ru-RU" w:bidi="ar-SA"/>
              </w:rPr>
              <w:t xml:space="preserve"> где:</w:t>
            </w:r>
          </w:p>
          <w:p>
            <w:pPr>
              <w:pStyle w:val="Normal"/>
              <w:widowControl/>
              <w:spacing w:lineRule="auto" w:line="240" w:before="0" w:after="0"/>
              <w:jc w:val="both"/>
              <w:rPr>
                <w:sz w:val="22"/>
                <w:szCs w:val="22"/>
              </w:rPr>
            </w:pPr>
            <w:r>
              <w:rPr>
                <w:rFonts w:eastAsia="Calibri" w:cs="Times New Roman" w:ascii="Times New Roman" w:hAnsi="Times New Roman"/>
                <w:b/>
                <w:kern w:val="0"/>
                <w:sz w:val="22"/>
                <w:szCs w:val="22"/>
                <w:lang w:val="ru-RU" w:eastAsia="ru-RU" w:bidi="ar-SA"/>
              </w:rPr>
              <w:t>Дз</w:t>
            </w:r>
            <w:r>
              <w:rPr>
                <w:rFonts w:eastAsia="Calibri" w:cs="Times New Roman" w:ascii="Times New Roman" w:hAnsi="Times New Roman"/>
                <w:kern w:val="0"/>
                <w:sz w:val="22"/>
                <w:szCs w:val="22"/>
                <w:lang w:val="ru-RU" w:eastAsia="ru-RU" w:bidi="ar-SA"/>
              </w:rPr>
              <w:t xml:space="preserve"> - удельный вес населения города, вовлеченных в сферу деятельности ТОС</w:t>
            </w:r>
          </w:p>
          <w:p>
            <w:pPr>
              <w:pStyle w:val="Normal"/>
              <w:widowControl/>
              <w:spacing w:lineRule="auto" w:line="240" w:before="0" w:after="0"/>
              <w:jc w:val="both"/>
              <w:rPr>
                <w:sz w:val="22"/>
                <w:szCs w:val="22"/>
              </w:rPr>
            </w:pPr>
            <w:r>
              <w:rPr>
                <w:rFonts w:eastAsia="Calibri" w:cs="Times New Roman" w:ascii="Times New Roman" w:hAnsi="Times New Roman"/>
                <w:b/>
                <w:kern w:val="0"/>
                <w:sz w:val="22"/>
                <w:szCs w:val="22"/>
                <w:lang w:val="ru-RU" w:eastAsia="ru-RU" w:bidi="ar-SA"/>
              </w:rPr>
              <w:t>Чз</w:t>
            </w:r>
            <w:r>
              <w:rPr>
                <w:rFonts w:eastAsia="Calibri" w:cs="Times New Roman" w:ascii="Times New Roman" w:hAnsi="Times New Roman"/>
                <w:kern w:val="0"/>
                <w:sz w:val="22"/>
                <w:szCs w:val="22"/>
                <w:lang w:val="ru-RU" w:eastAsia="ru-RU" w:bidi="ar-SA"/>
              </w:rPr>
              <w:t xml:space="preserve"> - численность населения города, принимающих участие в мероприятиях, организованных ТОС;</w:t>
            </w:r>
          </w:p>
          <w:p>
            <w:pPr>
              <w:pStyle w:val="Normal"/>
              <w:widowControl/>
              <w:spacing w:lineRule="auto" w:line="240" w:before="0" w:after="0"/>
              <w:jc w:val="both"/>
              <w:rPr>
                <w:sz w:val="22"/>
                <w:szCs w:val="22"/>
              </w:rPr>
            </w:pPr>
            <w:r>
              <w:rPr>
                <w:rFonts w:eastAsia="Calibri" w:cs="Times New Roman" w:ascii="Times New Roman" w:hAnsi="Times New Roman"/>
                <w:b/>
                <w:kern w:val="0"/>
                <w:sz w:val="22"/>
                <w:szCs w:val="22"/>
                <w:lang w:val="ru-RU" w:eastAsia="ru-RU" w:bidi="ar-SA"/>
              </w:rPr>
              <w:t>Чн</w:t>
            </w:r>
            <w:r>
              <w:rPr>
                <w:rFonts w:eastAsia="Calibri" w:cs="Times New Roman" w:ascii="Times New Roman" w:hAnsi="Times New Roman"/>
                <w:kern w:val="0"/>
                <w:sz w:val="22"/>
                <w:szCs w:val="22"/>
                <w:lang w:val="ru-RU" w:eastAsia="ru-RU" w:bidi="ar-SA"/>
              </w:rPr>
              <w:t xml:space="preserve"> - численность населения города по данным статистики</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 xml:space="preserve">Отчет Администрации районов, информация управления экономики и поддержки предпринимательства Исполнительного комитета </w:t>
            </w:r>
          </w:p>
        </w:tc>
      </w:tr>
      <w:tr>
        <w:trPr>
          <w:trHeight w:val="1393"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ind w:left="0" w:right="-25" w:hanging="0"/>
              <w:jc w:val="left"/>
              <w:rPr>
                <w:rStyle w:val="FontStyle35"/>
                <w:sz w:val="22"/>
                <w:szCs w:val="22"/>
              </w:rPr>
            </w:pPr>
            <w:r>
              <w:rPr>
                <w:rStyle w:val="FontStyle35"/>
                <w:rFonts w:eastAsia="Calibri" w:ascii="Times New Roman" w:hAnsi="Times New Roman"/>
                <w:kern w:val="0"/>
                <w:sz w:val="22"/>
                <w:szCs w:val="22"/>
                <w:lang w:val="ru-RU" w:eastAsia="ru-RU" w:bidi="ar-SA"/>
              </w:rPr>
              <w:t xml:space="preserve">Доля социально незащищенных граждан, охваченная вниманием со стороны ТОС, % </w:t>
            </w:r>
          </w:p>
          <w:p>
            <w:pPr>
              <w:pStyle w:val="Normal"/>
              <w:widowControl/>
              <w:spacing w:lineRule="auto" w:line="240" w:before="0" w:after="0"/>
              <w:ind w:left="0" w:right="-25" w:hanging="0"/>
              <w:jc w:val="left"/>
              <w:rPr>
                <w:rStyle w:val="FontStyle35"/>
                <w:sz w:val="22"/>
                <w:szCs w:val="22"/>
              </w:rPr>
            </w:pPr>
            <w:r>
              <w:rPr>
                <w:rFonts w:eastAsia="Calibri" w:cs="Times New Roman" w:ascii="Times New Roman" w:hAnsi="Times New Roman"/>
                <w:kern w:val="0"/>
                <w:sz w:val="22"/>
                <w:szCs w:val="22"/>
                <w:lang w:val="ru-RU" w:eastAsia="ru-RU" w:bidi="ar-SA"/>
              </w:rPr>
            </w:r>
          </w:p>
        </w:tc>
        <w:tc>
          <w:tcPr>
            <w:tcW w:w="3295" w:type="dxa"/>
            <w:tcBorders/>
          </w:tcPr>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 xml:space="preserve">Ди = Чзи / Чни х 100, </w:t>
            </w:r>
            <w:r>
              <w:rPr>
                <w:rFonts w:eastAsia="Calibri" w:cs="Times New Roman" w:ascii="Times New Roman" w:hAnsi="Times New Roman"/>
                <w:kern w:val="0"/>
                <w:sz w:val="22"/>
                <w:szCs w:val="22"/>
                <w:lang w:val="ru-RU" w:eastAsia="ru-RU" w:bidi="ar-SA"/>
              </w:rPr>
              <w:t>где:</w:t>
            </w:r>
          </w:p>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Ди</w:t>
            </w:r>
            <w:r>
              <w:rPr>
                <w:rFonts w:eastAsia="Calibri" w:cs="Times New Roman" w:ascii="Times New Roman" w:hAnsi="Times New Roman"/>
                <w:kern w:val="0"/>
                <w:sz w:val="22"/>
                <w:szCs w:val="22"/>
                <w:lang w:val="ru-RU" w:eastAsia="ru-RU" w:bidi="ar-SA"/>
              </w:rPr>
              <w:t xml:space="preserve"> - доля социально незащищенных граждан города, охваченных вниманием со стороны ТОС;</w:t>
            </w:r>
          </w:p>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 xml:space="preserve">Чзи </w:t>
            </w:r>
            <w:r>
              <w:rPr>
                <w:rFonts w:eastAsia="Calibri" w:cs="Times New Roman" w:ascii="Times New Roman" w:hAnsi="Times New Roman"/>
                <w:kern w:val="0"/>
                <w:sz w:val="22"/>
                <w:szCs w:val="22"/>
                <w:lang w:val="ru-RU" w:eastAsia="ru-RU" w:bidi="ar-SA"/>
              </w:rPr>
              <w:t>– численность социально незащищенных граждан города, охваченных вниманием со стороны ТОС;</w:t>
            </w:r>
          </w:p>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Чни</w:t>
            </w:r>
            <w:r>
              <w:rPr>
                <w:rFonts w:eastAsia="Calibri" w:cs="Times New Roman" w:ascii="Times New Roman" w:hAnsi="Times New Roman"/>
                <w:kern w:val="0"/>
                <w:sz w:val="22"/>
                <w:szCs w:val="22"/>
                <w:lang w:val="ru-RU" w:eastAsia="ru-RU" w:bidi="ar-SA"/>
              </w:rPr>
              <w:t xml:space="preserve"> - численность социально незащищенных граждан города;</w:t>
            </w:r>
          </w:p>
          <w:p>
            <w:pPr>
              <w:pStyle w:val="Normal"/>
              <w:widowControl/>
              <w:spacing w:lineRule="auto" w:line="240" w:before="0" w:after="0"/>
              <w:ind w:left="0" w:right="-57" w:hanging="0"/>
              <w:jc w:val="left"/>
              <w:rPr>
                <w:rStyle w:val="FontStyle35"/>
                <w:sz w:val="22"/>
                <w:szCs w:val="22"/>
              </w:rPr>
            </w:pPr>
            <w:r>
              <w:rPr>
                <w:rFonts w:eastAsia="Calibri" w:cs="Times New Roman" w:ascii="Times New Roman" w:hAnsi="Times New Roman"/>
                <w:kern w:val="0"/>
                <w:sz w:val="22"/>
                <w:szCs w:val="22"/>
                <w:lang w:val="ru-RU" w:eastAsia="ru-RU" w:bidi="ar-SA"/>
              </w:rPr>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 информация от управления социальной защиты Министерства труда, занятости и социальной защиты Республики Татарстан в г. Набережные Челны</w:t>
            </w:r>
          </w:p>
        </w:tc>
      </w:tr>
      <w:tr>
        <w:trPr>
          <w:trHeight w:val="1393"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ind w:left="0" w:right="-25" w:hanging="0"/>
              <w:jc w:val="left"/>
              <w:rPr>
                <w:rStyle w:val="FontStyle35"/>
                <w:sz w:val="22"/>
                <w:szCs w:val="22"/>
              </w:rPr>
            </w:pPr>
            <w:r>
              <w:rPr>
                <w:rStyle w:val="FontStyle35"/>
                <w:rFonts w:eastAsia="Calibri" w:ascii="Times New Roman" w:hAnsi="Times New Roman"/>
                <w:kern w:val="0"/>
                <w:sz w:val="22"/>
                <w:szCs w:val="22"/>
                <w:lang w:val="ru-RU" w:eastAsia="ru-RU" w:bidi="ar-SA"/>
              </w:rPr>
              <w:t>Доля ТОС оснащенных  оргтехникой и мебелью, %</w:t>
            </w:r>
          </w:p>
        </w:tc>
        <w:tc>
          <w:tcPr>
            <w:tcW w:w="3295" w:type="dxa"/>
            <w:tcBorders/>
          </w:tcPr>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До = No / Nн х 100</w:t>
            </w:r>
            <w:r>
              <w:rPr>
                <w:rFonts w:eastAsia="Calibri" w:cs="Times New Roman" w:ascii="Times New Roman" w:hAnsi="Times New Roman"/>
                <w:kern w:val="0"/>
                <w:sz w:val="22"/>
                <w:szCs w:val="22"/>
                <w:lang w:val="ru-RU" w:eastAsia="ru-RU" w:bidi="ar-SA"/>
              </w:rPr>
              <w:t>, где</w:t>
            </w:r>
          </w:p>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До</w:t>
            </w:r>
            <w:r>
              <w:rPr>
                <w:rFonts w:eastAsia="Calibri" w:cs="Times New Roman" w:ascii="Times New Roman" w:hAnsi="Times New Roman"/>
                <w:kern w:val="0"/>
                <w:sz w:val="22"/>
                <w:szCs w:val="22"/>
                <w:lang w:val="ru-RU" w:eastAsia="ru-RU" w:bidi="ar-SA"/>
              </w:rPr>
              <w:t xml:space="preserve"> - доля ТОС, оснащенных оргтехникой и мебелью;</w:t>
            </w:r>
          </w:p>
          <w:p>
            <w:pPr>
              <w:pStyle w:val="Normal"/>
              <w:widowControl/>
              <w:spacing w:lineRule="auto" w:line="240" w:before="0" w:after="0"/>
              <w:ind w:left="0" w:right="-57" w:hanging="0"/>
              <w:jc w:val="left"/>
              <w:rPr>
                <w:sz w:val="22"/>
                <w:szCs w:val="22"/>
              </w:rPr>
            </w:pPr>
            <w:r>
              <w:rPr>
                <w:rFonts w:eastAsia="Calibri" w:cs="Times New Roman" w:ascii="Times New Roman" w:hAnsi="Times New Roman"/>
                <w:b/>
                <w:kern w:val="0"/>
                <w:sz w:val="22"/>
                <w:szCs w:val="22"/>
                <w:lang w:val="ru-RU" w:eastAsia="ru-RU" w:bidi="ar-SA"/>
              </w:rPr>
              <w:t>No</w:t>
            </w:r>
            <w:r>
              <w:rPr>
                <w:rFonts w:eastAsia="Calibri" w:cs="Times New Roman" w:ascii="Times New Roman" w:hAnsi="Times New Roman"/>
                <w:kern w:val="0"/>
                <w:sz w:val="22"/>
                <w:szCs w:val="22"/>
                <w:lang w:val="ru-RU" w:eastAsia="ru-RU" w:bidi="ar-SA"/>
              </w:rPr>
              <w:t xml:space="preserve"> – количество оснащенных рабочих мест мебелью и (или) оргтехникой;</w:t>
            </w:r>
          </w:p>
          <w:p>
            <w:pPr>
              <w:pStyle w:val="Normal"/>
              <w:widowControl/>
              <w:spacing w:lineRule="auto" w:line="240" w:before="0" w:after="0"/>
              <w:ind w:left="0" w:right="-57" w:hanging="0"/>
              <w:jc w:val="left"/>
              <w:rPr>
                <w:rFonts w:ascii="Times New Roman" w:hAnsi="Times New Roman" w:eastAsia="Calibri" w:cs="Times New Roman"/>
                <w:kern w:val="0"/>
                <w:sz w:val="20"/>
                <w:szCs w:val="20"/>
                <w:lang w:val="ru-RU" w:eastAsia="ru-RU" w:bidi="ar-SA"/>
              </w:rPr>
            </w:pPr>
            <w:r>
              <w:rPr>
                <w:rFonts w:eastAsia="Calibri" w:cs="Times New Roman" w:ascii="Times New Roman" w:hAnsi="Times New Roman"/>
                <w:b/>
                <w:kern w:val="0"/>
                <w:sz w:val="22"/>
                <w:szCs w:val="22"/>
                <w:lang w:val="ru-RU" w:eastAsia="ru-RU" w:bidi="ar-SA"/>
              </w:rPr>
              <w:t xml:space="preserve">Nн </w:t>
            </w:r>
            <w:r>
              <w:rPr>
                <w:rFonts w:eastAsia="Calibri" w:cs="Times New Roman" w:ascii="Times New Roman" w:hAnsi="Times New Roman"/>
                <w:kern w:val="0"/>
                <w:sz w:val="22"/>
                <w:szCs w:val="22"/>
                <w:lang w:val="ru-RU" w:eastAsia="ru-RU" w:bidi="ar-SA"/>
              </w:rPr>
              <w:t>– количество рабочих мест необходимых оснастить мебелью и (или) оргтехникой</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 xml:space="preserve">Отчет Администрации районов </w:t>
            </w:r>
          </w:p>
        </w:tc>
      </w:tr>
      <w:tr>
        <w:trPr>
          <w:trHeight w:val="1393"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ind w:left="0" w:right="-25" w:hanging="0"/>
              <w:jc w:val="left"/>
              <w:rPr>
                <w:rStyle w:val="FontStyle35"/>
                <w:sz w:val="22"/>
                <w:szCs w:val="22"/>
              </w:rPr>
            </w:pPr>
            <w:r>
              <w:rPr>
                <w:rStyle w:val="FontStyle35"/>
                <w:rFonts w:eastAsia="Calibri" w:ascii="Times New Roman" w:hAnsi="Times New Roman"/>
                <w:kern w:val="0"/>
                <w:sz w:val="22"/>
                <w:szCs w:val="22"/>
                <w:lang w:val="ru-RU" w:eastAsia="ru-RU" w:bidi="ar-SA"/>
              </w:rPr>
              <w:t>Количество культурно-массовых мероприятий организованных ТОС, ед.</w:t>
            </w:r>
          </w:p>
        </w:tc>
        <w:tc>
          <w:tcPr>
            <w:tcW w:w="3295" w:type="dxa"/>
            <w:tcBorders/>
          </w:tcPr>
          <w:p>
            <w:pPr>
              <w:pStyle w:val="Normal"/>
              <w:widowControl/>
              <w:spacing w:lineRule="auto" w:line="240" w:before="0" w:after="0"/>
              <w:ind w:left="0" w:right="-57" w:hanging="0"/>
              <w:jc w:val="left"/>
              <w:rPr>
                <w:b/>
                <w:sz w:val="22"/>
                <w:szCs w:val="22"/>
              </w:rPr>
            </w:pPr>
            <w:r>
              <w:rPr>
                <w:rFonts w:eastAsia="Calibri" w:cs="Times New Roman" w:ascii="Times New Roman" w:hAnsi="Times New Roman"/>
                <w:b/>
                <w:kern w:val="0"/>
                <w:sz w:val="22"/>
                <w:szCs w:val="22"/>
                <w:lang w:val="ru-RU" w:eastAsia="ru-RU" w:bidi="ar-SA"/>
              </w:rPr>
              <w:t xml:space="preserve">N – </w:t>
            </w:r>
            <w:r>
              <w:rPr>
                <w:rFonts w:eastAsia="Calibri" w:cs="Times New Roman" w:ascii="Times New Roman" w:hAnsi="Times New Roman"/>
                <w:kern w:val="0"/>
                <w:sz w:val="22"/>
                <w:szCs w:val="22"/>
                <w:lang w:val="ru-RU" w:eastAsia="ru-RU" w:bidi="ar-SA"/>
              </w:rPr>
              <w:t>количество культурно-массовых мероприятий организованных ТОС</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w:t>
            </w:r>
          </w:p>
        </w:tc>
      </w:tr>
      <w:tr>
        <w:trPr>
          <w:trHeight w:val="1393"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ind w:left="0" w:right="-25" w:hanging="0"/>
              <w:jc w:val="left"/>
              <w:rPr>
                <w:rStyle w:val="FontStyle35"/>
                <w:sz w:val="22"/>
                <w:szCs w:val="22"/>
              </w:rPr>
            </w:pPr>
            <w:r>
              <w:rPr>
                <w:rStyle w:val="FontStyle35"/>
                <w:rFonts w:eastAsia="Calibri" w:ascii="Times New Roman" w:hAnsi="Times New Roman"/>
                <w:kern w:val="0"/>
                <w:sz w:val="22"/>
                <w:szCs w:val="22"/>
                <w:lang w:val="ru-RU" w:eastAsia="ru-RU" w:bidi="ar-SA"/>
              </w:rPr>
              <w:t>Количество участников ТОС, чел.</w:t>
            </w:r>
          </w:p>
        </w:tc>
        <w:tc>
          <w:tcPr>
            <w:tcW w:w="3295" w:type="dxa"/>
            <w:tcBorders/>
          </w:tcPr>
          <w:p>
            <w:pPr>
              <w:pStyle w:val="Normal"/>
              <w:widowControl/>
              <w:spacing w:lineRule="auto" w:line="240" w:before="0" w:after="0"/>
              <w:ind w:left="0" w:right="-57" w:hanging="0"/>
              <w:jc w:val="left"/>
              <w:rPr>
                <w:b/>
                <w:sz w:val="22"/>
                <w:szCs w:val="22"/>
              </w:rPr>
            </w:pPr>
            <w:r>
              <w:rPr>
                <w:rFonts w:eastAsia="Calibri" w:cs="Times New Roman" w:ascii="Times New Roman" w:hAnsi="Times New Roman"/>
                <w:b/>
                <w:kern w:val="0"/>
                <w:sz w:val="22"/>
                <w:szCs w:val="22"/>
                <w:lang w:val="ru-RU" w:eastAsia="ru-RU" w:bidi="ar-SA"/>
              </w:rPr>
              <w:t xml:space="preserve">N - </w:t>
            </w:r>
            <w:r>
              <w:rPr>
                <w:rFonts w:eastAsia="Calibri" w:cs="Times New Roman" w:ascii="Times New Roman" w:hAnsi="Times New Roman"/>
                <w:kern w:val="0"/>
                <w:sz w:val="22"/>
                <w:szCs w:val="22"/>
                <w:lang w:val="ru-RU" w:eastAsia="ru-RU" w:bidi="ar-SA"/>
              </w:rPr>
              <w:t>количество участников ТОС</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w:t>
            </w:r>
          </w:p>
        </w:tc>
      </w:tr>
      <w:tr>
        <w:trPr>
          <w:trHeight w:val="1393" w:hRule="atLeast"/>
        </w:trPr>
        <w:tc>
          <w:tcPr>
            <w:tcW w:w="686" w:type="dxa"/>
            <w:tcBorders/>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ind w:left="0" w:right="-25" w:hanging="0"/>
              <w:jc w:val="left"/>
              <w:rPr>
                <w:rStyle w:val="FontStyle35"/>
                <w:sz w:val="22"/>
                <w:szCs w:val="22"/>
              </w:rPr>
            </w:pPr>
            <w:r>
              <w:rPr>
                <w:rStyle w:val="FontStyle35"/>
                <w:rFonts w:eastAsia="Calibri" w:ascii="Times New Roman" w:hAnsi="Times New Roman"/>
                <w:kern w:val="0"/>
                <w:sz w:val="22"/>
                <w:szCs w:val="22"/>
                <w:lang w:val="ru-RU" w:eastAsia="ru-RU" w:bidi="ar-SA"/>
              </w:rPr>
              <w:t xml:space="preserve">Количество членов актива ТОС, получивших выплаты в виде материального стимулирования, чел. </w:t>
            </w:r>
          </w:p>
        </w:tc>
        <w:tc>
          <w:tcPr>
            <w:tcW w:w="3295" w:type="dxa"/>
            <w:tcBorders/>
          </w:tcPr>
          <w:p>
            <w:pPr>
              <w:pStyle w:val="Normal"/>
              <w:widowControl/>
              <w:spacing w:lineRule="auto" w:line="240" w:before="0" w:after="0"/>
              <w:ind w:left="0" w:right="-57" w:hanging="0"/>
              <w:jc w:val="left"/>
              <w:rPr>
                <w:b/>
                <w:sz w:val="22"/>
                <w:szCs w:val="22"/>
              </w:rPr>
            </w:pPr>
            <w:r>
              <w:rPr>
                <w:rFonts w:eastAsia="Calibri" w:cs="Times New Roman" w:ascii="Times New Roman" w:hAnsi="Times New Roman"/>
                <w:b/>
                <w:kern w:val="0"/>
                <w:sz w:val="22"/>
                <w:szCs w:val="22"/>
                <w:lang w:val="ru-RU" w:eastAsia="ru-RU" w:bidi="ar-SA"/>
              </w:rPr>
              <w:t xml:space="preserve">N - </w:t>
            </w:r>
            <w:r>
              <w:rPr>
                <w:rFonts w:eastAsia="Calibri" w:cs="Times New Roman" w:ascii="Times New Roman" w:hAnsi="Times New Roman"/>
                <w:kern w:val="0"/>
                <w:sz w:val="22"/>
                <w:szCs w:val="22"/>
                <w:lang w:val="ru-RU" w:eastAsia="ru-RU" w:bidi="ar-SA"/>
              </w:rPr>
              <w:t>количество членов актива ТОС, получивших выплаты в виде материального стимулирования</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w:t>
            </w:r>
          </w:p>
        </w:tc>
      </w:tr>
      <w:tr>
        <w:trPr>
          <w:trHeight w:val="728" w:hRule="atLeast"/>
        </w:trPr>
        <w:tc>
          <w:tcPr>
            <w:tcW w:w="686" w:type="dxa"/>
            <w:tcBorders/>
            <w:vAlign w:val="center"/>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jc w:val="left"/>
              <w:rPr>
                <w:sz w:val="22"/>
                <w:szCs w:val="22"/>
              </w:rPr>
            </w:pPr>
            <w:r>
              <w:rPr>
                <w:rFonts w:eastAsia="Calibri" w:cs="Times New Roman" w:ascii="Times New Roman" w:hAnsi="Times New Roman"/>
                <w:kern w:val="0"/>
                <w:sz w:val="22"/>
                <w:szCs w:val="22"/>
                <w:lang w:val="ru-RU" w:eastAsia="ru-RU" w:bidi="ar-SA"/>
              </w:rPr>
              <w:t>Количество проведенных встреч, ед.</w:t>
            </w:r>
          </w:p>
        </w:tc>
        <w:tc>
          <w:tcPr>
            <w:tcW w:w="3295" w:type="dxa"/>
            <w:tcBorders/>
          </w:tcPr>
          <w:p>
            <w:pPr>
              <w:pStyle w:val="Normal"/>
              <w:widowControl/>
              <w:spacing w:lineRule="auto" w:line="240" w:before="0" w:after="0"/>
              <w:jc w:val="left"/>
              <w:rPr>
                <w:sz w:val="22"/>
                <w:szCs w:val="22"/>
              </w:rPr>
            </w:pPr>
            <w:r>
              <w:rPr>
                <w:rFonts w:eastAsia="Calibri" w:cs="Times New Roman" w:ascii="Times New Roman" w:hAnsi="Times New Roman"/>
                <w:b/>
                <w:kern w:val="0"/>
                <w:sz w:val="22"/>
                <w:szCs w:val="22"/>
                <w:lang w:val="ru-RU" w:eastAsia="ru-RU" w:bidi="ar-SA"/>
              </w:rPr>
              <w:t>N -</w:t>
            </w:r>
            <w:r>
              <w:rPr>
                <w:rFonts w:eastAsia="Calibri" w:cs="Times New Roman" w:ascii="Times New Roman" w:hAnsi="Times New Roman"/>
                <w:kern w:val="0"/>
                <w:sz w:val="22"/>
                <w:szCs w:val="22"/>
                <w:lang w:val="ru-RU" w:eastAsia="ru-RU" w:bidi="ar-SA"/>
              </w:rPr>
              <w:t xml:space="preserve"> общее количество проведенных встреч </w:t>
            </w:r>
          </w:p>
          <w:p>
            <w:pPr>
              <w:pStyle w:val="Normal"/>
              <w:widowControl/>
              <w:spacing w:lineRule="auto" w:line="240" w:before="0" w:after="0"/>
              <w:jc w:val="center"/>
              <w:rPr>
                <w:sz w:val="22"/>
                <w:szCs w:val="22"/>
              </w:rPr>
            </w:pPr>
            <w:r>
              <w:rPr>
                <w:rFonts w:eastAsia="Calibri" w:cs="Times New Roman" w:ascii="Times New Roman" w:hAnsi="Times New Roman"/>
                <w:kern w:val="0"/>
                <w:sz w:val="22"/>
                <w:szCs w:val="22"/>
                <w:lang w:val="ru-RU" w:eastAsia="ru-RU" w:bidi="ar-SA"/>
              </w:rPr>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w:t>
            </w:r>
          </w:p>
        </w:tc>
      </w:tr>
      <w:tr>
        <w:trPr>
          <w:trHeight w:val="1153" w:hRule="atLeast"/>
        </w:trPr>
        <w:tc>
          <w:tcPr>
            <w:tcW w:w="686" w:type="dxa"/>
            <w:tcBorders/>
            <w:vAlign w:val="center"/>
          </w:tcPr>
          <w:p>
            <w:pPr>
              <w:pStyle w:val="ListParagraph"/>
              <w:widowControl/>
              <w:numPr>
                <w:ilvl w:val="0"/>
                <w:numId w:val="5"/>
              </w:numPr>
              <w:spacing w:lineRule="auto" w:line="240" w:before="0" w:after="0"/>
              <w:ind w:left="720" w:right="0" w:hanging="720"/>
              <w:contextualSpacing/>
              <w:jc w:val="center"/>
              <w:rPr>
                <w:rFonts w:ascii="Times New Roman" w:hAnsi="Times New Roman"/>
                <w:sz w:val="22"/>
                <w:szCs w:val="22"/>
              </w:rPr>
            </w:pPr>
            <w:r>
              <w:rPr>
                <w:rFonts w:ascii="Times New Roman" w:hAnsi="Times New Roman"/>
                <w:kern w:val="0"/>
                <w:sz w:val="22"/>
                <w:szCs w:val="22"/>
                <w:lang w:val="ru-RU" w:eastAsia="ru-RU" w:bidi="ar-SA"/>
              </w:rPr>
            </w:r>
          </w:p>
        </w:tc>
        <w:tc>
          <w:tcPr>
            <w:tcW w:w="3097" w:type="dxa"/>
            <w:tcBorders/>
          </w:tcPr>
          <w:p>
            <w:pPr>
              <w:pStyle w:val="Normal"/>
              <w:widowControl/>
              <w:spacing w:lineRule="auto" w:line="240" w:before="0" w:after="0"/>
              <w:jc w:val="left"/>
              <w:rPr>
                <w:sz w:val="22"/>
                <w:szCs w:val="22"/>
              </w:rPr>
            </w:pPr>
            <w:r>
              <w:rPr>
                <w:rFonts w:eastAsia="Calibri" w:cs="Times New Roman" w:ascii="Times New Roman" w:hAnsi="Times New Roman"/>
                <w:kern w:val="0"/>
                <w:sz w:val="22"/>
                <w:szCs w:val="22"/>
                <w:lang w:val="ru-RU" w:eastAsia="ru-RU" w:bidi="ar-SA"/>
              </w:rPr>
              <w:t>Количество жителей города Набережные Челны, вовлеченных в мероприятия, организованные ТОС, чел.</w:t>
            </w:r>
          </w:p>
        </w:tc>
        <w:tc>
          <w:tcPr>
            <w:tcW w:w="3295" w:type="dxa"/>
            <w:tcBorders/>
          </w:tcPr>
          <w:p>
            <w:pPr>
              <w:pStyle w:val="Normal"/>
              <w:widowControl/>
              <w:spacing w:lineRule="auto" w:line="240" w:before="0" w:after="0"/>
              <w:jc w:val="left"/>
              <w:rPr>
                <w:sz w:val="22"/>
                <w:szCs w:val="22"/>
              </w:rPr>
            </w:pPr>
            <w:r>
              <w:rPr>
                <w:rFonts w:eastAsia="Calibri" w:cs="Times New Roman" w:ascii="Times New Roman" w:hAnsi="Times New Roman"/>
                <w:b/>
                <w:kern w:val="0"/>
                <w:sz w:val="22"/>
                <w:szCs w:val="22"/>
                <w:lang w:val="ru-RU" w:eastAsia="ru-RU" w:bidi="ar-SA"/>
              </w:rPr>
              <w:t xml:space="preserve">N </w:t>
            </w:r>
            <w:r>
              <w:rPr>
                <w:rFonts w:eastAsia="Calibri" w:cs="Times New Roman" w:ascii="Times New Roman" w:hAnsi="Times New Roman"/>
                <w:kern w:val="0"/>
                <w:sz w:val="22"/>
                <w:szCs w:val="22"/>
                <w:lang w:val="ru-RU" w:eastAsia="ru-RU" w:bidi="ar-SA"/>
              </w:rPr>
              <w:t>– количество жителей города, вовлеченных в мероприятия, организованные ТОС</w:t>
            </w:r>
          </w:p>
        </w:tc>
        <w:tc>
          <w:tcPr>
            <w:tcW w:w="2541" w:type="dxa"/>
            <w:tcBorders/>
          </w:tcPr>
          <w:p>
            <w:pPr>
              <w:pStyle w:val="Normal"/>
              <w:widowControl/>
              <w:spacing w:lineRule="auto" w:line="240" w:before="0" w:after="0"/>
              <w:jc w:val="both"/>
              <w:rPr>
                <w:sz w:val="22"/>
                <w:szCs w:val="22"/>
              </w:rPr>
            </w:pPr>
            <w:r>
              <w:rPr>
                <w:rFonts w:eastAsia="Calibri" w:cs="Times New Roman" w:ascii="Times New Roman" w:hAnsi="Times New Roman"/>
                <w:kern w:val="0"/>
                <w:sz w:val="22"/>
                <w:szCs w:val="22"/>
                <w:lang w:val="ru-RU" w:eastAsia="ru-RU" w:bidi="ar-SA"/>
              </w:rPr>
              <w:t>Отчет Администрации районов</w:t>
            </w:r>
          </w:p>
        </w:tc>
      </w:tr>
    </w:tbl>
    <w:p>
      <w:pPr>
        <w:pStyle w:val="Normal"/>
        <w:spacing w:lineRule="auto" w:line="240" w:before="0" w:after="0"/>
        <w:rPr>
          <w:rFonts w:ascii="Times New Roman" w:hAnsi="Times New Roman" w:cs="Times New Roman"/>
          <w:sz w:val="26"/>
          <w:szCs w:val="26"/>
          <w:lang w:val="tt-RU"/>
        </w:rPr>
      </w:pPr>
      <w:r>
        <w:rPr>
          <w:rFonts w:cs="Times New Roman" w:ascii="Times New Roman" w:hAnsi="Times New Roman"/>
          <w:sz w:val="26"/>
          <w:szCs w:val="26"/>
          <w:lang w:val="tt-RU"/>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lang w:val="tt-RU"/>
        </w:rPr>
        <w:t xml:space="preserve">Глава 5. </w:t>
      </w:r>
      <w:r>
        <w:rPr>
          <w:rFonts w:cs="Times New Roman" w:ascii="Times New Roman" w:hAnsi="Times New Roman"/>
          <w:sz w:val="26"/>
          <w:szCs w:val="26"/>
        </w:rPr>
        <w:t xml:space="preserve">Ресурсное обеспечение программы </w:t>
      </w:r>
    </w:p>
    <w:p>
      <w:pPr>
        <w:pStyle w:val="Normal"/>
        <w:spacing w:lineRule="auto" w:line="240" w:before="0" w:after="0"/>
        <w:jc w:val="center"/>
        <w:rPr>
          <w:rFonts w:ascii="Times New Roman" w:hAnsi="Times New Roman" w:eastAsia="Times New Roman" w:cs="Times New Roman"/>
          <w:spacing w:val="2"/>
          <w:sz w:val="26"/>
          <w:szCs w:val="26"/>
          <w:lang w:eastAsia="ru-RU"/>
        </w:rPr>
      </w:pPr>
      <w:r>
        <w:rPr>
          <w:rFonts w:eastAsia="Times New Roman" w:cs="Times New Roman" w:ascii="Times New Roman" w:hAnsi="Times New Roman"/>
          <w:spacing w:val="2"/>
          <w:sz w:val="26"/>
          <w:szCs w:val="26"/>
          <w:lang w:eastAsia="ru-RU"/>
        </w:rPr>
      </w:r>
    </w:p>
    <w:p>
      <w:pPr>
        <w:pStyle w:val="Normal"/>
        <w:spacing w:lineRule="auto" w:line="240" w:before="0" w:after="0"/>
        <w:ind w:firstLine="709"/>
        <w:jc w:val="both"/>
        <w:rPr>
          <w:rFonts w:ascii="Times New Roman" w:hAnsi="Times New Roman" w:eastAsia="Times New Roman" w:cs="Times New Roman"/>
          <w:spacing w:val="2"/>
          <w:sz w:val="26"/>
          <w:szCs w:val="26"/>
          <w:lang w:eastAsia="ru-RU"/>
        </w:rPr>
      </w:pPr>
      <w:r>
        <w:rPr>
          <w:rFonts w:eastAsia="Times New Roman" w:cs="Times New Roman" w:ascii="Times New Roman" w:hAnsi="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pPr>
        <w:pStyle w:val="Normal"/>
        <w:spacing w:lineRule="auto" w:line="240" w:before="0" w:after="0"/>
        <w:ind w:firstLine="709"/>
        <w:jc w:val="both"/>
        <w:rPr>
          <w:rFonts w:ascii="Times New Roman" w:hAnsi="Times New Roman" w:eastAsia="Times New Roman" w:cs="Times New Roman"/>
          <w:spacing w:val="2"/>
          <w:sz w:val="26"/>
          <w:szCs w:val="26"/>
          <w:lang w:eastAsia="ru-RU"/>
        </w:rPr>
      </w:pPr>
      <w:r>
        <w:rPr>
          <w:rFonts w:eastAsia="Times New Roman" w:cs="Times New Roman" w:ascii="Times New Roman" w:hAnsi="Times New Roman"/>
          <w:spacing w:val="2"/>
          <w:sz w:val="26"/>
          <w:szCs w:val="26"/>
          <w:lang w:eastAsia="ru-RU"/>
        </w:rPr>
        <w:t xml:space="preserve">Объем финансирования программы на </w:t>
      </w:r>
      <w:r>
        <w:rPr>
          <w:rFonts w:cs="Times New Roman" w:ascii="Times New Roman" w:hAnsi="Times New Roman"/>
          <w:sz w:val="26"/>
          <w:szCs w:val="26"/>
        </w:rPr>
        <w:t xml:space="preserve">2024-2026 </w:t>
      </w:r>
      <w:r>
        <w:rPr>
          <w:rFonts w:eastAsia="Times New Roman" w:cs="Times New Roman" w:ascii="Times New Roman" w:hAnsi="Times New Roman"/>
          <w:spacing w:val="2"/>
          <w:sz w:val="26"/>
          <w:szCs w:val="26"/>
          <w:lang w:eastAsia="ru-RU"/>
        </w:rPr>
        <w:t>годы составляет 40 962,08 тыс. рублей:</w:t>
      </w:r>
    </w:p>
    <w:p>
      <w:pPr>
        <w:pStyle w:val="Normal"/>
        <w:spacing w:lineRule="auto" w:line="240" w:before="0" w:after="0"/>
        <w:ind w:firstLine="709"/>
        <w:jc w:val="both"/>
        <w:rPr>
          <w:rFonts w:ascii="Times New Roman" w:hAnsi="Times New Roman" w:eastAsia="Times New Roman" w:cs="Times New Roman"/>
          <w:spacing w:val="2"/>
          <w:sz w:val="26"/>
          <w:szCs w:val="26"/>
          <w:lang w:eastAsia="ru-RU"/>
        </w:rPr>
      </w:pPr>
      <w:r>
        <w:rPr>
          <w:rFonts w:eastAsia="Times New Roman" w:cs="Times New Roman" w:ascii="Times New Roman" w:hAnsi="Times New Roman"/>
          <w:spacing w:val="2"/>
          <w:sz w:val="26"/>
          <w:szCs w:val="26"/>
          <w:lang w:eastAsia="ru-RU"/>
        </w:rPr>
        <w:t>2024 год – 29 962,08 тыс. руб., 2025 год – 5 500,00 тыс. руб., 2026 год – 5 500,00 тыс. руб.</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center"/>
        <w:rPr>
          <w:rFonts w:ascii="Times New Roman" w:hAnsi="Times New Roman" w:cs="Times New Roman"/>
          <w:sz w:val="26"/>
          <w:szCs w:val="26"/>
        </w:rPr>
      </w:pPr>
      <w:r>
        <w:rPr>
          <w:rFonts w:cs="Times New Roman" w:ascii="Times New Roman" w:hAnsi="Times New Roman"/>
          <w:sz w:val="26"/>
          <w:szCs w:val="26"/>
        </w:rPr>
        <w:t xml:space="preserve">Глава 6. Механизм реализации программы </w:t>
      </w:r>
    </w:p>
    <w:p>
      <w:pPr>
        <w:pStyle w:val="Normal"/>
        <w:spacing w:lineRule="auto" w:line="240" w:before="0" w:after="0"/>
        <w:ind w:firstLine="708"/>
        <w:jc w:val="center"/>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t>Контроль за ходом реализации мероприятий программы осуществляет управление городского хозяйства и жизнеобеспечения населения Исполнительного комитета.</w:t>
      </w:r>
    </w:p>
    <w:p>
      <w:pPr>
        <w:pStyle w:val="ConsPlusNormal"/>
        <w:ind w:firstLine="567"/>
        <w:jc w:val="both"/>
        <w:rPr>
          <w:rFonts w:ascii="Times New Roman" w:hAnsi="Times New Roman" w:cs="Times New Roman"/>
          <w:sz w:val="26"/>
          <w:szCs w:val="26"/>
        </w:rPr>
      </w:pPr>
      <w:r>
        <w:rPr>
          <w:rFonts w:cs="Times New Roman" w:ascii="Times New Roman" w:hAnsi="Times New Roman"/>
          <w:sz w:val="26"/>
          <w:szCs w:val="26"/>
        </w:rPr>
        <w:t>Анализ результативности программы осуществляется в соответствии 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11.09.2017 № 5326.</w:t>
      </w:r>
    </w:p>
    <w:p>
      <w:pPr>
        <w:pStyle w:val="Normal"/>
        <w:spacing w:lineRule="auto" w:line="240" w:before="0" w:after="0"/>
        <w:ind w:left="567" w:firstLine="284"/>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sectPr>
          <w:headerReference w:type="default" r:id="rId3"/>
          <w:type w:val="nextPage"/>
          <w:pgSz w:w="11906" w:h="16838"/>
          <w:pgMar w:left="1701" w:right="851" w:gutter="0" w:header="709" w:top="1134" w:footer="0" w:bottom="1134"/>
          <w:pgNumType w:fmt="decimal"/>
          <w:formProt w:val="false"/>
          <w:titlePg/>
          <w:textDirection w:val="lrTb"/>
          <w:docGrid w:type="default" w:linePitch="360" w:charSpace="4096"/>
        </w:sectPr>
        <w:pStyle w:val="Normal"/>
        <w:spacing w:lineRule="auto" w:line="240" w:before="0" w:after="0"/>
        <w:ind w:left="567" w:firstLine="284"/>
        <w:rPr>
          <w:rFonts w:ascii="Times New Roman" w:hAnsi="Times New Roman" w:cs="Times New Roman"/>
          <w:sz w:val="26"/>
          <w:szCs w:val="26"/>
        </w:rPr>
      </w:pPr>
      <w:r>
        <w:rPr>
          <w:rFonts w:cs="Times New Roman" w:ascii="Times New Roman" w:hAnsi="Times New Roman"/>
          <w:sz w:val="26"/>
          <w:szCs w:val="26"/>
        </w:rPr>
      </w:r>
    </w:p>
    <w:p>
      <w:pPr>
        <w:pStyle w:val="5"/>
        <w:rPr/>
      </w:pPr>
      <w:r>
        <w:rPr/>
        <w:t>Глава 7. Цели, задачи, индикаторы оценки результатов программы и финансирование по мероприятиям программы</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153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0"/>
        <w:gridCol w:w="1983"/>
        <w:gridCol w:w="2412"/>
        <w:gridCol w:w="1137"/>
        <w:gridCol w:w="2357"/>
        <w:gridCol w:w="854"/>
        <w:gridCol w:w="852"/>
        <w:gridCol w:w="850"/>
        <w:gridCol w:w="756"/>
        <w:gridCol w:w="1274"/>
        <w:gridCol w:w="1134"/>
        <w:gridCol w:w="1134"/>
      </w:tblGrid>
      <w:tr>
        <w:trPr>
          <w:cantSplit w:val="true"/>
        </w:trPr>
        <w:tc>
          <w:tcPr>
            <w:tcW w:w="5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sz w:val="26"/>
                <w:szCs w:val="26"/>
              </w:rPr>
            </w:pPr>
            <w:r>
              <w:rPr>
                <w:rFonts w:cs="Times New Roman" w:ascii="Times New Roman" w:hAnsi="Times New Roman"/>
                <w:sz w:val="26"/>
                <w:szCs w:val="26"/>
              </w:rPr>
              <w:t>№</w:t>
            </w:r>
          </w:p>
          <w:p>
            <w:pPr>
              <w:pStyle w:val="Normal"/>
              <w:widowControl w:val="false"/>
              <w:spacing w:before="0" w:after="0"/>
              <w:rPr>
                <w:rFonts w:ascii="Times New Roman" w:hAnsi="Times New Roman" w:cs="Times New Roman"/>
                <w:sz w:val="26"/>
                <w:szCs w:val="26"/>
              </w:rPr>
            </w:pPr>
            <w:r>
              <w:rPr>
                <w:rFonts w:cs="Times New Roman" w:ascii="Times New Roman" w:hAnsi="Times New Roman"/>
                <w:sz w:val="26"/>
                <w:szCs w:val="26"/>
              </w:rPr>
              <w:t>п/п</w:t>
            </w:r>
          </w:p>
        </w:tc>
        <w:tc>
          <w:tcPr>
            <w:tcW w:w="1983" w:type="dxa"/>
            <w:vMerge w:val="restart"/>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Наименование мероприятий</w:t>
            </w:r>
          </w:p>
        </w:tc>
        <w:tc>
          <w:tcPr>
            <w:tcW w:w="2412" w:type="dxa"/>
            <w:vMerge w:val="restart"/>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Исполнители</w:t>
            </w:r>
          </w:p>
        </w:tc>
        <w:tc>
          <w:tcPr>
            <w:tcW w:w="1137" w:type="dxa"/>
            <w:vMerge w:val="restart"/>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4"/>
                <w:szCs w:val="24"/>
                <w:lang w:eastAsia="en-US"/>
              </w:rPr>
            </w:pPr>
            <w:r>
              <w:rPr>
                <w:rFonts w:ascii="Times New Roman" w:hAnsi="Times New Roman"/>
                <w:sz w:val="24"/>
                <w:szCs w:val="24"/>
                <w:lang w:eastAsia="en-US"/>
              </w:rPr>
              <w:t>Сроки выполнения мероприятий</w:t>
            </w:r>
          </w:p>
        </w:tc>
        <w:tc>
          <w:tcPr>
            <w:tcW w:w="2357" w:type="dxa"/>
            <w:vMerge w:val="restart"/>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Индикаторы оценки конечных результатов, единицы измерения</w:t>
            </w:r>
          </w:p>
        </w:tc>
        <w:tc>
          <w:tcPr>
            <w:tcW w:w="3312" w:type="dxa"/>
            <w:gridSpan w:val="4"/>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Значения индикаторов</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Финансирование мероприятий программы из муниципального бюджета (тыс. рублей)</w:t>
            </w:r>
          </w:p>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5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6"/>
                <w:szCs w:val="26"/>
              </w:rPr>
            </w:pPr>
            <w:r>
              <w:rPr>
                <w:rFonts w:cs="Times New Roman" w:ascii="Times New Roman" w:hAnsi="Times New Roman"/>
                <w:sz w:val="26"/>
                <w:szCs w:val="26"/>
              </w:rPr>
            </w:r>
          </w:p>
        </w:tc>
        <w:tc>
          <w:tcPr>
            <w:tcW w:w="19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4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11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3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85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right"/>
              <w:rPr>
                <w:rFonts w:ascii="Times New Roman" w:hAnsi="Times New Roman"/>
                <w:sz w:val="26"/>
                <w:szCs w:val="26"/>
                <w:lang w:eastAsia="en-US"/>
              </w:rPr>
            </w:pPr>
            <w:r>
              <w:rPr>
                <w:rFonts w:ascii="Times New Roman" w:hAnsi="Times New Roman"/>
                <w:sz w:val="26"/>
                <w:szCs w:val="26"/>
                <w:lang w:eastAsia="en-US"/>
              </w:rPr>
              <w:t>2023 (базовый)</w:t>
            </w:r>
          </w:p>
        </w:tc>
        <w:tc>
          <w:tcPr>
            <w:tcW w:w="8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right"/>
              <w:rPr>
                <w:rFonts w:ascii="Times New Roman" w:hAnsi="Times New Roman"/>
                <w:sz w:val="26"/>
                <w:szCs w:val="26"/>
                <w:lang w:eastAsia="en-US"/>
              </w:rPr>
            </w:pPr>
            <w:r>
              <w:rPr>
                <w:rFonts w:ascii="Times New Roman" w:hAnsi="Times New Roman"/>
                <w:sz w:val="26"/>
                <w:szCs w:val="26"/>
                <w:lang w:eastAsia="en-US"/>
              </w:rPr>
              <w:t>2024 год</w:t>
            </w:r>
          </w:p>
        </w:tc>
        <w:tc>
          <w:tcPr>
            <w:tcW w:w="85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right"/>
              <w:rPr>
                <w:rFonts w:ascii="Times New Roman" w:hAnsi="Times New Roman"/>
                <w:sz w:val="26"/>
                <w:szCs w:val="26"/>
                <w:lang w:eastAsia="en-US"/>
              </w:rPr>
            </w:pPr>
            <w:r>
              <w:rPr>
                <w:rFonts w:ascii="Times New Roman" w:hAnsi="Times New Roman"/>
                <w:sz w:val="26"/>
                <w:szCs w:val="26"/>
                <w:lang w:eastAsia="en-US"/>
              </w:rPr>
              <w:t>2025 год</w:t>
            </w:r>
          </w:p>
        </w:tc>
        <w:tc>
          <w:tcPr>
            <w:tcW w:w="756"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right"/>
              <w:rPr>
                <w:rFonts w:ascii="Times New Roman" w:hAnsi="Times New Roman"/>
                <w:sz w:val="26"/>
                <w:szCs w:val="26"/>
                <w:lang w:eastAsia="en-US"/>
              </w:rPr>
            </w:pPr>
            <w:r>
              <w:rPr>
                <w:rFonts w:ascii="Times New Roman" w:hAnsi="Times New Roman"/>
                <w:sz w:val="26"/>
                <w:szCs w:val="26"/>
                <w:lang w:eastAsia="en-US"/>
              </w:rPr>
              <w:t>2026 год</w:t>
            </w:r>
          </w:p>
        </w:tc>
        <w:tc>
          <w:tcPr>
            <w:tcW w:w="127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right"/>
              <w:rPr>
                <w:rFonts w:ascii="Times New Roman" w:hAnsi="Times New Roman"/>
                <w:sz w:val="26"/>
                <w:szCs w:val="26"/>
                <w:lang w:eastAsia="en-US"/>
              </w:rPr>
            </w:pPr>
            <w:r>
              <w:rPr>
                <w:rFonts w:ascii="Times New Roman" w:hAnsi="Times New Roman"/>
                <w:sz w:val="26"/>
                <w:szCs w:val="26"/>
                <w:lang w:eastAsia="en-US"/>
              </w:rPr>
              <w:t>2024 год</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right"/>
              <w:rPr>
                <w:rFonts w:ascii="Times New Roman" w:hAnsi="Times New Roman"/>
                <w:sz w:val="26"/>
                <w:szCs w:val="26"/>
                <w:lang w:eastAsia="en-US"/>
              </w:rPr>
            </w:pPr>
            <w:r>
              <w:rPr>
                <w:rFonts w:ascii="Times New Roman" w:hAnsi="Times New Roman"/>
                <w:sz w:val="26"/>
                <w:szCs w:val="26"/>
                <w:lang w:eastAsia="en-US"/>
              </w:rPr>
              <w:t>2025 год</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right"/>
              <w:rPr>
                <w:rFonts w:ascii="Times New Roman" w:hAnsi="Times New Roman"/>
                <w:sz w:val="26"/>
                <w:szCs w:val="26"/>
                <w:lang w:eastAsia="en-US"/>
              </w:rPr>
            </w:pPr>
            <w:r>
              <w:rPr>
                <w:rFonts w:ascii="Times New Roman" w:hAnsi="Times New Roman"/>
                <w:sz w:val="26"/>
                <w:szCs w:val="26"/>
                <w:lang w:eastAsia="en-US"/>
              </w:rPr>
              <w:t>2026 год</w:t>
            </w:r>
          </w:p>
        </w:tc>
      </w:tr>
      <w:tr>
        <w:trPr>
          <w:trHeight w:val="564" w:hRule="atLeast"/>
        </w:trPr>
        <w:tc>
          <w:tcPr>
            <w:tcW w:w="15303"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Наименование цели: Формирование благоприятных условий для устойчивого функционирования и развития ТОС</w:t>
            </w:r>
          </w:p>
        </w:tc>
      </w:tr>
      <w:tr>
        <w:trPr>
          <w:trHeight w:val="572" w:hRule="atLeast"/>
        </w:trPr>
        <w:tc>
          <w:tcPr>
            <w:tcW w:w="15303" w:type="dxa"/>
            <w:gridSpan w:val="12"/>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rPr>
            </w:pPr>
            <w:r>
              <w:rPr>
                <w:rFonts w:ascii="Times New Roman" w:hAnsi="Times New Roman"/>
                <w:sz w:val="26"/>
                <w:szCs w:val="26"/>
                <w:lang w:eastAsia="en-US"/>
              </w:rPr>
              <w:t>Наименование задачи 1. Вовлечение населения г. Набережные Челны в процесс развития ТОС для эффективного решения вопросов местного значения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Рейды по контролю благоустройства территории</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Помоги собраться в школу</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580"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Декада старшего поколения</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6"/>
                <w:szCs w:val="26"/>
              </w:rPr>
            </w:pPr>
            <w:r>
              <w:rPr>
                <w:rFonts w:cs="Times New Roman" w:ascii="Times New Roman" w:hAnsi="Times New Roman"/>
                <w:sz w:val="26"/>
                <w:szCs w:val="26"/>
              </w:rPr>
              <w:t>Доля граждан, принимавших</w:t>
            </w:r>
          </w:p>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Декада людей с ограниченными возможностями</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1932"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Кинопоказы под открытым небом</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3</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3,5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1832"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 xml:space="preserve">Праздник двора </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3</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3,5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Встречи с участниками и ветеранами Великой Отечественной войны</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граждан, принимавших участие в мероприятии,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2,5</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Организация и проведение</w:t>
            </w:r>
          </w:p>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конкурса «Лучшее территориальное общественное самоуправление года»</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Администрации районов Исполнительного комитета,</w:t>
            </w:r>
          </w:p>
          <w:p>
            <w:pPr>
              <w:pStyle w:val="Normal"/>
              <w:widowControl w:val="false"/>
              <w:numPr>
                <w:ilvl w:val="0"/>
                <w:numId w:val="0"/>
              </w:numPr>
              <w:spacing w:lineRule="auto" w:line="240" w:before="0" w:after="0"/>
              <w:outlineLvl w:val="1"/>
              <w:rPr>
                <w:rFonts w:ascii="Times New Roman" w:hAnsi="Times New Roman" w:cs="Times New Roman"/>
                <w:sz w:val="26"/>
                <w:szCs w:val="26"/>
              </w:rPr>
            </w:pPr>
            <w:r>
              <w:rPr>
                <w:rFonts w:cs="Times New Roman" w:ascii="Times New Roman" w:hAnsi="Times New Roman"/>
                <w:sz w:val="26"/>
                <w:szCs w:val="26"/>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(в части оказания содействия в организации)</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2024-2026 годы</w:t>
            </w:r>
          </w:p>
        </w:tc>
        <w:tc>
          <w:tcPr>
            <w:tcW w:w="235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Количество ТОС – участников конкурса</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50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78</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78</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78</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500,0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500,0</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500,0</w:t>
            </w:r>
          </w:p>
        </w:tc>
      </w:tr>
      <w:tr>
        <w:trPr>
          <w:trHeight w:val="144" w:hRule="atLeast"/>
        </w:trPr>
        <w:tc>
          <w:tcPr>
            <w:tcW w:w="15303"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Наименование задачи 2: 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Работа по развитию ассоциаций ТОС и  координационного центра ТОС</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outlineLvl w:val="1"/>
              <w:rPr>
                <w:rFonts w:ascii="Times New Roman" w:hAnsi="Times New Roman" w:cs="Times New Roman"/>
                <w:sz w:val="26"/>
                <w:szCs w:val="26"/>
              </w:rPr>
            </w:pPr>
            <w:r>
              <w:rPr>
                <w:rFonts w:cs="Times New Roman" w:ascii="Times New Roman" w:hAnsi="Times New Roman"/>
                <w:sz w:val="26"/>
                <w:szCs w:val="26"/>
              </w:rPr>
              <w:t>Управление городского хозяйства и жизнеобеспечения населения Исполнительного комитета</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Количество проведенных встреч, ед.</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4</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4</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Работа по развитию советов ТОС, как эффективной формы вовлечения граждан в реализацию общественно значимых задач.</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Количество проведенных встреч, ед.</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30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30</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30</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30</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Не финансируется</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Активизация деятельности ТОС в работе с населением, повышенное внимание гражданам , нуждающимся в мерах социальной защиты</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Администрации районов </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Доля социально незащищенных граждан, которым оказывается поддержка со стороны ТОС, %</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4</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5</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6</w:t>
            </w:r>
          </w:p>
        </w:tc>
        <w:tc>
          <w:tcPr>
            <w:tcW w:w="7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7</w:t>
            </w:r>
          </w:p>
        </w:tc>
        <w:tc>
          <w:tcPr>
            <w:tcW w:w="3542" w:type="dxa"/>
            <w:gridSpan w:val="3"/>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Не финансируется</w:t>
            </w:r>
          </w:p>
        </w:tc>
      </w:tr>
      <w:tr>
        <w:trPr>
          <w:trHeight w:val="144" w:hRule="atLeast"/>
        </w:trPr>
        <w:tc>
          <w:tcPr>
            <w:tcW w:w="15303" w:type="dxa"/>
            <w:gridSpan w:val="12"/>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rPr>
              <w:t>Наименование задачи 3: Создание условий для повышения качества деятельности организаций ТОС.</w:t>
            </w:r>
          </w:p>
        </w:tc>
      </w:tr>
      <w:tr>
        <w:trPr>
          <w:trHeight w:val="144"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spacing w:lineRule="auto" w:line="240" w:before="0" w:after="0"/>
              <w:ind w:left="306" w:hanging="306"/>
              <w:contextualSpacing/>
              <w:rPr>
                <w:rFonts w:ascii="Times New Roman" w:hAnsi="Times New Roman"/>
                <w:sz w:val="26"/>
                <w:szCs w:val="26"/>
              </w:rPr>
            </w:pPr>
            <w:r>
              <w:rPr>
                <w:rFonts w:ascii="Times New Roman" w:hAnsi="Times New Roman"/>
                <w:sz w:val="26"/>
                <w:szCs w:val="26"/>
              </w:rPr>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Организация и проведение</w:t>
            </w:r>
          </w:p>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конкурса «Лучшая практика ТОС»</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Администрации районов </w:t>
            </w:r>
          </w:p>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Исполнительного комитета</w:t>
            </w:r>
          </w:p>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Управление городского хозяйства и жизнеобеспечения населения Исполнительный комитет</w:t>
            </w:r>
          </w:p>
          <w:p>
            <w:pPr>
              <w:pStyle w:val="Normal"/>
              <w:widowControl w:val="false"/>
              <w:spacing w:before="0" w:after="200"/>
              <w:rPr>
                <w:rFonts w:ascii="Times New Roman" w:hAnsi="Times New Roman" w:cs="Times New Roman"/>
                <w:sz w:val="26"/>
                <w:szCs w:val="26"/>
                <w:lang w:eastAsia="ru-RU"/>
              </w:rPr>
            </w:pPr>
            <w:r>
              <w:rPr>
                <w:rFonts w:cs="Times New Roman" w:ascii="Times New Roman" w:hAnsi="Times New Roman"/>
                <w:sz w:val="26"/>
                <w:szCs w:val="26"/>
              </w:rPr>
              <w:t>(в части оказания содействия в организации)</w:t>
            </w:r>
          </w:p>
        </w:tc>
        <w:tc>
          <w:tcPr>
            <w:tcW w:w="113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eastAsia="Calibri" w:eastAsiaTheme="minorHAnsi"/>
                <w:sz w:val="26"/>
                <w:szCs w:val="26"/>
                <w:lang w:eastAsia="en-US"/>
              </w:rPr>
            </w:pPr>
            <w:r>
              <w:rPr>
                <w:rFonts w:ascii="Times New Roman" w:hAnsi="Times New Roman"/>
                <w:sz w:val="26"/>
                <w:szCs w:val="26"/>
              </w:rPr>
              <w:t xml:space="preserve">2024-2026 </w:t>
            </w:r>
            <w:r>
              <w:rPr>
                <w:rFonts w:eastAsia="Calibri" w:ascii="Times New Roman" w:hAnsi="Times New Roman" w:eastAsiaTheme="minorHAnsi"/>
                <w:sz w:val="26"/>
                <w:szCs w:val="26"/>
                <w:lang w:eastAsia="en-US"/>
              </w:rPr>
              <w:t>годы</w:t>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Количество реализованных ТОС практик, ед.</w:t>
            </w:r>
          </w:p>
        </w:tc>
        <w:tc>
          <w:tcPr>
            <w:tcW w:w="85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w:t>
            </w:r>
          </w:p>
        </w:tc>
        <w:tc>
          <w:tcPr>
            <w:tcW w:w="8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25</w:t>
            </w:r>
          </w:p>
        </w:tc>
        <w:tc>
          <w:tcPr>
            <w:tcW w:w="85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30</w:t>
            </w:r>
          </w:p>
        </w:tc>
        <w:tc>
          <w:tcPr>
            <w:tcW w:w="756"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35</w:t>
            </w:r>
          </w:p>
        </w:tc>
        <w:tc>
          <w:tcPr>
            <w:tcW w:w="127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5 000,0</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5 000,0</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5 000,0</w:t>
            </w:r>
          </w:p>
        </w:tc>
      </w:tr>
      <w:tr>
        <w:trPr>
          <w:trHeight w:val="4538"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200"/>
              <w:ind w:left="306" w:hanging="306"/>
              <w:contextualSpacing/>
              <w:rPr>
                <w:rFonts w:ascii="Times New Roman" w:hAnsi="Times New Roman"/>
                <w:sz w:val="26"/>
                <w:szCs w:val="26"/>
              </w:rPr>
            </w:pPr>
            <w:r>
              <w:rPr>
                <w:rFonts w:ascii="Times New Roman" w:hAnsi="Times New Roman"/>
                <w:sz w:val="26"/>
                <w:szCs w:val="26"/>
              </w:rPr>
              <w:t>13</w:t>
            </w:r>
          </w:p>
        </w:tc>
        <w:tc>
          <w:tcPr>
            <w:tcW w:w="1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t>Получение компенсационных выплат руководителям территориальных общественных самоуправлений г. Набережные Челны</w:t>
            </w:r>
          </w:p>
        </w:tc>
        <w:tc>
          <w:tcPr>
            <w:tcW w:w="24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Администрации районов Исполнительного комитета,</w:t>
            </w:r>
          </w:p>
          <w:p>
            <w:pPr>
              <w:pStyle w:val="Normal"/>
              <w:widowControl w:val="false"/>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Управление городского хозяйства и жизнеобеспечения населения Исполнительного комитета</w:t>
            </w:r>
          </w:p>
          <w:p>
            <w:pPr>
              <w:pStyle w:val="Normal"/>
              <w:widowControl w:val="false"/>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t>(в части оказания содействия в организации)</w:t>
            </w:r>
          </w:p>
        </w:tc>
        <w:tc>
          <w:tcPr>
            <w:tcW w:w="113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rPr>
            </w:pPr>
            <w:r>
              <w:rPr>
                <w:rFonts w:ascii="Times New Roman" w:hAnsi="Times New Roman"/>
                <w:sz w:val="26"/>
                <w:szCs w:val="26"/>
              </w:rPr>
              <w:t>2024-2026 годы</w:t>
            </w:r>
          </w:p>
        </w:tc>
        <w:tc>
          <w:tcPr>
            <w:tcW w:w="2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sz w:val="26"/>
                <w:szCs w:val="26"/>
              </w:rPr>
            </w:pPr>
            <w:r>
              <w:rPr>
                <w:rFonts w:cs="Times New Roman" w:ascii="Times New Roman" w:hAnsi="Times New Roman"/>
                <w:sz w:val="26"/>
                <w:szCs w:val="26"/>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5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78/78</w:t>
            </w:r>
          </w:p>
        </w:tc>
        <w:tc>
          <w:tcPr>
            <w:tcW w:w="8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78/78</w:t>
            </w:r>
          </w:p>
        </w:tc>
        <w:tc>
          <w:tcPr>
            <w:tcW w:w="85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78/78</w:t>
            </w:r>
          </w:p>
        </w:tc>
        <w:tc>
          <w:tcPr>
            <w:tcW w:w="756"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t>78/78</w:t>
            </w:r>
          </w:p>
        </w:tc>
        <w:tc>
          <w:tcPr>
            <w:tcW w:w="127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rPr>
                <w:rFonts w:ascii="Times New Roman" w:hAnsi="Times New Roman"/>
                <w:sz w:val="26"/>
                <w:szCs w:val="26"/>
                <w:lang w:eastAsia="en-US"/>
              </w:rPr>
            </w:pPr>
            <w:r>
              <w:rPr>
                <w:rFonts w:ascii="Times New Roman" w:hAnsi="Times New Roman"/>
                <w:sz w:val="26"/>
                <w:szCs w:val="26"/>
                <w:lang w:eastAsia="en-US"/>
              </w:rPr>
              <w:t>24462,08</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val="en-US" w:eastAsia="en-US"/>
              </w:rPr>
            </w:pPr>
            <w:r>
              <w:rPr>
                <w:rFonts w:ascii="Times New Roman" w:hAnsi="Times New Roman"/>
                <w:sz w:val="26"/>
                <w:szCs w:val="26"/>
                <w:lang w:val="en-US"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Итого:</w:t>
            </w:r>
          </w:p>
        </w:tc>
        <w:tc>
          <w:tcPr>
            <w:tcW w:w="241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r>
          </w:p>
        </w:tc>
        <w:tc>
          <w:tcPr>
            <w:tcW w:w="113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tc>
        <w:tc>
          <w:tcPr>
            <w:tcW w:w="235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tc>
        <w:tc>
          <w:tcPr>
            <w:tcW w:w="85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8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85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r>
          </w:p>
        </w:tc>
        <w:tc>
          <w:tcPr>
            <w:tcW w:w="756"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r>
          </w:p>
        </w:tc>
        <w:tc>
          <w:tcPr>
            <w:tcW w:w="127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t>-</w:t>
            </w:r>
          </w:p>
        </w:tc>
      </w:tr>
      <w:tr>
        <w:trPr/>
        <w:tc>
          <w:tcPr>
            <w:tcW w:w="56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1983"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t>Всего по программе:</w:t>
            </w:r>
          </w:p>
        </w:tc>
        <w:tc>
          <w:tcPr>
            <w:tcW w:w="241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sz w:val="26"/>
                <w:szCs w:val="26"/>
                <w:lang w:eastAsia="en-US"/>
              </w:rPr>
            </w:pPr>
            <w:r>
              <w:rPr>
                <w:rFonts w:ascii="Times New Roman" w:hAnsi="Times New Roman"/>
                <w:sz w:val="26"/>
                <w:szCs w:val="26"/>
                <w:lang w:eastAsia="en-US"/>
              </w:rPr>
            </w:r>
          </w:p>
        </w:tc>
        <w:tc>
          <w:tcPr>
            <w:tcW w:w="113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tc>
        <w:tc>
          <w:tcPr>
            <w:tcW w:w="2357"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left"/>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tc>
        <w:tc>
          <w:tcPr>
            <w:tcW w:w="85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852"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jc w:val="center"/>
              <w:rPr>
                <w:rFonts w:ascii="Times New Roman" w:hAnsi="Times New Roman"/>
                <w:sz w:val="26"/>
                <w:szCs w:val="26"/>
                <w:lang w:eastAsia="en-US"/>
              </w:rPr>
            </w:pPr>
            <w:r>
              <w:rPr>
                <w:rFonts w:ascii="Times New Roman" w:hAnsi="Times New Roman"/>
                <w:sz w:val="26"/>
                <w:szCs w:val="26"/>
                <w:lang w:eastAsia="en-US"/>
              </w:rPr>
            </w:r>
          </w:p>
        </w:tc>
        <w:tc>
          <w:tcPr>
            <w:tcW w:w="850"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r>
          </w:p>
        </w:tc>
        <w:tc>
          <w:tcPr>
            <w:tcW w:w="756"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ind w:left="-153" w:hanging="0"/>
              <w:jc w:val="center"/>
              <w:rPr>
                <w:rFonts w:ascii="Times New Roman" w:hAnsi="Times New Roman"/>
                <w:sz w:val="26"/>
                <w:szCs w:val="26"/>
                <w:lang w:eastAsia="en-US"/>
              </w:rPr>
            </w:pPr>
            <w:r>
              <w:rPr>
                <w:rFonts w:ascii="Times New Roman" w:hAnsi="Times New Roman"/>
                <w:sz w:val="26"/>
                <w:szCs w:val="26"/>
                <w:lang w:eastAsia="en-US"/>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Style20"/>
              <w:widowControl w:val="false"/>
              <w:spacing w:lineRule="auto" w:line="276"/>
              <w:rPr>
                <w:rFonts w:ascii="Times New Roman" w:hAnsi="Times New Roman"/>
                <w:sz w:val="26"/>
                <w:szCs w:val="26"/>
                <w:lang w:eastAsia="en-US"/>
              </w:rPr>
            </w:pPr>
            <w:r>
              <w:rPr>
                <w:rFonts w:ascii="Times New Roman" w:hAnsi="Times New Roman"/>
                <w:sz w:val="26"/>
                <w:szCs w:val="26"/>
                <w:lang w:val="en-US" w:eastAsia="en-US"/>
              </w:rPr>
              <w:t>29 962</w:t>
            </w:r>
            <w:r>
              <w:rPr>
                <w:rFonts w:ascii="Times New Roman" w:hAnsi="Times New Roman"/>
                <w:sz w:val="26"/>
                <w:szCs w:val="26"/>
                <w:lang w:eastAsia="en-US"/>
              </w:rPr>
              <w:t>,08</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rPr>
                <w:rFonts w:ascii="Times New Roman" w:hAnsi="Times New Roman"/>
                <w:sz w:val="26"/>
                <w:szCs w:val="26"/>
                <w:lang w:eastAsia="en-US"/>
              </w:rPr>
            </w:pPr>
            <w:r>
              <w:rPr>
                <w:rFonts w:ascii="Times New Roman" w:hAnsi="Times New Roman"/>
                <w:sz w:val="26"/>
                <w:szCs w:val="26"/>
                <w:lang w:eastAsia="en-US"/>
              </w:rPr>
              <w:t>5500,0</w:t>
            </w:r>
          </w:p>
        </w:tc>
        <w:tc>
          <w:tcPr>
            <w:tcW w:w="1134" w:type="dxa"/>
            <w:tcBorders>
              <w:top w:val="single" w:sz="4" w:space="0" w:color="000000"/>
              <w:left w:val="single" w:sz="4" w:space="0" w:color="000000"/>
              <w:bottom w:val="single" w:sz="4" w:space="0" w:color="000000"/>
              <w:right w:val="single" w:sz="4" w:space="0" w:color="000000"/>
            </w:tcBorders>
          </w:tcPr>
          <w:p>
            <w:pPr>
              <w:pStyle w:val="Style20"/>
              <w:widowControl w:val="false"/>
              <w:spacing w:lineRule="auto" w:line="276"/>
              <w:rPr>
                <w:rFonts w:ascii="Times New Roman" w:hAnsi="Times New Roman"/>
                <w:sz w:val="26"/>
                <w:szCs w:val="26"/>
                <w:lang w:eastAsia="en-US"/>
              </w:rPr>
            </w:pPr>
            <w:r>
              <w:rPr>
                <w:rFonts w:ascii="Times New Roman" w:hAnsi="Times New Roman"/>
                <w:sz w:val="26"/>
                <w:szCs w:val="26"/>
                <w:lang w:eastAsia="en-US"/>
              </w:rPr>
              <w:t>5500,0</w:t>
            </w:r>
          </w:p>
        </w:tc>
      </w:tr>
    </w:tbl>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 xml:space="preserve">Заместитель Руководителя Аппарата, </w:t>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начальник управления делопроизводством</w:t>
        <w:tab/>
      </w:r>
    </w:p>
    <w:p>
      <w:pPr>
        <w:pStyle w:val="Normal"/>
        <w:spacing w:lineRule="auto" w:line="240" w:before="0" w:after="0"/>
        <w:rPr>
          <w:rFonts w:ascii="Times New Roman" w:hAnsi="Times New Roman" w:cs="Times New Roman"/>
          <w:sz w:val="27"/>
          <w:szCs w:val="27"/>
        </w:rPr>
      </w:pPr>
      <w:r>
        <w:rPr>
          <w:rFonts w:cs="Times New Roman" w:ascii="Times New Roman" w:hAnsi="Times New Roman"/>
          <w:sz w:val="27"/>
          <w:szCs w:val="27"/>
        </w:rPr>
        <w:t>Исполнительного комитета                                                                                                                                                  Н.И. Галиева</w:t>
      </w:r>
    </w:p>
    <w:sectPr>
      <w:headerReference w:type="default" r:id="rId4"/>
      <w:headerReference w:type="first" r:id="rId5"/>
      <w:type w:val="nextPage"/>
      <w:pgSz w:orient="landscape" w:w="16838" w:h="11906"/>
      <w:pgMar w:left="1134" w:right="1134" w:gutter="0" w:header="709"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03202586"/>
    </w:sdtPr>
    <w:sdtContent>
      <w:p>
        <w:pPr>
          <w:pStyle w:val="Style23"/>
          <w:jc w:val="center"/>
          <w:rPr/>
        </w:pPr>
        <w:r>
          <w:rPr/>
          <w:fldChar w:fldCharType="begin"/>
        </w:r>
        <w:r>
          <w:rPr/>
          <w:instrText xml:space="preserve"> PAGE </w:instrText>
        </w:r>
        <w:r>
          <w:rPr/>
          <w:fldChar w:fldCharType="separate"/>
        </w:r>
        <w:r>
          <w:rPr/>
          <w:t>7</w:t>
        </w:r>
        <w:r>
          <w:rPr/>
          <w:fldChar w:fldCharType="end"/>
        </w:r>
      </w:p>
      <w:p>
        <w:pPr>
          <w:pStyle w:val="Style23"/>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89266354"/>
    </w:sdtPr>
    <w:sdtContent>
      <w:p>
        <w:pPr>
          <w:pStyle w:val="Style23"/>
          <w:jc w:val="center"/>
          <w:rPr/>
        </w:pPr>
        <w:r>
          <w:rPr/>
          <w:fldChar w:fldCharType="begin"/>
        </w:r>
        <w:r>
          <w:rPr/>
          <w:instrText xml:space="preserve"> PAGE </w:instrText>
        </w:r>
        <w:r>
          <w:rPr/>
          <w:fldChar w:fldCharType="separate"/>
        </w:r>
        <w:r>
          <w:rPr/>
          <w:t>12</w:t>
        </w:r>
        <w:r>
          <w:rPr/>
          <w:fldChar w:fldCharType="end"/>
        </w:r>
      </w:p>
      <w:p>
        <w:pPr>
          <w:pStyle w:val="Style23"/>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76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8">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0ee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602732"/>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semiHidden/>
    <w:unhideWhenUsed/>
    <w:qFormat/>
    <w:rsid w:val="00397009"/>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1"/>
    <w:uiPriority w:val="9"/>
    <w:semiHidden/>
    <w:unhideWhenUsed/>
    <w:qFormat/>
    <w:rsid w:val="00397009"/>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1"/>
    <w:uiPriority w:val="9"/>
    <w:semiHidden/>
    <w:unhideWhenUsed/>
    <w:qFormat/>
    <w:rsid w:val="00397009"/>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next w:val="Normal"/>
    <w:link w:val="51"/>
    <w:uiPriority w:val="9"/>
    <w:unhideWhenUsed/>
    <w:qFormat/>
    <w:rsid w:val="005a3190"/>
    <w:pPr>
      <w:keepNext w:val="true"/>
      <w:spacing w:lineRule="auto" w:line="240" w:before="0" w:after="0"/>
      <w:jc w:val="center"/>
      <w:outlineLvl w:val="4"/>
    </w:pPr>
    <w:rPr>
      <w:rFonts w:ascii="Times New Roman" w:hAnsi="Times New Roman" w:cs="Times New Roman"/>
      <w:sz w:val="26"/>
      <w:szCs w:val="26"/>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dc326b"/>
    <w:rPr/>
  </w:style>
  <w:style w:type="character" w:styleId="-">
    <w:name w:val="Hyperlink"/>
    <w:basedOn w:val="DefaultParagraphFont"/>
    <w:uiPriority w:val="99"/>
    <w:semiHidden/>
    <w:unhideWhenUsed/>
    <w:rsid w:val="00dc326b"/>
    <w:rPr>
      <w:color w:val="0000FF"/>
      <w:u w:val="single"/>
    </w:rPr>
  </w:style>
  <w:style w:type="character" w:styleId="Style9" w:customStyle="1">
    <w:name w:val="Текст выноски Знак"/>
    <w:basedOn w:val="DefaultParagraphFont"/>
    <w:link w:val="BalloonText"/>
    <w:uiPriority w:val="99"/>
    <w:semiHidden/>
    <w:qFormat/>
    <w:rsid w:val="00dc326b"/>
    <w:rPr>
      <w:rFonts w:ascii="Tahoma" w:hAnsi="Tahoma" w:cs="Tahoma"/>
      <w:sz w:val="16"/>
      <w:szCs w:val="16"/>
    </w:rPr>
  </w:style>
  <w:style w:type="character" w:styleId="Js-phone-number" w:customStyle="1">
    <w:name w:val="js-phone-number"/>
    <w:basedOn w:val="DefaultParagraphFont"/>
    <w:qFormat/>
    <w:rsid w:val="00bf25ac"/>
    <w:rPr/>
  </w:style>
  <w:style w:type="character" w:styleId="11" w:customStyle="1">
    <w:name w:val="Заголовок 1 Знак"/>
    <w:basedOn w:val="DefaultParagraphFont"/>
    <w:uiPriority w:val="9"/>
    <w:qFormat/>
    <w:rsid w:val="00602732"/>
    <w:rPr>
      <w:rFonts w:ascii="Times New Roman" w:hAnsi="Times New Roman" w:eastAsia="Times New Roman" w:cs="Times New Roman"/>
      <w:b/>
      <w:bCs/>
      <w:kern w:val="2"/>
      <w:sz w:val="48"/>
      <w:szCs w:val="48"/>
      <w:lang w:eastAsia="ru-RU"/>
    </w:rPr>
  </w:style>
  <w:style w:type="character" w:styleId="Createdate" w:customStyle="1">
    <w:name w:val="createdate"/>
    <w:basedOn w:val="DefaultParagraphFont"/>
    <w:qFormat/>
    <w:rsid w:val="00602732"/>
    <w:rPr/>
  </w:style>
  <w:style w:type="character" w:styleId="Createby" w:customStyle="1">
    <w:name w:val="createby"/>
    <w:basedOn w:val="DefaultParagraphFont"/>
    <w:qFormat/>
    <w:rsid w:val="00602732"/>
    <w:rPr/>
  </w:style>
  <w:style w:type="character" w:styleId="Strong">
    <w:name w:val="Strong"/>
    <w:basedOn w:val="DefaultParagraphFont"/>
    <w:uiPriority w:val="22"/>
    <w:qFormat/>
    <w:rsid w:val="001554df"/>
    <w:rPr>
      <w:b/>
      <w:bCs/>
    </w:rPr>
  </w:style>
  <w:style w:type="character" w:styleId="Style10" w:customStyle="1">
    <w:name w:val="Без интервала Знак"/>
    <w:basedOn w:val="DefaultParagraphFont"/>
    <w:link w:val="NoSpacing"/>
    <w:uiPriority w:val="1"/>
    <w:qFormat/>
    <w:locked/>
    <w:rsid w:val="00f00469"/>
    <w:rPr>
      <w:rFonts w:ascii="Calibri" w:hAnsi="Calibri" w:eastAsia="Calibri" w:cs="Times New Roman"/>
    </w:rPr>
  </w:style>
  <w:style w:type="character" w:styleId="Style11">
    <w:name w:val="Emphasis"/>
    <w:basedOn w:val="DefaultParagraphFont"/>
    <w:uiPriority w:val="20"/>
    <w:qFormat/>
    <w:rsid w:val="00074ed0"/>
    <w:rPr>
      <w:i/>
      <w:iCs/>
    </w:rPr>
  </w:style>
  <w:style w:type="character" w:styleId="21" w:customStyle="1">
    <w:name w:val="Заголовок 2 Знак"/>
    <w:basedOn w:val="DefaultParagraphFont"/>
    <w:uiPriority w:val="9"/>
    <w:semiHidden/>
    <w:qFormat/>
    <w:rsid w:val="00397009"/>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uiPriority w:val="9"/>
    <w:semiHidden/>
    <w:qFormat/>
    <w:rsid w:val="00397009"/>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uiPriority w:val="9"/>
    <w:semiHidden/>
    <w:qFormat/>
    <w:rsid w:val="00397009"/>
    <w:rPr>
      <w:rFonts w:ascii="Cambria" w:hAnsi="Cambria" w:eastAsia="" w:cs="" w:asciiTheme="majorHAnsi" w:cstheme="majorBidi" w:eastAsiaTheme="majorEastAsia" w:hAnsiTheme="majorHAnsi"/>
      <w:b/>
      <w:bCs/>
      <w:i/>
      <w:iCs/>
      <w:color w:val="4F81BD" w:themeColor="accent1"/>
    </w:rPr>
  </w:style>
  <w:style w:type="character" w:styleId="B-articleintro" w:customStyle="1">
    <w:name w:val="b-article__intro"/>
    <w:basedOn w:val="DefaultParagraphFont"/>
    <w:qFormat/>
    <w:rsid w:val="00397009"/>
    <w:rPr/>
  </w:style>
  <w:style w:type="character" w:styleId="Number" w:customStyle="1">
    <w:name w:val="number"/>
    <w:basedOn w:val="DefaultParagraphFont"/>
    <w:qFormat/>
    <w:rsid w:val="00397009"/>
    <w:rPr/>
  </w:style>
  <w:style w:type="character" w:styleId="Z-" w:customStyle="1">
    <w:name w:val="z-Начало формы Знак"/>
    <w:basedOn w:val="DefaultParagraphFont"/>
    <w:link w:val="HTMLTopofForm"/>
    <w:uiPriority w:val="99"/>
    <w:semiHidden/>
    <w:qFormat/>
    <w:rsid w:val="00c264b9"/>
    <w:rPr>
      <w:rFonts w:ascii="Arial" w:hAnsi="Arial" w:eastAsia="Times New Roman" w:cs="Arial"/>
      <w:vanish/>
      <w:sz w:val="16"/>
      <w:szCs w:val="16"/>
      <w:lang w:eastAsia="ru-RU"/>
    </w:rPr>
  </w:style>
  <w:style w:type="character" w:styleId="Z-1" w:customStyle="1">
    <w:name w:val="z-Конец формы Знак"/>
    <w:basedOn w:val="DefaultParagraphFont"/>
    <w:link w:val="HTMLBottomofForm"/>
    <w:uiPriority w:val="99"/>
    <w:qFormat/>
    <w:rsid w:val="00c264b9"/>
    <w:rPr>
      <w:rFonts w:ascii="Arial" w:hAnsi="Arial" w:eastAsia="Times New Roman" w:cs="Arial"/>
      <w:vanish/>
      <w:sz w:val="16"/>
      <w:szCs w:val="16"/>
      <w:lang w:eastAsia="ru-RU"/>
    </w:rPr>
  </w:style>
  <w:style w:type="character" w:styleId="22" w:customStyle="1">
    <w:name w:val="Цитата 2 Знак"/>
    <w:basedOn w:val="DefaultParagraphFont"/>
    <w:link w:val="Quote"/>
    <w:uiPriority w:val="29"/>
    <w:qFormat/>
    <w:rsid w:val="00e15fa4"/>
    <w:rPr>
      <w:i/>
      <w:iCs/>
      <w:color w:val="000000" w:themeColor="text1"/>
    </w:rPr>
  </w:style>
  <w:style w:type="character" w:styleId="Style12" w:customStyle="1">
    <w:name w:val="Цветовое выделение"/>
    <w:qFormat/>
    <w:rsid w:val="00611d25"/>
    <w:rPr>
      <w:b/>
      <w:bCs/>
      <w:color w:val="000080"/>
      <w:sz w:val="20"/>
      <w:szCs w:val="20"/>
    </w:rPr>
  </w:style>
  <w:style w:type="character" w:styleId="Style13" w:customStyle="1">
    <w:name w:val="Верхний колонтитул Знак"/>
    <w:basedOn w:val="DefaultParagraphFont"/>
    <w:uiPriority w:val="99"/>
    <w:qFormat/>
    <w:rsid w:val="00b466b0"/>
    <w:rPr/>
  </w:style>
  <w:style w:type="character" w:styleId="Style14" w:customStyle="1">
    <w:name w:val="Нижний колонтитул Знак"/>
    <w:basedOn w:val="DefaultParagraphFont"/>
    <w:uiPriority w:val="99"/>
    <w:qFormat/>
    <w:rsid w:val="00b466b0"/>
    <w:rPr/>
  </w:style>
  <w:style w:type="character" w:styleId="Rphighlightallclass" w:customStyle="1">
    <w:name w:val="rphighlightallclass"/>
    <w:basedOn w:val="DefaultParagraphFont"/>
    <w:qFormat/>
    <w:rsid w:val="00a2173e"/>
    <w:rPr/>
  </w:style>
  <w:style w:type="character" w:styleId="Rp61" w:customStyle="1">
    <w:name w:val="_rp_61"/>
    <w:basedOn w:val="DefaultParagraphFont"/>
    <w:qFormat/>
    <w:rsid w:val="00a2173e"/>
    <w:rPr/>
  </w:style>
  <w:style w:type="character" w:styleId="Fc4" w:customStyle="1">
    <w:name w:val="_fc_4"/>
    <w:basedOn w:val="DefaultParagraphFont"/>
    <w:qFormat/>
    <w:rsid w:val="00a2173e"/>
    <w:rPr/>
  </w:style>
  <w:style w:type="character" w:styleId="Peb" w:customStyle="1">
    <w:name w:val="_pe_b"/>
    <w:basedOn w:val="DefaultParagraphFont"/>
    <w:qFormat/>
    <w:rsid w:val="00a2173e"/>
    <w:rPr/>
  </w:style>
  <w:style w:type="character" w:styleId="Bidi" w:customStyle="1">
    <w:name w:val="bidi"/>
    <w:basedOn w:val="DefaultParagraphFont"/>
    <w:qFormat/>
    <w:rsid w:val="00a2173e"/>
    <w:rPr/>
  </w:style>
  <w:style w:type="character" w:styleId="Rpd1" w:customStyle="1">
    <w:name w:val="_rp_d1"/>
    <w:basedOn w:val="DefaultParagraphFont"/>
    <w:qFormat/>
    <w:rsid w:val="00a2173e"/>
    <w:rPr/>
  </w:style>
  <w:style w:type="character" w:styleId="Postlikelink" w:customStyle="1">
    <w:name w:val="post_like_link"/>
    <w:basedOn w:val="DefaultParagraphFont"/>
    <w:qFormat/>
    <w:rsid w:val="00ad7adf"/>
    <w:rPr/>
  </w:style>
  <w:style w:type="character" w:styleId="Postlikecount" w:customStyle="1">
    <w:name w:val="post_like_count"/>
    <w:basedOn w:val="DefaultParagraphFont"/>
    <w:qFormat/>
    <w:rsid w:val="00ad7adf"/>
    <w:rPr/>
  </w:style>
  <w:style w:type="character" w:styleId="Blindlabel" w:customStyle="1">
    <w:name w:val="blind_label"/>
    <w:basedOn w:val="DefaultParagraphFont"/>
    <w:qFormat/>
    <w:rsid w:val="00ad7adf"/>
    <w:rPr/>
  </w:style>
  <w:style w:type="character" w:styleId="Postsharelink" w:customStyle="1">
    <w:name w:val="post_share_link"/>
    <w:basedOn w:val="DefaultParagraphFont"/>
    <w:qFormat/>
    <w:rsid w:val="00ad7adf"/>
    <w:rPr/>
  </w:style>
  <w:style w:type="character" w:styleId="Postsharecount" w:customStyle="1">
    <w:name w:val="post_share_count"/>
    <w:basedOn w:val="DefaultParagraphFont"/>
    <w:qFormat/>
    <w:rsid w:val="00ad7adf"/>
    <w:rPr/>
  </w:style>
  <w:style w:type="character" w:styleId="Pagenumber">
    <w:name w:val="page number"/>
    <w:basedOn w:val="DefaultParagraphFont"/>
    <w:uiPriority w:val="99"/>
    <w:qFormat/>
    <w:rsid w:val="00754e70"/>
    <w:rPr>
      <w:rFonts w:cs="Times New Roman"/>
    </w:rPr>
  </w:style>
  <w:style w:type="character" w:styleId="FontStyle35" w:customStyle="1">
    <w:name w:val="Font Style35"/>
    <w:qFormat/>
    <w:rsid w:val="00ae1d8e"/>
    <w:rPr>
      <w:rFonts w:ascii="Times New Roman" w:hAnsi="Times New Roman" w:cs="Times New Roman"/>
      <w:sz w:val="26"/>
      <w:szCs w:val="26"/>
    </w:rPr>
  </w:style>
  <w:style w:type="character" w:styleId="51" w:customStyle="1">
    <w:name w:val="Заголовок 5 Знак"/>
    <w:basedOn w:val="DefaultParagraphFont"/>
    <w:uiPriority w:val="9"/>
    <w:qFormat/>
    <w:rsid w:val="005a3190"/>
    <w:rPr>
      <w:rFonts w:ascii="Times New Roman" w:hAnsi="Times New Roman" w:cs="Times New Roman"/>
      <w:sz w:val="26"/>
      <w:szCs w:val="26"/>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dc326b"/>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Style9"/>
    <w:uiPriority w:val="99"/>
    <w:semiHidden/>
    <w:unhideWhenUsed/>
    <w:qFormat/>
    <w:rsid w:val="00dc326b"/>
    <w:pPr>
      <w:spacing w:lineRule="auto" w:line="240" w:before="0" w:after="0"/>
    </w:pPr>
    <w:rPr>
      <w:rFonts w:ascii="Tahoma" w:hAnsi="Tahoma" w:cs="Tahoma"/>
      <w:sz w:val="16"/>
      <w:szCs w:val="16"/>
    </w:rPr>
  </w:style>
  <w:style w:type="paragraph" w:styleId="ListParagraph">
    <w:name w:val="List Paragraph"/>
    <w:basedOn w:val="Normal"/>
    <w:uiPriority w:val="99"/>
    <w:qFormat/>
    <w:rsid w:val="00047e9a"/>
    <w:pPr>
      <w:spacing w:before="0" w:after="200"/>
      <w:ind w:left="720" w:hanging="0"/>
      <w:contextualSpacing/>
    </w:pPr>
    <w:rPr>
      <w:rFonts w:ascii="Calibri" w:hAnsi="Calibri" w:eastAsia="Calibri" w:cs="Times New Roman"/>
    </w:rPr>
  </w:style>
  <w:style w:type="paragraph" w:styleId="ConsPlusNormal" w:customStyle="1">
    <w:name w:val="ConsPlusNormal"/>
    <w:qFormat/>
    <w:rsid w:val="00047e9a"/>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Title" w:customStyle="1">
    <w:name w:val="ConsPlusTitle"/>
    <w:uiPriority w:val="99"/>
    <w:qFormat/>
    <w:rsid w:val="00047e9a"/>
    <w:pPr>
      <w:widowControl/>
      <w:bidi w:val="0"/>
      <w:spacing w:lineRule="auto" w:line="240" w:before="0" w:after="0"/>
      <w:jc w:val="left"/>
    </w:pPr>
    <w:rPr>
      <w:rFonts w:ascii="Arial" w:hAnsi="Arial" w:eastAsia="Calibri" w:cs="Arial" w:eastAsiaTheme="minorHAnsi"/>
      <w:b/>
      <w:bCs/>
      <w:color w:val="auto"/>
      <w:kern w:val="0"/>
      <w:sz w:val="20"/>
      <w:szCs w:val="20"/>
      <w:lang w:val="ru-RU" w:eastAsia="en-US" w:bidi="ar-SA"/>
    </w:rPr>
  </w:style>
  <w:style w:type="paragraph" w:styleId="NoSpacing">
    <w:name w:val="No Spacing"/>
    <w:link w:val="Style10"/>
    <w:uiPriority w:val="1"/>
    <w:qFormat/>
    <w:rsid w:val="0018003e"/>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articletext" w:customStyle="1">
    <w:name w:val="b-article__text"/>
    <w:basedOn w:val="Normal"/>
    <w:qFormat/>
    <w:rsid w:val="00397009"/>
    <w:pPr>
      <w:spacing w:lineRule="auto" w:line="240" w:beforeAutospacing="1" w:afterAutospacing="1"/>
    </w:pPr>
    <w:rPr>
      <w:rFonts w:ascii="Times New Roman" w:hAnsi="Times New Roman" w:eastAsia="Times New Roman" w:cs="Times New Roman"/>
      <w:sz w:val="24"/>
      <w:szCs w:val="24"/>
      <w:lang w:eastAsia="ru-RU"/>
    </w:rPr>
  </w:style>
  <w:style w:type="paragraph" w:styleId="HTMLTopofForm">
    <w:name w:val="HTML Top of Form"/>
    <w:basedOn w:val="Normal"/>
    <w:next w:val="Normal"/>
    <w:link w:val="Z-"/>
    <w:uiPriority w:val="99"/>
    <w:semiHidden/>
    <w:unhideWhenUsed/>
    <w:qFormat/>
    <w:rsid w:val="00c264b9"/>
    <w:pPr>
      <w:pBdr>
        <w:bottom w:val="single" w:sz="6" w:space="1" w:color="000000"/>
      </w:pBdr>
      <w:spacing w:lineRule="auto" w:line="240" w:before="0" w:after="0"/>
      <w:jc w:val="center"/>
    </w:pPr>
    <w:rPr>
      <w:rFonts w:ascii="Arial" w:hAnsi="Arial" w:eastAsia="Times New Roman" w:cs="Arial"/>
      <w:vanish/>
      <w:sz w:val="16"/>
      <w:szCs w:val="16"/>
      <w:lang w:eastAsia="ru-RU"/>
    </w:rPr>
  </w:style>
  <w:style w:type="paragraph" w:styleId="HTMLBottomofForm">
    <w:name w:val="HTML Bottom of Form"/>
    <w:basedOn w:val="Normal"/>
    <w:next w:val="Normal"/>
    <w:link w:val="Z-1"/>
    <w:uiPriority w:val="99"/>
    <w:unhideWhenUsed/>
    <w:qFormat/>
    <w:rsid w:val="00c264b9"/>
    <w:pPr>
      <w:pBdr>
        <w:top w:val="single" w:sz="6" w:space="1" w:color="000000"/>
      </w:pBdr>
      <w:spacing w:lineRule="auto" w:line="240" w:before="0" w:after="0"/>
      <w:jc w:val="center"/>
    </w:pPr>
    <w:rPr>
      <w:rFonts w:ascii="Arial" w:hAnsi="Arial" w:eastAsia="Times New Roman" w:cs="Arial"/>
      <w:vanish/>
      <w:sz w:val="16"/>
      <w:szCs w:val="16"/>
      <w:lang w:eastAsia="ru-RU"/>
    </w:rPr>
  </w:style>
  <w:style w:type="paragraph" w:styleId="Quote">
    <w:name w:val="Quote"/>
    <w:basedOn w:val="Normal"/>
    <w:next w:val="Normal"/>
    <w:link w:val="22"/>
    <w:uiPriority w:val="29"/>
    <w:qFormat/>
    <w:rsid w:val="00e15fa4"/>
    <w:pPr/>
    <w:rPr>
      <w:i/>
      <w:iCs/>
      <w:color w:val="000000" w:themeColor="text1"/>
    </w:rPr>
  </w:style>
  <w:style w:type="paragraph" w:styleId="Style20" w:customStyle="1">
    <w:name w:val="Нормальный (таблица)"/>
    <w:basedOn w:val="Normal"/>
    <w:next w:val="Normal"/>
    <w:uiPriority w:val="99"/>
    <w:qFormat/>
    <w:rsid w:val="00611d25"/>
    <w:pPr>
      <w:widowControl w:val="false"/>
      <w:spacing w:lineRule="auto" w:line="240" w:before="0" w:after="0"/>
      <w:jc w:val="both"/>
    </w:pPr>
    <w:rPr>
      <w:rFonts w:ascii="Arial" w:hAnsi="Arial" w:eastAsia="Times New Roman" w:cs="Times New Roman"/>
      <w:sz w:val="20"/>
      <w:szCs w:val="20"/>
      <w:lang w:eastAsia="ru-RU"/>
    </w:rPr>
  </w:style>
  <w:style w:type="paragraph" w:styleId="Style21" w:customStyle="1">
    <w:name w:val="Таблицы (моноширинный)"/>
    <w:basedOn w:val="Normal"/>
    <w:next w:val="Normal"/>
    <w:qFormat/>
    <w:rsid w:val="00611d25"/>
    <w:pPr>
      <w:widowControl w:val="false"/>
      <w:spacing w:lineRule="auto" w:line="240" w:before="0" w:after="0"/>
      <w:jc w:val="both"/>
    </w:pPr>
    <w:rPr>
      <w:rFonts w:ascii="Courier New" w:hAnsi="Courier New" w:eastAsia="Times New Roman" w:cs="Courier New"/>
      <w:sz w:val="20"/>
      <w:szCs w:val="20"/>
      <w:lang w:eastAsia="ru-RU"/>
    </w:rPr>
  </w:style>
  <w:style w:type="paragraph" w:styleId="ConsPlusCell" w:customStyle="1">
    <w:name w:val="ConsPlusCell"/>
    <w:qFormat/>
    <w:rsid w:val="00611d25"/>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Style22">
    <w:name w:val="Колонтитул"/>
    <w:basedOn w:val="Normal"/>
    <w:qFormat/>
    <w:pPr/>
    <w:rPr/>
  </w:style>
  <w:style w:type="paragraph" w:styleId="Style23">
    <w:name w:val="Header"/>
    <w:basedOn w:val="Normal"/>
    <w:link w:val="Style13"/>
    <w:uiPriority w:val="99"/>
    <w:unhideWhenUsed/>
    <w:rsid w:val="00b466b0"/>
    <w:pPr>
      <w:tabs>
        <w:tab w:val="clear" w:pos="708"/>
        <w:tab w:val="center" w:pos="4677" w:leader="none"/>
        <w:tab w:val="right" w:pos="9355" w:leader="none"/>
      </w:tabs>
      <w:spacing w:lineRule="auto" w:line="240" w:before="0" w:after="0"/>
    </w:pPr>
    <w:rPr/>
  </w:style>
  <w:style w:type="paragraph" w:styleId="Style24">
    <w:name w:val="Footer"/>
    <w:basedOn w:val="Normal"/>
    <w:link w:val="Style14"/>
    <w:uiPriority w:val="99"/>
    <w:unhideWhenUsed/>
    <w:rsid w:val="00b466b0"/>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161b82"/>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rsid w:val="00240b3e"/>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DD3B6E5EEB06B8FEA5D03BD9811F7CBD19CBB71BFFDC1C6E433D012E34E90357R962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02DF9-6B97-494F-B59E-877B1B22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LibreOffice/7.5.6.2$Linux_X86_64 LibreOffice_project/50$Build-2</Application>
  <AppVersion>15.0000</AppVersion>
  <Pages>12</Pages>
  <Words>1984</Words>
  <Characters>14130</Characters>
  <CharactersWithSpaces>16067</CharactersWithSpaces>
  <Paragraphs>347</Paragraphs>
  <Company>Казанский (Приволжский) федеральный университет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2024-01-29T11:20:00Z</dcterms:created>
  <dc:creator>admin</dc:creator>
  <dc:description/>
  <dc:language>ru-RU</dc:language>
  <cp:lastModifiedBy>Миляуша Закирова (Латыпова) Рашитовна</cp:lastModifiedBy>
  <cp:lastPrinted>2023-10-03T11:37:00Z</cp:lastPrinted>
  <dcterms:modified xsi:type="dcterms:W3CDTF">2024-02-06T08:34:00Z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