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footer15.xml" ContentType="application/vnd.openxmlformats-officedocument.wordprocessingml.footer+xml"/>
  <Override PartName="/word/footer14.xml" ContentType="application/vnd.openxmlformats-officedocument.wordprocessingml.footer+xml"/>
  <Override PartName="/word/footer13.xml" ContentType="application/vnd.openxmlformats-officedocument.wordprocessingml.footer+xml"/>
  <Override PartName="/word/footer12.xml" ContentType="application/vnd.openxmlformats-officedocument.wordprocessingml.footer+xml"/>
  <Override PartName="/word/footer9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footer11.xml" ContentType="application/vnd.openxmlformats-officedocument.wordprocessingml.footer+xml"/>
  <Override PartName="/word/styles.xml" ContentType="application/vnd.openxmlformats-officedocument.wordprocessingml.styles+xml"/>
  <Override PartName="/word/footer8.xml" ContentType="application/vnd.openxmlformats-officedocument.wordprocessingml.footer+xml"/>
  <Override PartName="/word/footer10.xml" ContentType="application/vnd.openxmlformats-officedocument.wordprocessingml.footer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footer28.xml" ContentType="application/vnd.openxmlformats-officedocument.wordprocessingml.footer+xml"/>
  <Override PartName="/word/header3.xml" ContentType="application/vnd.openxmlformats-officedocument.wordprocessingml.header+xml"/>
  <Override PartName="/word/header11.xml" ContentType="application/vnd.openxmlformats-officedocument.wordprocessingml.header+xml"/>
  <Override PartName="/word/footer27.xml" ContentType="application/vnd.openxmlformats-officedocument.wordprocessingml.footer+xml"/>
  <Override PartName="/word/header2.xml" ContentType="application/vnd.openxmlformats-officedocument.wordprocessingml.header+xml"/>
  <Override PartName="/word/header10.xml" ContentType="application/vnd.openxmlformats-officedocument.wordprocessingml.header+xml"/>
  <Override PartName="/word/footer26.xml" ContentType="application/vnd.openxmlformats-officedocument.wordprocessingml.footer+xml"/>
  <Override PartName="/word/header1.xml" ContentType="application/vnd.openxmlformats-officedocument.wordprocessingml.header+xml"/>
  <Override PartName="/word/header13.xml" ContentType="application/vnd.openxmlformats-officedocument.wordprocessingml.header+xml"/>
  <Override PartName="/word/footer29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35.xml" ContentType="application/vnd.openxmlformats-officedocument.wordprocessingml.header+xml"/>
  <Override PartName="/word/footer1.xml" ContentType="application/vnd.openxmlformats-officedocument.wordprocessingml.footer+xml"/>
  <Override PartName="/word/header33.xml" ContentType="application/vnd.openxmlformats-officedocument.wordprocessingml.header+xml"/>
  <Override PartName="/word/header14.xml" ContentType="application/vnd.openxmlformats-officedocument.wordprocessingml.head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header1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34.xml" ContentType="application/vnd.openxmlformats-officedocument.wordprocessingml.header+xml"/>
  <Override PartName="/word/footer21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7.xml" ContentType="application/vnd.openxmlformats-officedocument.wordprocessingml.header+xml"/>
  <Override PartName="/word/_rels/document.xml.rels" ContentType="application/vnd.openxmlformats-package.relationships+xml"/>
  <Override PartName="/word/header28.xml" ContentType="application/vnd.openxmlformats-officedocument.wordprocessingml.header+xml"/>
  <Override PartName="/word/footer24.xml" ContentType="application/vnd.openxmlformats-officedocument.wordprocessingml.footer+xml"/>
  <Override PartName="/word/footer5.xml" ContentType="application/vnd.openxmlformats-officedocument.wordprocessingml.footer+xml"/>
  <Override PartName="/word/header24.xml" ContentType="application/vnd.openxmlformats-officedocument.wordprocessingml.header+xml"/>
  <Override PartName="/word/settings.xml" ContentType="application/vnd.openxmlformats-officedocument.wordprocessingml.settings+xml"/>
  <Override PartName="/word/footer33.xml" ContentType="application/vnd.openxmlformats-officedocument.wordprocessingml.footer+xml"/>
  <Override PartName="/word/footer32.xml" ContentType="application/vnd.openxmlformats-officedocument.wordprocessingml.footer+xml"/>
  <Override PartName="/word/footer31.xml" ContentType="application/vnd.openxmlformats-officedocument.wordprocessingml.footer+xml"/>
  <Override PartName="/word/footer25.xml" ContentType="application/vnd.openxmlformats-officedocument.wordprocessingml.footer+xml"/>
  <Override PartName="/word/header29.xml" ContentType="application/vnd.openxmlformats-officedocument.wordprocessingml.header+xml"/>
  <Override PartName="/word/footer30.xml" ContentType="application/vnd.openxmlformats-officedocument.wordprocessingml.footer+xml"/>
  <Override PartName="/word/header23.xml" ContentType="application/vnd.openxmlformats-officedocument.wordprocessingml.header+xml"/>
  <Override PartName="/word/footer19.xml" ContentType="application/vnd.openxmlformats-officedocument.wordprocessingml.footer+xml"/>
  <Override PartName="/word/footer18.xml" ContentType="application/vnd.openxmlformats-officedocument.wordprocessingml.footer+xml"/>
  <Override PartName="/word/header22.xml" ContentType="application/vnd.openxmlformats-officedocument.wordprocessingml.header+xml"/>
  <Override PartName="/word/header21.xml" ContentType="application/vnd.openxmlformats-officedocument.wordprocessingml.header+xml"/>
  <Override PartName="/word/footer17.xml" ContentType="application/vnd.openxmlformats-officedocument.wordprocessingml.footer+xml"/>
  <Override PartName="/word/footer16.xml" ContentType="application/vnd.openxmlformats-officedocument.wordprocessingml.footer+xml"/>
  <Override PartName="/word/header20.xml" ContentType="application/vnd.openxmlformats-officedocument.wordprocessingml.header+xml"/>
  <Override PartName="/word/footer4.xml" ContentType="application/vnd.openxmlformats-officedocument.wordprocessingml.footer+xml"/>
  <Override PartName="/word/header36.xml" ContentType="application/vnd.openxmlformats-officedocument.wordprocessingml.header+xml"/>
  <Override PartName="/word/header32.xml" ContentType="application/vnd.openxmlformats-officedocument.wordprocessingml.header+xml"/>
  <Override PartName="/word/header9.xml" ContentType="application/vnd.openxmlformats-officedocument.wordprocessingml.header+xml"/>
  <Override PartName="/word/header18.xml" ContentType="application/vnd.openxmlformats-officedocument.wordprocessingml.header+xml"/>
  <Override PartName="/word/header31.xml" ContentType="application/vnd.openxmlformats-officedocument.wordprocessingml.header+xml"/>
  <Override PartName="/word/header8.xml" ContentType="application/vnd.openxmlformats-officedocument.wordprocessingml.header+xml"/>
  <Override PartName="/word/header17.xml" ContentType="application/vnd.openxmlformats-officedocument.wordprocessingml.header+xml"/>
  <Override PartName="/word/header30.xml" ContentType="application/vnd.openxmlformats-officedocument.wordprocessingml.header+xml"/>
  <Override PartName="/word/header7.xml" ContentType="application/vnd.openxmlformats-officedocument.wordprocessingml.header+xml"/>
  <Override PartName="/word/header16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-1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 внесении изменений в Постановление 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Исполнительного комитета от 19.10.2022 № 5650 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«Об утверждении муниципальной программы 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развития культуры в городе Набережные Челны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на 2023-2025 годы» 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соответствии с Бюджетным кодексом Российской Федерации, Уставом города, пунктом 5.24 Положения о системе муниципальных правовых актов утвержденного Решением Городского Совета от 21.02.2007 № 19/8, постановлением Исполнительного комитета от 11.09.2017 № 5326 «Об утверждении порядка разработки, реализации                             и оценки эффективности муниципальных программ»</w:t>
      </w:r>
    </w:p>
    <w:p>
      <w:pPr>
        <w:pStyle w:val="Normal"/>
        <w:spacing w:lineRule="auto" w:line="240" w:before="0" w:after="0"/>
        <w:ind w:right="-1"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 О С Т А Н О В Л Я Ю: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right="-1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1. Внести в Постановление Исполнительного комитета от 19.10.2022 № 5650                            «Об утверждении муниципальной программы развития культуры в городе Набережные Челны на 2023-2025 годы» (в редакции Постановлений Исполнительного комитета                               от 31.03.2023 № 2596, от 23.06.2023 № 5480, от 15.12.2023 № 12181) следующие изменения:</w:t>
      </w:r>
    </w:p>
    <w:p>
      <w:pPr>
        <w:pStyle w:val="Normal"/>
        <w:spacing w:lineRule="auto" w:line="240" w:before="0" w:after="0"/>
        <w:ind w:right="-1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1) пункт 2 изложить в следующей редакции:</w:t>
      </w:r>
    </w:p>
    <w:p>
      <w:pPr>
        <w:pStyle w:val="Normal"/>
        <w:spacing w:lineRule="auto" w:line="240" w:before="0" w:after="0"/>
        <w:ind w:right="-1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«2. Управлению финансов Исполнительного комитета обеспечить финансирование мероприятий по реализации муниципальной программы развития культуры в городе Набережные Челны на 2023-2025 годы за счет средств, предусмотренных в бюджете                  города по разделу (подразделу) 0703 «Дополнительное образование детей», 0801 «Культура» в размере 1 553 658,49 тыс. рублей: 2023 году -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val="ru-RU" w:eastAsia="ru-RU" w:bidi="ar-SA"/>
        </w:rPr>
        <w:t>580 850,16</w:t>
      </w:r>
      <w:r>
        <w:rPr>
          <w:rFonts w:ascii="Times New Roman" w:hAnsi="Times New Roman"/>
          <w:sz w:val="24"/>
          <w:szCs w:val="24"/>
          <w:lang w:eastAsia="ru-RU"/>
        </w:rPr>
        <w:t xml:space="preserve"> тыс. рублей;                                  2024 году —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val="ru-RU" w:eastAsia="ru-RU" w:bidi="ar-SA"/>
        </w:rPr>
        <w:t>483 311,15</w:t>
      </w:r>
      <w:r>
        <w:rPr>
          <w:rFonts w:ascii="Times New Roman" w:hAnsi="Times New Roman"/>
          <w:sz w:val="24"/>
          <w:szCs w:val="24"/>
          <w:lang w:eastAsia="ru-RU"/>
        </w:rPr>
        <w:t xml:space="preserve"> тыс. рублей; 2025 году —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val="ru-RU" w:eastAsia="ru-RU" w:bidi="ar-SA"/>
        </w:rPr>
        <w:t>489 497,18</w:t>
      </w:r>
      <w:r>
        <w:rPr>
          <w:rFonts w:ascii="Times New Roman" w:hAnsi="Times New Roman"/>
          <w:sz w:val="24"/>
          <w:szCs w:val="24"/>
          <w:lang w:eastAsia="ru-RU"/>
        </w:rPr>
        <w:t xml:space="preserve"> тыс. рублей.»;</w:t>
      </w:r>
    </w:p>
    <w:p>
      <w:pPr>
        <w:pStyle w:val="Normal"/>
        <w:spacing w:lineRule="auto" w:line="240" w:before="0" w:after="0"/>
        <w:ind w:right="-1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2) в муниципальной программе развития культуры в городе Набережные Челны                        на 2023-2025 годы:</w:t>
      </w:r>
    </w:p>
    <w:p>
      <w:pPr>
        <w:pStyle w:val="Normal"/>
        <w:spacing w:lineRule="auto" w:line="240" w:before="0" w:after="0"/>
        <w:ind w:right="-1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в главе 1 строку «Объемы и источники финансирования программы с разбивкой по годам» изложить в следующей редакции:</w:t>
      </w:r>
    </w:p>
    <w:p>
      <w:pPr>
        <w:pStyle w:val="Normal"/>
        <w:spacing w:lineRule="auto" w:line="240" w:before="0" w:after="0"/>
        <w:ind w:right="-1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tbl>
      <w:tblPr>
        <w:tblStyle w:val="a3"/>
        <w:tblW w:w="973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636"/>
        <w:gridCol w:w="2615"/>
        <w:gridCol w:w="1276"/>
        <w:gridCol w:w="1418"/>
        <w:gridCol w:w="1275"/>
        <w:gridCol w:w="1517"/>
      </w:tblGrid>
      <w:tr>
        <w:trPr/>
        <w:tc>
          <w:tcPr>
            <w:tcW w:w="163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«Объемы 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источники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финансирования 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 разбивкой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19" w:leader="none"/>
                <w:tab w:val="left" w:pos="1593" w:leader="none"/>
              </w:tabs>
              <w:suppressAutoHyphens w:val="true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 годам</w:t>
            </w:r>
          </w:p>
        </w:tc>
        <w:tc>
          <w:tcPr>
            <w:tcW w:w="261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hanging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Источники финансирования</w:t>
            </w:r>
          </w:p>
        </w:tc>
        <w:tc>
          <w:tcPr>
            <w:tcW w:w="5486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Годы реализации программы</w:t>
            </w:r>
          </w:p>
        </w:tc>
      </w:tr>
      <w:tr>
        <w:trPr/>
        <w:tc>
          <w:tcPr>
            <w:tcW w:w="163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hanging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1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hanging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2023 год (тыс.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рублей)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2024 год (тыс.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рублей)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2025 год (тыс.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рублей)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42" w:right="-110" w:hanging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Всего за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42" w:right="-110" w:hanging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период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42" w:right="-110" w:hanging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реализации (тыс. рублей)</w:t>
            </w:r>
          </w:p>
        </w:tc>
      </w:tr>
      <w:tr>
        <w:trPr/>
        <w:tc>
          <w:tcPr>
            <w:tcW w:w="163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hanging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hanging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Муниципальный бюджет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580 850,16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483 311,15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489 497,18</w:t>
            </w:r>
          </w:p>
        </w:tc>
        <w:tc>
          <w:tcPr>
            <w:tcW w:w="15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1 553 658,49</w:t>
            </w:r>
          </w:p>
        </w:tc>
      </w:tr>
      <w:tr>
        <w:trPr/>
        <w:tc>
          <w:tcPr>
            <w:tcW w:w="163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hanging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hanging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Федеральный бюджет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5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63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hanging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hanging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Республиканский бюджет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5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63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hanging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hanging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Прочие источники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5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63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hanging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hanging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Всего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580 850,16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483 311,15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489 497,18</w:t>
            </w:r>
          </w:p>
        </w:tc>
        <w:tc>
          <w:tcPr>
            <w:tcW w:w="15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1 553 658,49»;</w:t>
            </w:r>
          </w:p>
        </w:tc>
      </w:tr>
    </w:tbl>
    <w:p>
      <w:pPr>
        <w:pStyle w:val="Normal"/>
        <w:spacing w:lineRule="auto" w:line="240" w:before="0" w:after="0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color w:val="000000" w:themeColor="text1"/>
          <w:sz w:val="24"/>
          <w:szCs w:val="28"/>
          <w:lang w:eastAsia="ru-RU"/>
        </w:rPr>
        <w:t>главу 4 изложить в новой редакции согласно приложению.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Управлению делопроизводством Исполнительного комитета обеспечить  официальное опубликование настоящего постановления и размещение его                                     на официальном портале правовой информации Республики Татарстан (</w:t>
      </w:r>
      <w:r>
        <w:rPr>
          <w:rFonts w:cs="Times New Roman" w:ascii="Times New Roman" w:hAnsi="Times New Roman"/>
          <w:sz w:val="24"/>
          <w:szCs w:val="24"/>
          <w:lang w:val="en-US"/>
        </w:rPr>
        <w:t>http</w:t>
      </w:r>
      <w:r>
        <w:rPr>
          <w:rFonts w:cs="Times New Roman" w:ascii="Times New Roman" w:hAnsi="Times New Roman"/>
          <w:sz w:val="24"/>
          <w:szCs w:val="24"/>
        </w:rPr>
        <w:t>://</w:t>
      </w:r>
      <w:r>
        <w:rPr>
          <w:rFonts w:cs="Times New Roman" w:ascii="Times New Roman" w:hAnsi="Times New Roman"/>
          <w:sz w:val="24"/>
          <w:szCs w:val="24"/>
          <w:lang w:val="en-US"/>
        </w:rPr>
        <w:t>pravo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  <w:lang w:val="en-US"/>
        </w:rPr>
        <w:t>tatarstan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  <w:lang w:val="en-US"/>
        </w:rPr>
        <w:t>ru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), на официальном сайте города Набережные Челны                                     в сети «Интернет».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3. Контроль за исполнением настоящего постановления возложить на заместителя Руководителя Исполнительного комитета Халимова Р.М., заместителя Руководителя Исполнительного комитета, начальника управления финансов Мулюкову С.Р.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Руководитель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Исполнительного комитета                                                                                 Ф.Ш. Салахов</w:t>
      </w:r>
    </w:p>
    <w:p>
      <w:pPr>
        <w:sectPr>
          <w:headerReference w:type="default" r:id="rId2"/>
          <w:headerReference w:type="first" r:id="rId3"/>
          <w:type w:val="nextPage"/>
          <w:pgSz w:w="11906" w:h="16838"/>
          <w:pgMar w:left="1701" w:right="851" w:gutter="0" w:header="709" w:top="1134" w:footer="0" w:bottom="1134"/>
          <w:pgNumType w:fmt="decimal"/>
          <w:formProt w:val="false"/>
          <w:titlePg/>
          <w:textDirection w:val="lrTb"/>
          <w:docGrid w:type="default" w:linePitch="360" w:charSpace="4096"/>
        </w:sectPr>
        <w:pStyle w:val="Normal"/>
        <w:spacing w:lineRule="auto" w:line="360" w:before="0" w:after="0"/>
        <w:ind w:right="-1" w:hanging="0"/>
        <w:jc w:val="both"/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</w:rPr>
        <w:tab/>
      </w:r>
    </w:p>
    <w:p>
      <w:pPr>
        <w:pStyle w:val="Normal"/>
        <w:spacing w:lineRule="auto" w:line="240" w:before="0" w:after="0"/>
        <w:ind w:left="-2807" w:right="-1" w:firstLine="8477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Приложение</w:t>
      </w:r>
    </w:p>
    <w:p>
      <w:pPr>
        <w:pStyle w:val="Normal"/>
        <w:spacing w:lineRule="auto" w:line="240" w:before="0" w:after="0"/>
        <w:ind w:left="-2807" w:firstLine="8477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 постановлению </w:t>
      </w:r>
    </w:p>
    <w:p>
      <w:pPr>
        <w:pStyle w:val="Normal"/>
        <w:spacing w:lineRule="auto" w:line="240" w:before="0" w:after="0"/>
        <w:ind w:left="-2807" w:firstLine="8477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Исполнительного комитета</w:t>
      </w:r>
    </w:p>
    <w:p>
      <w:pPr>
        <w:pStyle w:val="Normal"/>
        <w:spacing w:lineRule="auto" w:line="240" w:before="0" w:after="0"/>
        <w:ind w:left="-2807" w:firstLine="8477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 «____» _______2024 №____</w:t>
      </w:r>
    </w:p>
    <w:p>
      <w:pPr>
        <w:pStyle w:val="Normal"/>
        <w:spacing w:lineRule="auto" w:line="240" w:before="0" w:after="0"/>
        <w:ind w:firstLine="11907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p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p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  <w:t xml:space="preserve">Глава 4. Перечень и краткое описание программных мероприятий с указанием </w:t>
        <w:br/>
        <w:t>сроков реализации и ответственных исполнителей</w:t>
      </w:r>
    </w:p>
    <w:p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p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  <w:t>Подпрограмма «Развитие библиотечного дела на 2023-2025 годы»</w:t>
      </w:r>
    </w:p>
    <w:p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  <w:t xml:space="preserve">Паспорт подпрограммы </w:t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tbl>
      <w:tblPr>
        <w:tblW w:w="9560" w:type="dxa"/>
        <w:jc w:val="left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1689"/>
        <w:gridCol w:w="1939"/>
        <w:gridCol w:w="1304"/>
        <w:gridCol w:w="1361"/>
        <w:gridCol w:w="1420"/>
        <w:gridCol w:w="1846"/>
      </w:tblGrid>
      <w:tr>
        <w:trPr/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Наименование подпрограммы</w:t>
            </w:r>
          </w:p>
        </w:tc>
        <w:tc>
          <w:tcPr>
            <w:tcW w:w="7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Развитие библиотечного дела на 2023-2025 годы (далее – подпрограмма)</w:t>
            </w:r>
          </w:p>
        </w:tc>
      </w:tr>
      <w:tr>
        <w:trPr/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Основание для разработки подрограммы (наименование, номер и дата правового акта)</w:t>
            </w:r>
          </w:p>
        </w:tc>
        <w:tc>
          <w:tcPr>
            <w:tcW w:w="7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 xml:space="preserve">Федеральный закон от 29.12.1994 </w:t>
            </w:r>
            <w:hyperlink r:id="rId4">
              <w:r>
                <w:rPr>
                  <w:rFonts w:cs="Times New Roman" w:ascii="Times New Roman" w:hAnsi="Times New Roman"/>
                  <w:szCs w:val="22"/>
                </w:rPr>
                <w:t>№ 78-ФЗ</w:t>
              </w:r>
            </w:hyperlink>
            <w:r>
              <w:rPr>
                <w:rFonts w:cs="Times New Roman" w:ascii="Times New Roman" w:hAnsi="Times New Roman"/>
                <w:szCs w:val="22"/>
              </w:rPr>
              <w:t xml:space="preserve"> «О библиотечном деле», Федеральный закон от 06.10.2003 № 131-ФЗ «Об общих принципах организации местного самоуправления в Российской Федерации», </w:t>
            </w:r>
            <w:hyperlink r:id="rId5">
              <w:r>
                <w:rPr>
                  <w:rFonts w:cs="Times New Roman" w:ascii="Times New Roman" w:hAnsi="Times New Roman"/>
                  <w:szCs w:val="22"/>
                </w:rPr>
                <w:t>Закон</w:t>
              </w:r>
            </w:hyperlink>
            <w:r>
              <w:rPr>
                <w:rFonts w:cs="Times New Roman" w:ascii="Times New Roman" w:hAnsi="Times New Roman"/>
                <w:szCs w:val="22"/>
              </w:rPr>
              <w:t xml:space="preserve"> Республики Татарстан от 03.07.1998 № 1705 «О культуре», постановление Исполнительного комитета от 11.09.2017 № 5326 «Об утверждении порядка разработки, реализации и оценки эффективности муниципальных программ»</w:t>
            </w:r>
          </w:p>
        </w:tc>
      </w:tr>
      <w:tr>
        <w:trPr/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Основные разработчики подпрограммы</w:t>
            </w:r>
          </w:p>
        </w:tc>
        <w:tc>
          <w:tcPr>
            <w:tcW w:w="7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культуры Исполнительного комитета (далее - управление культуры)</w:t>
            </w:r>
          </w:p>
        </w:tc>
      </w:tr>
      <w:tr>
        <w:trPr>
          <w:trHeight w:val="13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Исполнители подпрограммы</w:t>
            </w:r>
          </w:p>
        </w:tc>
        <w:tc>
          <w:tcPr>
            <w:tcW w:w="7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культуры, муниципальные учреждения культуры</w:t>
            </w:r>
          </w:p>
        </w:tc>
      </w:tr>
      <w:tr>
        <w:trPr>
          <w:trHeight w:val="13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Цель подпрограммы</w:t>
            </w:r>
          </w:p>
        </w:tc>
        <w:tc>
          <w:tcPr>
            <w:tcW w:w="7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>
        <w:trPr/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Задачи подпрограммы</w:t>
            </w:r>
          </w:p>
        </w:tc>
        <w:tc>
          <w:tcPr>
            <w:tcW w:w="7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1.</w:t>
              <w:tab/>
              <w:t>Развитие системы библиотечного обслуживания, способной обеспечить гражданам реализацию их конституционных прав на свободный доступ к информации и знаниям, а также сохранение и развитие библиотечных фондов.</w:t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2.</w:t>
              <w:tab/>
              <w:t>Обеспечение доступности информационно-библиотечных услуг и равных возможностей в удовлетворении культурных и духовных потребностей жителей города</w:t>
            </w:r>
          </w:p>
        </w:tc>
      </w:tr>
      <w:tr>
        <w:trPr/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Сроки и этапы реализации подпрограммы</w:t>
            </w:r>
          </w:p>
        </w:tc>
        <w:tc>
          <w:tcPr>
            <w:tcW w:w="7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2023 - 2025 годы</w:t>
            </w:r>
          </w:p>
        </w:tc>
      </w:tr>
      <w:tr>
        <w:trPr/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Объемы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 источники финансирования подпрограммы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 разбивкой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 годам</w:t>
            </w:r>
          </w:p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Годы реализации подпрограммы</w:t>
            </w:r>
          </w:p>
        </w:tc>
      </w:tr>
      <w:tr>
        <w:trPr>
          <w:trHeight w:val="20" w:hRule="atLeast"/>
        </w:trPr>
        <w:tc>
          <w:tcPr>
            <w:tcW w:w="1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2023 год (тыс. рублей)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2024 год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(тыс. рублей)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2025 год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(тыс. рублей)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ind w:left="-54" w:right="-35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Всего за период реализации</w:t>
            </w:r>
          </w:p>
          <w:p>
            <w:pPr>
              <w:pStyle w:val="NoSpacing"/>
              <w:widowControl w:val="false"/>
              <w:ind w:left="-54" w:right="-35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(тыс. рублей)</w:t>
            </w:r>
          </w:p>
        </w:tc>
      </w:tr>
      <w:tr>
        <w:trPr/>
        <w:tc>
          <w:tcPr>
            <w:tcW w:w="1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110 891,9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85 385,22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86 269,89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282 547,01</w:t>
            </w:r>
          </w:p>
        </w:tc>
      </w:tr>
      <w:tr>
        <w:trPr/>
        <w:tc>
          <w:tcPr>
            <w:tcW w:w="1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" w:hRule="atLeast"/>
        </w:trPr>
        <w:tc>
          <w:tcPr>
            <w:tcW w:w="1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1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110 891,9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85 385,22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86 269,89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282 547,01</w:t>
            </w:r>
          </w:p>
        </w:tc>
      </w:tr>
      <w:tr>
        <w:trPr>
          <w:trHeight w:val="1919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Ожидаемые результаты реализации подпрограммы и  показатели эффективности</w:t>
            </w:r>
          </w:p>
        </w:tc>
        <w:tc>
          <w:tcPr>
            <w:tcW w:w="7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 пополнение библиотечных фондов для полного удовлетворения читательских потребностей населения города (единиц);</w:t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 пополнение библиотек периодическими изданиями для полного удовлетворения читательских потребностей населения города (единиц);</w:t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 удовлетворение культурных и духовных потребностей жителей города, популяризация чтения (единиц);</w:t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 удовлетворение культурных и духовных потребностей жителей города, популяризация чтения (человек)</w:t>
            </w:r>
          </w:p>
        </w:tc>
      </w:tr>
      <w:tr>
        <w:trPr/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Система организации контроля за реализацией подпрограммы</w:t>
            </w:r>
          </w:p>
        </w:tc>
        <w:tc>
          <w:tcPr>
            <w:tcW w:w="7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Контроль за исполнением подпрограммы осуществляет управление культуры</w:t>
            </w:r>
          </w:p>
        </w:tc>
      </w:tr>
    </w:tbl>
    <w:p>
      <w:pPr>
        <w:pStyle w:val="ConsPlusTitle"/>
        <w:numPr>
          <w:ilvl w:val="0"/>
          <w:numId w:val="0"/>
        </w:numPr>
        <w:ind w:left="0" w:hanging="0"/>
        <w:outlineLvl w:val="1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  <w:t>Содержание проблемы, на решение которой направлена подпрограмма</w:t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  <w:t xml:space="preserve">В настоящее время требуется капитальный ремонт МБУ «Централизованная библиотечная система». 18 городских библиотек нуждаются в обеспечении помещениями, соответствующими требованиям. Сокращается объем поступлений литературы в городские библиотеки. Средняя книгообеспеченность на 1 жителя города составляет лишь 1,4 (в Российской Федерации - 7,0;                     в Республике Татарстан - 6,0); на 1 читателя - 12 книг (в Российской Федерации - 17,5;                              в Республике Татарстан - 16). 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320">
        <w:r>
          <w:rPr>
            <w:rFonts w:cs="Times New Roman" w:ascii="Times New Roman" w:hAnsi="Times New Roman"/>
            <w:color w:val="0000FF"/>
            <w:szCs w:val="22"/>
          </w:rPr>
          <w:t>Подпрограмма</w:t>
        </w:r>
      </w:hyperlink>
      <w:r>
        <w:rPr>
          <w:rFonts w:cs="Times New Roman" w:ascii="Times New Roman" w:hAnsi="Times New Roman"/>
          <w:szCs w:val="22"/>
        </w:rPr>
        <w:t xml:space="preserve"> «Развитие библиотечного дела на 2023 - 2025 годы» направлена на развитие системы библиотечного обслуживания, способной обеспечить гражданам реализацию их конституционных прав на свободный доступ к информации и знаниям, а также сохранение                         и развитие библиотечных фондов.</w:t>
      </w:r>
    </w:p>
    <w:p>
      <w:pPr>
        <w:sectPr>
          <w:headerReference w:type="default" r:id="rId6"/>
          <w:headerReference w:type="first" r:id="rId7"/>
          <w:footerReference w:type="default" r:id="rId8"/>
          <w:type w:val="nextPage"/>
          <w:pgSz w:w="11906" w:h="16838"/>
          <w:pgMar w:left="1701" w:right="851" w:gutter="0" w:header="0" w:top="1134" w:footer="0" w:bottom="1134"/>
          <w:pgNumType w:start="1" w:fmt="decimal"/>
          <w:formProt w:val="false"/>
          <w:textDirection w:val="lrTb"/>
          <w:docGrid w:type="default" w:linePitch="299" w:charSpace="4096"/>
        </w:sect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  <w:t>Реализация данной подпрограммы позволит преодолеть существующие трудности                              в деятельности учреждения сферы культуры, обеспечить целенаправленную работу по пополнению библиотечных фондов, периодическими изданиями для полного удовлетворения читательских потребностей населения города, удовлетворению культурных и духовных потребностей жителей города, популяризация чтения. Подпрограмма предусматривает объединение интеллектуальных, творческих, организационных и финансовых возможностей.</w:t>
      </w:r>
    </w:p>
    <w:p>
      <w:pPr>
        <w:pStyle w:val="ConsPlusTitle"/>
        <w:numPr>
          <w:ilvl w:val="0"/>
          <w:numId w:val="0"/>
        </w:numPr>
        <w:ind w:left="-567" w:right="-881" w:hanging="0"/>
        <w:jc w:val="center"/>
        <w:outlineLvl w:val="3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  <w:t xml:space="preserve">Цели, задачи, индикаторы оценки результатов, мероприятия и финансирование подпрограммы «Развитие библиотечного дела на 2023 - 2025 годы»   </w:t>
      </w:r>
    </w:p>
    <w:p>
      <w:pPr>
        <w:pStyle w:val="ConsPlusTitle"/>
        <w:numPr>
          <w:ilvl w:val="0"/>
          <w:numId w:val="0"/>
        </w:numPr>
        <w:ind w:left="-567" w:right="-881" w:hanging="0"/>
        <w:jc w:val="center"/>
        <w:outlineLvl w:val="3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tbl>
      <w:tblPr>
        <w:tblW w:w="16021" w:type="dxa"/>
        <w:jc w:val="left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424"/>
        <w:gridCol w:w="2411"/>
        <w:gridCol w:w="1700"/>
        <w:gridCol w:w="1134"/>
        <w:gridCol w:w="1418"/>
        <w:gridCol w:w="851"/>
        <w:gridCol w:w="851"/>
        <w:gridCol w:w="850"/>
        <w:gridCol w:w="1279"/>
        <w:gridCol w:w="1134"/>
        <w:gridCol w:w="1275"/>
        <w:gridCol w:w="2693"/>
      </w:tblGrid>
      <w:tr>
        <w:trPr/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Исполнители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Сроки выполне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ния основных мероприя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тий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Значения индикаторов</w:t>
            </w:r>
          </w:p>
        </w:tc>
        <w:tc>
          <w:tcPr>
            <w:tcW w:w="3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Ожидаемый результат</w:t>
            </w:r>
          </w:p>
        </w:tc>
      </w:tr>
      <w:tr>
        <w:trPr>
          <w:trHeight w:val="20" w:hRule="atLeast"/>
        </w:trPr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11</w:t>
            </w:r>
          </w:p>
        </w:tc>
      </w:tr>
      <w:tr>
        <w:trPr>
          <w:trHeight w:val="20" w:hRule="atLeast"/>
        </w:trPr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3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>
        <w:trPr>
          <w:trHeight w:val="136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Задача 1. Развитие системы библиотечного обслуживания, способной обеспечить гражданам реализацию их конституционных прав на свободный доступ к информации и знаниям, а также сохранение и развитие библиотечных фондов</w:t>
            </w:r>
          </w:p>
        </w:tc>
      </w:tr>
      <w:tr>
        <w:trPr>
          <w:trHeight w:val="13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Комплектование библиотечных фондов краеведческой литературой, местными документами, документами на языках народов, проживающих в городе Набережные Челны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МБУ «Централизован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ная библиотечная система»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2023 - 2025 годы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Количество экземпляров новых поступлений в библиотечные фонды в год, 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115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50,0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Пополнение библиотечных фондов для полного удовлетворения читательских потребностей населения города</w:t>
            </w:r>
          </w:p>
        </w:tc>
      </w:tr>
      <w:tr>
        <w:trPr>
          <w:trHeight w:val="161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Обеспечение подписки на периодические издания центральной, республиканской и местной печати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МБУ «Централизован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ная библиотечная система»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2023 - 2025 годы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Количество наименований подписки, 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170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Пополнение библиотек периодическими изданиями для полного удовлетворения читательских потребностей населения города</w:t>
            </w:r>
          </w:p>
        </w:tc>
      </w:tr>
      <w:tr>
        <w:trPr>
          <w:trHeight w:val="13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5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Задача 2. Обеспечение доступности информационно-библиотечных услуг и равных возможностей в удовлетворении культурных и духовных потребностей жителей города</w:t>
            </w:r>
          </w:p>
        </w:tc>
      </w:tr>
      <w:tr>
        <w:trPr>
          <w:trHeight w:val="13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Проведение городских массовых мероприятий, направленных на развитие библиотечного дела и популяризацию чтения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МБУ «Централизован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ная библиотечная система»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2023 - 2025 годы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Количество проведенных мероприятий, 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Удовлетворение культурных и духовных потребностей жителей города, популяризация чтения</w:t>
            </w:r>
          </w:p>
        </w:tc>
      </w:tr>
      <w:tr>
        <w:trPr>
          <w:trHeight w:val="236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4.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Оказание услуг (выполнение работ) в области библиотечного дела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МБУ «Централизован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ная библиотечная система»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2023 - 2025 годы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Количество посещений мероприятий библиотек, 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76 000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76 500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77 000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0"/>
                <w:shd w:fill="FFFFFF" w:val="clear"/>
              </w:rPr>
              <w:t>99 841,91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0"/>
                <w:shd w:fill="FFFFFF" w:val="clear"/>
              </w:rPr>
              <w:t>84 335,22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0"/>
                <w:shd w:fill="FFFFFF" w:val="clear"/>
              </w:rPr>
              <w:t>85 219,89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Удовлетворение культурных и духовных потребностей жителей города, популяризация чтения</w:t>
            </w:r>
          </w:p>
        </w:tc>
      </w:tr>
      <w:tr>
        <w:trPr>
          <w:trHeight w:val="236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5.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Федеральный проект «Культурная среда» национального проекта «Культура»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МБУ «Централизован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ная библиотечная система»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Переосна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щение муниципаль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ной библиотеки по единому модельному стандарту, 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Удовлетворение культурных и духовных потребностей жителей города, популяриза-ция чтения</w:t>
            </w:r>
          </w:p>
        </w:tc>
      </w:tr>
    </w:tbl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sz w:val="28"/>
          <w:szCs w:val="22"/>
        </w:rPr>
      </w:pPr>
      <w:r>
        <w:rPr>
          <w:rFonts w:cs="Times New Roman" w:ascii="Times New Roman" w:hAnsi="Times New Roman"/>
          <w:sz w:val="28"/>
          <w:szCs w:val="22"/>
        </w:rPr>
      </w:r>
      <w:bookmarkStart w:id="0" w:name="P465"/>
      <w:bookmarkStart w:id="1" w:name="P465"/>
      <w:bookmarkEnd w:id="1"/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sectPr>
          <w:headerReference w:type="default" r:id="rId9"/>
          <w:headerReference w:type="first" r:id="rId10"/>
          <w:footerReference w:type="default" r:id="rId11"/>
          <w:footerReference w:type="first" r:id="rId12"/>
          <w:type w:val="nextPage"/>
          <w:pgSz w:orient="landscape" w:w="16838" w:h="11906"/>
          <w:pgMar w:left="1134" w:right="1134" w:gutter="0" w:header="0" w:top="850" w:footer="0" w:bottom="851"/>
          <w:pgNumType w:fmt="decimal"/>
          <w:formProt w:val="false"/>
          <w:textDirection w:val="lrTb"/>
          <w:docGrid w:type="default" w:linePitch="299" w:charSpace="4096"/>
        </w:sect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  <w:t>Подпрограмма «Развитие музейного дела на 2023 - 2025 годы»</w:t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  <w:t xml:space="preserve">Паспорт подпрограммы </w:t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tbl>
      <w:tblPr>
        <w:tblW w:w="9356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1699"/>
        <w:gridCol w:w="1700"/>
        <w:gridCol w:w="1279"/>
        <w:gridCol w:w="1417"/>
        <w:gridCol w:w="1706"/>
        <w:gridCol w:w="1554"/>
      </w:tblGrid>
      <w:tr>
        <w:trPr/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Наименование подпрограммы</w:t>
            </w:r>
          </w:p>
        </w:tc>
        <w:tc>
          <w:tcPr>
            <w:tcW w:w="7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Развитие музейного дела на 2023 - 2025 годы (далее - подпрограмма)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Основание для разработки подпрограммы (наименование, номер и дата правового акта)</w:t>
            </w:r>
          </w:p>
        </w:tc>
        <w:tc>
          <w:tcPr>
            <w:tcW w:w="7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Федерации», </w:t>
            </w:r>
            <w:hyperlink r:id="rId13">
              <w:r>
                <w:rPr>
                  <w:rFonts w:cs="Times New Roman" w:ascii="Times New Roman" w:hAnsi="Times New Roman"/>
                  <w:szCs w:val="22"/>
                </w:rPr>
                <w:t>Закон</w:t>
              </w:r>
            </w:hyperlink>
            <w:r>
              <w:rPr>
                <w:rFonts w:cs="Times New Roman" w:ascii="Times New Roman" w:hAnsi="Times New Roman"/>
                <w:szCs w:val="22"/>
              </w:rPr>
              <w:t xml:space="preserve"> Республики Татарстан от 03.07.1998 № 1705 «О культуре», постановление Исполнительного комитета от 11.09.2017 № 5326 «Об утверждении порядка разработки, реализации и оценки эффективности муниципальных программ»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Основные разработчики подпрограммы</w:t>
            </w:r>
          </w:p>
        </w:tc>
        <w:tc>
          <w:tcPr>
            <w:tcW w:w="7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культуры Исполнительного комитета (далее - управление культуры)</w:t>
            </w:r>
          </w:p>
        </w:tc>
      </w:tr>
      <w:tr>
        <w:trPr>
          <w:trHeight w:val="828" w:hRule="atLeast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Исполнители подпрограммы</w:t>
            </w:r>
          </w:p>
        </w:tc>
        <w:tc>
          <w:tcPr>
            <w:tcW w:w="7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культуры, муниципальные учреждения культуры</w:t>
            </w:r>
          </w:p>
        </w:tc>
      </w:tr>
      <w:tr>
        <w:trPr>
          <w:trHeight w:val="1108" w:hRule="atLeast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Цель подпрограммы</w:t>
            </w:r>
          </w:p>
        </w:tc>
        <w:tc>
          <w:tcPr>
            <w:tcW w:w="7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Удовлетворение текущих и формирование новых потребностей жителей города Набережные Челны в сфере культуры и искусства. Сохранение и развитие культурного потенциала города Набережные Челны</w:t>
            </w:r>
          </w:p>
        </w:tc>
      </w:tr>
      <w:tr>
        <w:trPr>
          <w:trHeight w:val="1972" w:hRule="atLeast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Задачи подпрограммы</w:t>
            </w:r>
          </w:p>
        </w:tc>
        <w:tc>
          <w:tcPr>
            <w:tcW w:w="7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1.</w:t>
              <w:tab/>
              <w:t>Создание условий для развития музеев и музейного дела и осуществления ими социокультурных функций как важнейшего ресурса развития общества, сохранение и использование историко-культурного наследия.</w:t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2.</w:t>
              <w:tab/>
              <w:t>Проведение культурно-просветительской и образовательной деятельности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Сроки и этапы реализации подпрограммы</w:t>
            </w:r>
          </w:p>
        </w:tc>
        <w:tc>
          <w:tcPr>
            <w:tcW w:w="7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2023 - 2025 годы</w:t>
            </w:r>
          </w:p>
        </w:tc>
      </w:tr>
      <w:tr>
        <w:trPr/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Объемы и источники финансирования подпрограммы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 разбивкой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 годам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Годы реализации подпрограммы</w:t>
            </w:r>
          </w:p>
        </w:tc>
      </w:tr>
      <w:tr>
        <w:trPr>
          <w:trHeight w:val="20" w:hRule="atLeast"/>
        </w:trPr>
        <w:tc>
          <w:tcPr>
            <w:tcW w:w="169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2023 год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(тыс. рублей)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2024 год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(тыс. рублей)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2025 год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(тыс. рублей)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ind w:left="-54" w:right="-35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Всего за период реализации</w:t>
            </w:r>
          </w:p>
          <w:p>
            <w:pPr>
              <w:pStyle w:val="NoSpacing"/>
              <w:widowControl w:val="false"/>
              <w:ind w:left="-54" w:right="-35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(тыс. рублей)</w:t>
            </w:r>
          </w:p>
        </w:tc>
      </w:tr>
      <w:tr>
        <w:trPr/>
        <w:tc>
          <w:tcPr>
            <w:tcW w:w="169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30 436,94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26 674,42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26 972,80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84 084,16</w:t>
            </w:r>
          </w:p>
        </w:tc>
      </w:tr>
      <w:tr>
        <w:trPr/>
        <w:tc>
          <w:tcPr>
            <w:tcW w:w="169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69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" w:hRule="atLeast"/>
        </w:trPr>
        <w:tc>
          <w:tcPr>
            <w:tcW w:w="169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16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30 436,94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26 674,42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26 972,80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84 084,16</w:t>
            </w:r>
          </w:p>
        </w:tc>
      </w:tr>
      <w:tr>
        <w:trPr>
          <w:trHeight w:val="1447" w:hRule="atLeast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Ожидаемые результаты реализации подпрограммы и показатели эффективности</w:t>
            </w:r>
          </w:p>
        </w:tc>
        <w:tc>
          <w:tcPr>
            <w:tcW w:w="7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 пополнение фондов, поддержка художников города, популяризация музейного дела (единиц);</w:t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 приобщение граждан к культурным ценностям, удовлетворение потребности населения в музейных услугах (процент);</w:t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 увеличение количество выставок (единиц);</w:t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 увеличение количество посещений музеев (человек)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Система организации контроля за реализацией подпрограммы</w:t>
            </w:r>
          </w:p>
        </w:tc>
        <w:tc>
          <w:tcPr>
            <w:tcW w:w="7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Контроль за исполнением подпрограммы осуществляет управление культуры</w:t>
            </w:r>
          </w:p>
        </w:tc>
      </w:tr>
    </w:tbl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  <w:t>Содержание проблемы, на решение которой направлена подпрограмма</w:t>
      </w:r>
    </w:p>
    <w:p>
      <w:pPr>
        <w:pStyle w:val="ConsPlusNormal"/>
        <w:ind w:left="709" w:firstLine="567"/>
        <w:jc w:val="both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hyperlink w:anchor="P465">
        <w:r>
          <w:rPr>
            <w:rFonts w:cs="Times New Roman" w:ascii="Times New Roman" w:hAnsi="Times New Roman"/>
            <w:color w:val="0000FF"/>
            <w:szCs w:val="22"/>
          </w:rPr>
          <w:t>Подпрограмма</w:t>
        </w:r>
      </w:hyperlink>
      <w:r>
        <w:rPr>
          <w:rFonts w:cs="Times New Roman" w:ascii="Times New Roman" w:hAnsi="Times New Roman"/>
          <w:szCs w:val="22"/>
        </w:rPr>
        <w:t xml:space="preserve"> «Развитие музейного дела на 2023 - 2025 годы» ставит целью сохранение, изучение и комплектование музейного фонда, а также развитие музеев в целях создания благоприятных условий для осуществления ими социокультурных функций как важнейшего ресурса развития общества путем проведения культурно-просветительской                                                    и образовательной деятельности.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  <w:t xml:space="preserve">Неблагоприятную ситуацию для развития культуры и искусства обуславливают                                и устойчивый дефицит бюджета, и тенденция к снижению реальных доходов населения.                            Не отвечают требованиям состояние и развитие музейного фонда города (Историко-краеведческий музей и Картинная галерея) и музеев как традиционных мест сохранения и трансляции культурного наследия. Слабая техническая оснащенность музеев не позволяет эффективно проводить компьютеризацию музейного фонда. Снижается популярность и значимость досуговых учреждений культуры. </w:t>
      </w:r>
    </w:p>
    <w:p>
      <w:pPr>
        <w:sectPr>
          <w:headerReference w:type="default" r:id="rId14"/>
          <w:headerReference w:type="first" r:id="rId15"/>
          <w:footerReference w:type="default" r:id="rId16"/>
          <w:footerReference w:type="first" r:id="rId17"/>
          <w:type w:val="nextPage"/>
          <w:pgSz w:w="11906" w:h="16838"/>
          <w:pgMar w:left="1701" w:right="851" w:gutter="0" w:header="0" w:top="1134" w:footer="0" w:bottom="1134"/>
          <w:pgNumType w:fmt="decimal"/>
          <w:formProt w:val="false"/>
          <w:textDirection w:val="lrTb"/>
          <w:docGrid w:type="default" w:linePitch="299" w:charSpace="4096"/>
        </w:sect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  <w:t>Реализация данной подпрограммы позволит преодолеть существующие трудности                           в деятельности учреждений, сохранение, изучение и комплектование музейного фонда, а также развитие музеев в целях создания благоприятных условий для осуществления ими социокультурных функций как важнейшего ресурса развития общества путем проведения культурно-просветительской и образовательной деятельности.</w:t>
      </w:r>
    </w:p>
    <w:p>
      <w:pPr>
        <w:pStyle w:val="ConsPlusTitle"/>
        <w:numPr>
          <w:ilvl w:val="0"/>
          <w:numId w:val="0"/>
        </w:numPr>
        <w:ind w:left="0" w:right="-172" w:hanging="0"/>
        <w:jc w:val="center"/>
        <w:outlineLvl w:val="3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  <w:t>Цели, задачи, индикаторы оценки результатов, мероприятия и финансирование подпрограммы «Развитие музейного дела на 2023 - 2025 годы»</w:t>
      </w:r>
    </w:p>
    <w:p>
      <w:pPr>
        <w:pStyle w:val="ConsPlusTitle"/>
        <w:numPr>
          <w:ilvl w:val="0"/>
          <w:numId w:val="0"/>
        </w:numPr>
        <w:ind w:left="0" w:right="-172" w:hanging="0"/>
        <w:jc w:val="center"/>
        <w:outlineLvl w:val="3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right="-172" w:hanging="0"/>
        <w:jc w:val="center"/>
        <w:outlineLvl w:val="3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tbl>
      <w:tblPr>
        <w:tblW w:w="16023" w:type="dxa"/>
        <w:jc w:val="left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424"/>
        <w:gridCol w:w="2399"/>
        <w:gridCol w:w="1714"/>
        <w:gridCol w:w="1125"/>
        <w:gridCol w:w="1410"/>
        <w:gridCol w:w="857"/>
        <w:gridCol w:w="992"/>
        <w:gridCol w:w="1277"/>
        <w:gridCol w:w="13"/>
        <w:gridCol w:w="1133"/>
        <w:gridCol w:w="1134"/>
        <w:gridCol w:w="1135"/>
        <w:gridCol w:w="2409"/>
      </w:tblGrid>
      <w:tr>
        <w:trPr>
          <w:trHeight w:val="20" w:hRule="atLeast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 xml:space="preserve">№ </w:t>
            </w:r>
            <w:r>
              <w:rPr>
                <w:rFonts w:cs="Times New Roman" w:ascii="Times New Roman" w:hAnsi="Times New Roman"/>
                <w:sz w:val="20"/>
              </w:rPr>
              <w:t>п/п</w:t>
            </w:r>
          </w:p>
        </w:tc>
        <w:tc>
          <w:tcPr>
            <w:tcW w:w="2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Наименование основных мероприятий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Исполнители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Сроки выполне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ния основных мероприя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тий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Значения индикаторов</w:t>
            </w:r>
          </w:p>
        </w:tc>
        <w:tc>
          <w:tcPr>
            <w:tcW w:w="3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Финансирование с указанием источника финансирования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(тыс. рублей)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Ожидаемый результат</w:t>
            </w:r>
          </w:p>
        </w:tc>
      </w:tr>
      <w:tr>
        <w:trPr>
          <w:trHeight w:val="20" w:hRule="atLeast"/>
        </w:trPr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2025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7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lang w:val="en-US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lang w:val="en-US"/>
              </w:rPr>
              <w:t>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lang w:val="en-US"/>
              </w:rPr>
              <w:t>11</w:t>
            </w:r>
          </w:p>
        </w:tc>
      </w:tr>
      <w:tr>
        <w:trPr/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97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Муниципальный бюджет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искусства. Сохранение и развитие культурного потенциала города Набережные Челны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Задача 1. Создание условий для развития музеев и музейного дела и осуществления ими социокультурных функций как важнейшего ресурса развития общества, сохранение и использование историко-культурного наследия</w:t>
            </w:r>
          </w:p>
        </w:tc>
      </w:tr>
      <w:tr>
        <w:trPr>
          <w:trHeight w:val="1753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Пополнение музейных коллекций, модернизация и популяризация музейного дела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</w:rPr>
              <w:t>МБУ «Набережночел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нинская картинная галерея», МАУК «Историко-краеведческий музей»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2023 - 2025 годы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Количество наименований предметов, мероприятий (не менее), единиц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50,0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50,0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Пополнение фондов, поддержка художников города, популяризация музейного дела</w:t>
            </w:r>
          </w:p>
        </w:tc>
      </w:tr>
      <w:tr>
        <w:trPr>
          <w:trHeight w:val="13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Задача 2. Проведение культурно-просветительской и образовательной деятельности</w:t>
            </w:r>
          </w:p>
        </w:tc>
      </w:tr>
      <w:tr>
        <w:trPr>
          <w:trHeight w:val="20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Активизация использования музейного фонда в культурно-образовательных, научно-просветительских целях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МБУ «Набережночел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нинская картинная галерея», МАУК «Историко-краеведческий музей»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2023 - 2025 годы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Доля экспонируемых (во всех формах) музейных предметов основного фонда, %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32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Приобщение граждан к культурным ценностям, удовлетворение потребности населения в музейных услугах</w:t>
            </w:r>
          </w:p>
        </w:tc>
      </w:tr>
      <w:tr>
        <w:trPr>
          <w:trHeight w:val="697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Активизация выставочной деятельности</w:t>
            </w:r>
          </w:p>
        </w:tc>
        <w:tc>
          <w:tcPr>
            <w:tcW w:w="1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Количество выставок, ед.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48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50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90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4.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Оказание услуг (выполнение работ) в области музейного дела</w:t>
            </w:r>
          </w:p>
        </w:tc>
        <w:tc>
          <w:tcPr>
            <w:tcW w:w="1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Количество посещений музеев, чел.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117 000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118 000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119 000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Calibri" w:hAnsi="Calibri" w:asciiTheme="minorHAnsi" w:hAnsiTheme="minorHAnsi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0"/>
                <w:shd w:fill="FFFFFF" w:val="clear"/>
              </w:rPr>
              <w:t>30 386,94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26 624,42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26 922,80</w:t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  <w:bookmarkStart w:id="2" w:name="P593"/>
      <w:bookmarkStart w:id="3" w:name="P593"/>
      <w:bookmarkEnd w:id="3"/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sectPr>
          <w:headerReference w:type="default" r:id="rId18"/>
          <w:headerReference w:type="first" r:id="rId19"/>
          <w:footerReference w:type="default" r:id="rId20"/>
          <w:footerReference w:type="first" r:id="rId21"/>
          <w:type w:val="nextPage"/>
          <w:pgSz w:orient="landscape" w:w="16838" w:h="11906"/>
          <w:pgMar w:left="1134" w:right="1134" w:gutter="0" w:header="0" w:top="851" w:footer="0" w:bottom="851"/>
          <w:pgNumType w:fmt="decimal"/>
          <w:formProt w:val="false"/>
          <w:textDirection w:val="lrTb"/>
          <w:docGrid w:type="default" w:linePitch="299" w:charSpace="4096"/>
        </w:sect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  <w:t xml:space="preserve">Подпрограмма «Развитие муниципальных театрально-зрелищных </w:t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  <w:t>учреждений на 2023 - 2025 годы»</w:t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  <w:t xml:space="preserve">Паспорт подпрограммы </w:t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tbl>
      <w:tblPr>
        <w:tblW w:w="9560" w:type="dxa"/>
        <w:jc w:val="left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1689"/>
        <w:gridCol w:w="2267"/>
        <w:gridCol w:w="1276"/>
        <w:gridCol w:w="1276"/>
        <w:gridCol w:w="1422"/>
        <w:gridCol w:w="1629"/>
      </w:tblGrid>
      <w:tr>
        <w:trPr/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Наименование подпрограммы</w:t>
            </w:r>
          </w:p>
        </w:tc>
        <w:tc>
          <w:tcPr>
            <w:tcW w:w="7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Развитие муниципальных театрально-зрелищных учреждений на 2023 - 2025 годы (далее - подпрограмма)</w:t>
            </w:r>
          </w:p>
        </w:tc>
      </w:tr>
      <w:tr>
        <w:trPr/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Основание для разработки подпрограммы (наименование, номер и дата правового акта)</w:t>
            </w:r>
          </w:p>
        </w:tc>
        <w:tc>
          <w:tcPr>
            <w:tcW w:w="7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Федерации», </w:t>
            </w:r>
            <w:hyperlink r:id="rId22">
              <w:r>
                <w:rPr>
                  <w:rFonts w:cs="Times New Roman" w:ascii="Times New Roman" w:hAnsi="Times New Roman"/>
                  <w:szCs w:val="22"/>
                </w:rPr>
                <w:t>Закон</w:t>
              </w:r>
            </w:hyperlink>
            <w:r>
              <w:rPr>
                <w:rFonts w:cs="Times New Roman" w:ascii="Times New Roman" w:hAnsi="Times New Roman"/>
                <w:szCs w:val="22"/>
              </w:rPr>
              <w:t xml:space="preserve"> Республики Татарстан от 03.07.1998 № 1705 «О культуре», постановление Исполнительного комитета от 11.09.2017 № 5326 «Об утверждении порядка разработки, реализации и оценки эффективности муниципальных программ»</w:t>
            </w:r>
          </w:p>
        </w:tc>
      </w:tr>
      <w:tr>
        <w:trPr/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Основные разработчики подпрограммы</w:t>
            </w:r>
          </w:p>
        </w:tc>
        <w:tc>
          <w:tcPr>
            <w:tcW w:w="7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культуры Исполнительного комитета (далее - управление культуры)</w:t>
            </w:r>
          </w:p>
        </w:tc>
      </w:tr>
      <w:tr>
        <w:trPr>
          <w:trHeight w:val="13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Исполнители подпрограммы</w:t>
            </w:r>
          </w:p>
        </w:tc>
        <w:tc>
          <w:tcPr>
            <w:tcW w:w="7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культуры, муниципальные учреждения культуры</w:t>
            </w:r>
          </w:p>
        </w:tc>
      </w:tr>
      <w:tr>
        <w:trPr>
          <w:trHeight w:val="13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Цель подпрограммы</w:t>
            </w:r>
          </w:p>
        </w:tc>
        <w:tc>
          <w:tcPr>
            <w:tcW w:w="7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>
        <w:trPr/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Задача подпрограммы</w:t>
            </w:r>
          </w:p>
        </w:tc>
        <w:tc>
          <w:tcPr>
            <w:tcW w:w="7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Сохранение и развитие профессионального искусства, создание условий для профессионального роста и развития творческих коллективов</w:t>
            </w:r>
          </w:p>
        </w:tc>
      </w:tr>
      <w:tr>
        <w:trPr/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Сроки и этапы реализации подпрограммы</w:t>
            </w:r>
          </w:p>
        </w:tc>
        <w:tc>
          <w:tcPr>
            <w:tcW w:w="7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2023 - 2025 годы</w:t>
            </w:r>
          </w:p>
        </w:tc>
      </w:tr>
      <w:tr>
        <w:trPr/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Объемы и источники финансирования подпрограммы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 разбивкой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 годам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Годы реализации подпрограммы</w:t>
            </w:r>
          </w:p>
        </w:tc>
      </w:tr>
      <w:tr>
        <w:trPr>
          <w:trHeight w:val="20" w:hRule="atLeast"/>
        </w:trPr>
        <w:tc>
          <w:tcPr>
            <w:tcW w:w="168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2023 год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2024 год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(тыс. рублей)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2025 год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(тыс. рублей)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ind w:left="-54" w:right="-35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Всего за период реализации</w:t>
            </w:r>
          </w:p>
          <w:p>
            <w:pPr>
              <w:pStyle w:val="NoSpacing"/>
              <w:widowControl w:val="false"/>
              <w:ind w:left="-54" w:right="-35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(тыс. рублей)</w:t>
            </w:r>
          </w:p>
        </w:tc>
      </w:tr>
      <w:tr>
        <w:trPr/>
        <w:tc>
          <w:tcPr>
            <w:tcW w:w="168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138 068,94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129 666,88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130 886,31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398 622,13</w:t>
            </w:r>
          </w:p>
        </w:tc>
      </w:tr>
      <w:tr>
        <w:trPr/>
        <w:tc>
          <w:tcPr>
            <w:tcW w:w="168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68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" w:hRule="atLeast"/>
        </w:trPr>
        <w:tc>
          <w:tcPr>
            <w:tcW w:w="168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168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138 068,94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129 666,88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130 886,31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398 622,13</w:t>
            </w:r>
          </w:p>
        </w:tc>
      </w:tr>
      <w:tr>
        <w:trPr>
          <w:trHeight w:val="1589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Ожидаемые результаты реализации подпрограммы и показатели эффективности</w:t>
            </w:r>
          </w:p>
        </w:tc>
        <w:tc>
          <w:tcPr>
            <w:tcW w:w="7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 развитие творческой деятельности коллективов, удовлетворение культурных потребностей всех возрастных категорий населения, популяризация музыкального, хореографического искусства (час/в год);</w:t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 развитие творческой деятельности коллектива, удовлетворение культурных потребностей населения (единиц);</w:t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 удовлетворение культурных и духовных потребностей жителей города (человек).</w:t>
            </w:r>
          </w:p>
        </w:tc>
      </w:tr>
      <w:tr>
        <w:trPr/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Система организации контроля за реализацией подпрограммы</w:t>
            </w:r>
          </w:p>
        </w:tc>
        <w:tc>
          <w:tcPr>
            <w:tcW w:w="7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Контроль за исполнением подпрограммы осуществляет управление культуры</w:t>
            </w:r>
          </w:p>
        </w:tc>
      </w:tr>
    </w:tbl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  <w:t>Содержание проблемы, на решение которой направлена подпрограмма</w:t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593">
        <w:r>
          <w:rPr>
            <w:rFonts w:cs="Times New Roman" w:ascii="Times New Roman" w:hAnsi="Times New Roman"/>
            <w:color w:val="0000FF"/>
            <w:szCs w:val="22"/>
          </w:rPr>
          <w:t>Подпрограмма</w:t>
        </w:r>
      </w:hyperlink>
      <w:r>
        <w:rPr>
          <w:rFonts w:cs="Times New Roman" w:ascii="Times New Roman" w:hAnsi="Times New Roman"/>
          <w:szCs w:val="22"/>
        </w:rPr>
        <w:t xml:space="preserve"> «Развитие муниципальных театрально-зрелищных учреждений                            на 2023 - 2025 годы» направлена на сохранение и развитие профессионального искусства, создание условий для профессионального роста и развития творческих коллективов.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  <w:t>Профессиональные творческие коллективы города на сегодняшний момент также испытывают трудности, общие для творческих коллективов города: это слабая материально-техническая база, недостаточное финансирование гастрольной деятельности, отсутствие грантовой поддержки.</w:t>
      </w:r>
    </w:p>
    <w:p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 другой стороны, для них характерны все те же проблемы, что и для всей культуры                         в целом:</w:t>
      </w:r>
    </w:p>
    <w:p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1) отсутствие системы рекламных мероприятий по пропаганде профессионального искусства и воспитанию зрительской культуры;</w:t>
      </w:r>
    </w:p>
    <w:p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2) кадровые проблемы;</w:t>
      </w:r>
    </w:p>
    <w:p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3) отсутствие системы организации гастролей профессиональных коллективов.</w:t>
      </w:r>
    </w:p>
    <w:p>
      <w:pPr>
        <w:sectPr>
          <w:headerReference w:type="default" r:id="rId23"/>
          <w:headerReference w:type="first" r:id="rId24"/>
          <w:footerReference w:type="default" r:id="rId25"/>
          <w:footerReference w:type="first" r:id="rId26"/>
          <w:type w:val="nextPage"/>
          <w:pgSz w:w="11906" w:h="16838"/>
          <w:pgMar w:left="1701" w:right="851" w:gutter="0" w:header="0" w:top="1134" w:footer="0" w:bottom="1134"/>
          <w:pgNumType w:fmt="decimal"/>
          <w:formProt w:val="false"/>
          <w:textDirection w:val="lrTb"/>
          <w:docGrid w:type="default" w:linePitch="299" w:charSpace="4096"/>
        </w:sect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  <w:t>Реализация данной подпрограммы позволит преодолеть существующие трудности                            в деятельности учреждений, развитие творческой деятельности коллективов, удовлетворение духовных и культурных потребностей всех возрастных категорий населения, популяризация музыкального, хореографического искусства.</w:t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3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  <w:t xml:space="preserve">Цели, задачи, индикаторы оценки результатов, мероприятия и финансирование подпрограммы «Развитие муниципальных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  <w:t>театрально-зрелищных учреждений на 2023 - 2025 годы»</w:t>
      </w:r>
    </w:p>
    <w:p>
      <w:pPr>
        <w:pStyle w:val="ConsPlusTitle"/>
        <w:jc w:val="center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tbl>
      <w:tblPr>
        <w:tblW w:w="16022" w:type="dxa"/>
        <w:jc w:val="left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424"/>
        <w:gridCol w:w="2410"/>
        <w:gridCol w:w="1700"/>
        <w:gridCol w:w="1134"/>
        <w:gridCol w:w="1418"/>
        <w:gridCol w:w="998"/>
        <w:gridCol w:w="992"/>
        <w:gridCol w:w="1128"/>
        <w:gridCol w:w="1139"/>
        <w:gridCol w:w="1134"/>
        <w:gridCol w:w="1276"/>
        <w:gridCol w:w="2268"/>
      </w:tblGrid>
      <w:tr>
        <w:trPr>
          <w:trHeight w:val="20" w:hRule="atLeast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 xml:space="preserve">№ </w:t>
            </w:r>
            <w:r>
              <w:rPr>
                <w:rFonts w:cs="Times New Roman" w:ascii="Times New Roman" w:hAnsi="Times New Roman"/>
                <w:sz w:val="20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Наименование основных мероприятий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Исполнители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Сроки выполне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ния основных мероприя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тий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Значения индикаторов</w:t>
            </w:r>
          </w:p>
        </w:tc>
        <w:tc>
          <w:tcPr>
            <w:tcW w:w="3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Финансирование с указанием источника финансирования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</w:rPr>
              <w:t>(тыс. рублей)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Ожидаемый результат</w:t>
            </w:r>
          </w:p>
        </w:tc>
      </w:tr>
      <w:tr>
        <w:trPr>
          <w:trHeight w:val="20" w:hRule="atLeast"/>
        </w:trPr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lang w:val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lang w:val="en-US"/>
              </w:rPr>
              <w:t>11</w:t>
            </w:r>
          </w:p>
        </w:tc>
      </w:tr>
      <w:tr>
        <w:trPr>
          <w:trHeight w:val="20" w:hRule="atLeast"/>
        </w:trPr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97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Муниципальный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>
          <w:trHeight w:val="13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>
        <w:trPr>
          <w:trHeight w:val="13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Задача 1. Сохранение и развитие профессионального искусства, создание условий для профессионального роста и развития творческих коллективов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Показ концертов и концертных программ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67" w:hanging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МАУК «Театр танца «Булгары»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2023 – 2025 годы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Количество выступлений, час/в год.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86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86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60" w:hanging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Развитие творческой деятельности коллективов, удовлетворение культурных потребностей всех возрастных категорий населения, популяризация музыкального, хореографического искусства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2.</w:t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67" w:hanging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МАУК «Джазовый оркестр «Визит»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86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86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60" w:hanging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3.</w:t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67" w:hanging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МАУК «Камерный оркестр Игоря Лермана»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88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88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60" w:hanging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>
          <w:trHeight w:val="2005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Показ спектаклей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МАУК «РДТ «Мастеровые»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2023 - 2025 годы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Количество спектаклей, ед.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227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227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Развитие творческой деятельности коллектива, удовлетворение культурных потребностей населения</w:t>
            </w:r>
          </w:p>
        </w:tc>
      </w:tr>
      <w:tr>
        <w:trPr>
          <w:trHeight w:val="624" w:hRule="atLeast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5.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Оказание услуг (выполнение работ) в области исполнительского искусства, театрального дела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67" w:hanging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МАУК</w:t>
            </w:r>
          </w:p>
          <w:p>
            <w:pPr>
              <w:pStyle w:val="ConsPlusNormal"/>
              <w:widowControl w:val="false"/>
              <w:ind w:right="-67" w:hanging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«Театр танца «Булгары»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2023 - 2025 годы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Количество зрителей, посетивших концерты, спектакли, чел.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18 000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18 000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18 000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138 068,94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129 666,88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130 886,31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Удовлетворение культурных и духовных потребностей жителей города</w:t>
            </w:r>
          </w:p>
        </w:tc>
      </w:tr>
      <w:tr>
        <w:trPr>
          <w:trHeight w:val="622" w:hRule="atLeast"/>
        </w:trPr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67" w:hanging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МАУК «Джазовый оркестр «Визит»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25 612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25 612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25 612</w:t>
            </w:r>
          </w:p>
        </w:tc>
        <w:tc>
          <w:tcPr>
            <w:tcW w:w="11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>
          <w:trHeight w:val="622" w:hRule="atLeast"/>
        </w:trPr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67" w:hanging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МАУК «Камерный оркестр Игоря Лермана»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25 612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25 612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25 612</w:t>
            </w:r>
          </w:p>
        </w:tc>
        <w:tc>
          <w:tcPr>
            <w:tcW w:w="11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>
          <w:trHeight w:val="622" w:hRule="atLeast"/>
        </w:trPr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67" w:hanging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МАУК «РДТ «Мастеровые»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60 474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60 474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60 474</w:t>
            </w:r>
          </w:p>
        </w:tc>
        <w:tc>
          <w:tcPr>
            <w:tcW w:w="11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</w:tbl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sectPr>
          <w:headerReference w:type="default" r:id="rId27"/>
          <w:headerReference w:type="first" r:id="rId28"/>
          <w:footerReference w:type="default" r:id="rId29"/>
          <w:footerReference w:type="first" r:id="rId30"/>
          <w:type w:val="nextPage"/>
          <w:pgSz w:orient="landscape" w:w="16838" w:h="11906"/>
          <w:pgMar w:left="1134" w:right="1134" w:gutter="0" w:header="0" w:top="851" w:footer="0" w:bottom="851"/>
          <w:pgNumType w:fmt="decimal"/>
          <w:formProt w:val="false"/>
          <w:textDirection w:val="lrTb"/>
          <w:docGrid w:type="default" w:linePitch="299" w:charSpace="4096"/>
        </w:sect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  <w:t>Подпрограмма «Развитие муниципальных концертных учреждений на 2023 - 2025 годы»</w:t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  <w:t xml:space="preserve">Паспорт подпрограммы </w:t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tbl>
      <w:tblPr>
        <w:tblW w:w="9560" w:type="dxa"/>
        <w:jc w:val="left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1644"/>
        <w:gridCol w:w="1984"/>
        <w:gridCol w:w="1462"/>
        <w:gridCol w:w="1418"/>
        <w:gridCol w:w="1422"/>
        <w:gridCol w:w="1629"/>
      </w:tblGrid>
      <w:tr>
        <w:trPr/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Наименование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Развитие муниципальных концертных учреждений на 2023 - 2025 годы (далее - подпрограмма)</w:t>
            </w:r>
          </w:p>
        </w:tc>
      </w:tr>
      <w:tr>
        <w:trPr/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Основание для разработки подпрограммы (наименование, номер и дата правового акта)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Федерации», </w:t>
            </w:r>
            <w:hyperlink r:id="rId31">
              <w:r>
                <w:rPr>
                  <w:rFonts w:cs="Times New Roman" w:ascii="Times New Roman" w:hAnsi="Times New Roman"/>
                  <w:szCs w:val="22"/>
                </w:rPr>
                <w:t>Закон</w:t>
              </w:r>
            </w:hyperlink>
            <w:r>
              <w:rPr>
                <w:rFonts w:cs="Times New Roman" w:ascii="Times New Roman" w:hAnsi="Times New Roman"/>
                <w:szCs w:val="22"/>
              </w:rPr>
              <w:t xml:space="preserve"> Республики Татарстан от 03.07.1998 № 1705 «О культуре», постановление Исполнительного комитета от 11.09.2017 № 5326 «Об утверждении порядка разработки, реализации и оценки эффективности муниципальных программ»</w:t>
            </w:r>
          </w:p>
        </w:tc>
      </w:tr>
      <w:tr>
        <w:trPr/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Основные разработчики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культуры Исполнительного комитета (далее - управление культуры)</w:t>
            </w:r>
          </w:p>
        </w:tc>
      </w:tr>
      <w:tr>
        <w:trPr>
          <w:trHeight w:val="13" w:hRule="atLeast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Исполнители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культуры, муниципальные учреждения культуры</w:t>
            </w:r>
          </w:p>
        </w:tc>
      </w:tr>
      <w:tr>
        <w:trPr>
          <w:trHeight w:val="13" w:hRule="atLeast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Цель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>
        <w:trPr/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Задача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Сохранение и развитие национальных, российских, мировых музыкальных, цирковых традиций, развитие современного искусства</w:t>
            </w:r>
          </w:p>
        </w:tc>
      </w:tr>
      <w:tr>
        <w:trPr/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Сроки и этапы реализации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2023 - 2025 годы</w:t>
            </w:r>
          </w:p>
        </w:tc>
      </w:tr>
      <w:tr>
        <w:trPr/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Объемы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 источники финансирования подпрограммы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 разбивкой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 годам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Годы реализации подпрограммы</w:t>
            </w:r>
          </w:p>
        </w:tc>
      </w:tr>
      <w:tr>
        <w:trPr>
          <w:trHeight w:val="20" w:hRule="atLeast"/>
        </w:trPr>
        <w:tc>
          <w:tcPr>
            <w:tcW w:w="164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2023 год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(тыс. рублей)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2024 год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(тыс. рублей)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2025 год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(тыс. рублей)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ind w:left="-54" w:right="-35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Всего за период реализации</w:t>
            </w:r>
          </w:p>
          <w:p>
            <w:pPr>
              <w:pStyle w:val="NoSpacing"/>
              <w:widowControl w:val="false"/>
              <w:ind w:left="-54" w:right="-35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(тыс. рублей)</w:t>
            </w:r>
          </w:p>
        </w:tc>
      </w:tr>
      <w:tr>
        <w:trPr/>
        <w:tc>
          <w:tcPr>
            <w:tcW w:w="164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129 822,51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88 913,01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89 893,39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308 628,9</w:t>
            </w:r>
          </w:p>
        </w:tc>
      </w:tr>
      <w:tr>
        <w:trPr/>
        <w:tc>
          <w:tcPr>
            <w:tcW w:w="164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64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" w:hRule="atLeast"/>
        </w:trPr>
        <w:tc>
          <w:tcPr>
            <w:tcW w:w="164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164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129 822,51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88 913,01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89 893,39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308 628,9</w:t>
            </w:r>
          </w:p>
        </w:tc>
      </w:tr>
      <w:tr>
        <w:trPr>
          <w:trHeight w:val="1589" w:hRule="atLeast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Ожидаемые результаты реализации подпрограммы и показатели эффективности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Развитие творческой деятельности коллективов, удовлетворение культурных потребностей всех возрастных групп населения (единиц; человек)</w:t>
            </w:r>
          </w:p>
        </w:tc>
      </w:tr>
      <w:tr>
        <w:trPr/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Система организации контроля за реализацией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Контроль за исполнением подпрограммы осуществляет управление культуры</w:t>
            </w:r>
          </w:p>
        </w:tc>
      </w:tr>
    </w:tbl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  <w:t>Содержание проблемы, на решение которой направлена подпрограмма</w:t>
      </w:r>
    </w:p>
    <w:p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701">
        <w:r>
          <w:rPr>
            <w:rFonts w:cs="Times New Roman" w:ascii="Times New Roman" w:hAnsi="Times New Roman"/>
            <w:color w:val="0000FF"/>
            <w:szCs w:val="22"/>
          </w:rPr>
          <w:t>Подпрограмма</w:t>
        </w:r>
      </w:hyperlink>
      <w:r>
        <w:rPr>
          <w:rFonts w:cs="Times New Roman" w:ascii="Times New Roman" w:hAnsi="Times New Roman"/>
          <w:szCs w:val="22"/>
        </w:rPr>
        <w:t xml:space="preserve"> «Развитие муниципальных концертных учреждений на 2023 - 2025 годы» направлена на сохранение и развитие национальных, российских, мировых музыкальных, цирковых традиций, развитие современного искусства.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  <w:t xml:space="preserve">Происходящие в последние годы в обществе процессы совершенствования политической, экономической и социальной сфер жизни выявили глубокий разрыв между имеющимся культурным потенциалом и состоянием материально-технического и организационно-правового обеспечения сферы культуры. Неблагоприятную ситуацию для развития культуры и искусства обуславливают и устойчивый дефицит бюджета, и тенденция к снижению реальных доходов населения. </w:t>
      </w:r>
    </w:p>
    <w:p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Кадровая проблема остается одной из ключевых, так как экономический потенциал отрасли культуры в первую очередь определяют трудовые ресурсы. Культурно-досуговые учреждения нуждаются в укреплении кадровой базы. Из-за низкой заработной платы молодые специалисты не всегда идут с желанием в учреждения. Сохранение и пополнение кадрового потенциала с каждым годом становится все сложнее.</w:t>
      </w:r>
    </w:p>
    <w:p>
      <w:pPr>
        <w:sectPr>
          <w:headerReference w:type="default" r:id="rId32"/>
          <w:headerReference w:type="first" r:id="rId33"/>
          <w:footerReference w:type="default" r:id="rId34"/>
          <w:footerReference w:type="first" r:id="rId35"/>
          <w:type w:val="nextPage"/>
          <w:pgSz w:w="11906" w:h="16838"/>
          <w:pgMar w:left="1701" w:right="851" w:gutter="0" w:header="0" w:top="1134" w:footer="0" w:bottom="1134"/>
          <w:pgNumType w:fmt="decimal"/>
          <w:formProt w:val="false"/>
          <w:textDirection w:val="lrTb"/>
          <w:docGrid w:type="default" w:linePitch="299" w:charSpace="4096"/>
        </w:sect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  <w:t>Реализация данной подпрограммы позволит преодолеть существующие трудности                               в деятельности учреждений сферы культуры, обеспечить увеличение показа концертов и иных программ, сценических выступлений, создание и показ цирковых представлений, номеров, оказание услуг по созданию, организации и показу концертных, цирковых и иных программ, сценических выступлений. Программа предусматривает объединение интеллектуальных, творческих, организационных и финансовых возможностей.</w:t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3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  <w:t>Цели, задачи, индикаторы оценки результатов, мероприятия и финансирование подпрограммы «Развитие муниципальных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  <w:t xml:space="preserve">концертных учреждений на 2023- 2025 годы» </w:t>
      </w:r>
    </w:p>
    <w:p>
      <w:pPr>
        <w:pStyle w:val="ConsPlusTitle"/>
        <w:jc w:val="center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tbl>
      <w:tblPr>
        <w:tblW w:w="15876" w:type="dxa"/>
        <w:jc w:val="left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425"/>
        <w:gridCol w:w="2410"/>
        <w:gridCol w:w="1700"/>
        <w:gridCol w:w="1134"/>
        <w:gridCol w:w="1419"/>
        <w:gridCol w:w="991"/>
        <w:gridCol w:w="992"/>
        <w:gridCol w:w="1135"/>
        <w:gridCol w:w="1134"/>
        <w:gridCol w:w="1133"/>
        <w:gridCol w:w="1134"/>
        <w:gridCol w:w="2268"/>
      </w:tblGrid>
      <w:tr>
        <w:trPr/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 xml:space="preserve">№ </w:t>
            </w:r>
            <w:r>
              <w:rPr>
                <w:rFonts w:cs="Times New Roman" w:ascii="Times New Roman" w:hAnsi="Times New Roman"/>
                <w:sz w:val="20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Наименование основных мероприятий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Исполнители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Сроки выполне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ния основных мероприя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тий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Значения индикаторов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Финансирование с указанием источника финансирования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(тыс. рублей)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Ожидаемый результат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lang w:val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lang w:val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lang w:val="en-US"/>
              </w:rPr>
              <w:t>11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Муниципальный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4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4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Задача. Сохранение и развитие национальных, российских, мировых музыкальных, цирковых традиций, развитие современного искусства</w:t>
            </w:r>
          </w:p>
        </w:tc>
      </w:tr>
      <w:tr>
        <w:trPr>
          <w:trHeight w:val="1626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Показ концертов и иных программ, сценических выступлений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МАУК «Органный зал»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2023 - 2025 годы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Количество концертов и иных программ, ед.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Развитие творческой деятельности коллективов, удовлетворение культурных потребностей всех возрастных населения</w:t>
            </w:r>
          </w:p>
        </w:tc>
      </w:tr>
      <w:tr>
        <w:trPr>
          <w:trHeight w:val="1626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2.</w:t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МАУК «Концертный зал имени Сары Садыковой»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Количество концертов и иных программ, ед.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150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>
          <w:trHeight w:val="1166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Создание и показ цирковых представлений, номеров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МБУК «Набережночел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нинская филармония»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2023 - 2025 годы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56" w:hanging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Количество представлений,  номеров, ед.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90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4.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Оказание услуг по созданию, организации и показу концертных, цирковых и иных программ, сценических выступлений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МАУК «Органный зал»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2023 - 2025 годы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Количество зрителей, посетивших концертные и иные программы, чел.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43 000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43 000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43 000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129 822,51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88 913,01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89 893,39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9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МАУК «Концертный зал имени Сары Садыковой»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106 000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106 000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106 000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9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МБУК «Набережночел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нинская филармония»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11 000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11 000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11 000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  <w:bookmarkStart w:id="4" w:name="P807"/>
      <w:bookmarkStart w:id="5" w:name="P807"/>
      <w:bookmarkEnd w:id="5"/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sectPr>
          <w:headerReference w:type="default" r:id="rId36"/>
          <w:headerReference w:type="first" r:id="rId37"/>
          <w:footerReference w:type="default" r:id="rId38"/>
          <w:footerReference w:type="first" r:id="rId39"/>
          <w:type w:val="nextPage"/>
          <w:pgSz w:orient="landscape" w:w="16838" w:h="11906"/>
          <w:pgMar w:left="1134" w:right="1134" w:gutter="0" w:header="0" w:top="851" w:footer="0" w:bottom="851"/>
          <w:pgNumType w:fmt="decimal"/>
          <w:formProt w:val="false"/>
          <w:textDirection w:val="lrTb"/>
          <w:docGrid w:type="default" w:linePitch="299" w:charSpace="4096"/>
        </w:sect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  <w:t>Подпрограмма «Развитие культурно-досуговых учреждений на 2023 - 2025 годы»</w:t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  <w:t xml:space="preserve">Паспорт подпрограммы </w:t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tbl>
      <w:tblPr>
        <w:tblW w:w="9560" w:type="dxa"/>
        <w:jc w:val="left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1644"/>
        <w:gridCol w:w="1984"/>
        <w:gridCol w:w="1304"/>
        <w:gridCol w:w="1361"/>
        <w:gridCol w:w="1420"/>
        <w:gridCol w:w="1846"/>
      </w:tblGrid>
      <w:tr>
        <w:trPr/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Наименование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Развитие культурно-досуговых учреждений на 2023 - 2025 годы (далее - подпрограмма)</w:t>
            </w:r>
          </w:p>
        </w:tc>
      </w:tr>
      <w:tr>
        <w:trPr/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Основание для разработки подпрограммы (наименование, номер и дата правового акта)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Федерации», </w:t>
            </w:r>
            <w:hyperlink r:id="rId40">
              <w:r>
                <w:rPr>
                  <w:rFonts w:cs="Times New Roman" w:ascii="Times New Roman" w:hAnsi="Times New Roman"/>
                  <w:szCs w:val="22"/>
                </w:rPr>
                <w:t>Закон</w:t>
              </w:r>
            </w:hyperlink>
            <w:r>
              <w:rPr>
                <w:rFonts w:cs="Times New Roman" w:ascii="Times New Roman" w:hAnsi="Times New Roman"/>
                <w:szCs w:val="22"/>
              </w:rPr>
              <w:t xml:space="preserve"> Республики Татарстан от 03.07.1998 № 1705 «О культуре», постановление Исполнительного комитета от 11.09.2017 № 5326 «Об утверждении порядка разработки, реализации и оценки эффективности муниципальных программ»</w:t>
            </w:r>
          </w:p>
        </w:tc>
      </w:tr>
      <w:tr>
        <w:trPr>
          <w:trHeight w:val="1098" w:hRule="atLeast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Основные разработчики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культуры Исполнительного комитета (далее - управление культуры)</w:t>
            </w:r>
          </w:p>
        </w:tc>
      </w:tr>
      <w:tr>
        <w:trPr>
          <w:trHeight w:val="918" w:hRule="atLeast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Исполнители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культуры, муниципальные учреждения культуры</w:t>
            </w:r>
          </w:p>
        </w:tc>
      </w:tr>
      <w:tr>
        <w:trPr>
          <w:trHeight w:val="1218" w:hRule="atLeast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Цель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>
        <w:trPr/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Задача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Создание условий для эффективного функционирования и качественного развития муниципальных культурно-досуговых учреждений, поддержка инициатив и активности населения для вовлечения его в процесс социально-культурного творчества, внедрение новых форм и методов культурного обслуживания молодежи и подростков</w:t>
            </w:r>
          </w:p>
        </w:tc>
      </w:tr>
      <w:tr>
        <w:trPr>
          <w:trHeight w:val="990" w:hRule="atLeast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Сроки и этапы реализации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2023 - 2025 годы</w:t>
            </w:r>
          </w:p>
        </w:tc>
      </w:tr>
      <w:tr>
        <w:trPr/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Объемы и источники финансирования подпрограммы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 разбивкой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 годам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Годы реализации подпрограммы</w:t>
            </w:r>
          </w:p>
        </w:tc>
      </w:tr>
      <w:tr>
        <w:trPr>
          <w:trHeight w:val="20" w:hRule="atLeast"/>
        </w:trPr>
        <w:tc>
          <w:tcPr>
            <w:tcW w:w="16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2023 год (тыс. рублей)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2024 год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(тыс. рублей)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2025 год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(тыс. рублей)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ind w:left="-54" w:right="-35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Всего за период реализации</w:t>
            </w:r>
          </w:p>
          <w:p>
            <w:pPr>
              <w:pStyle w:val="NoSpacing"/>
              <w:widowControl w:val="false"/>
              <w:ind w:left="-54" w:right="-35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(тыс. рублей)</w:t>
            </w:r>
          </w:p>
        </w:tc>
      </w:tr>
      <w:tr>
        <w:trPr/>
        <w:tc>
          <w:tcPr>
            <w:tcW w:w="16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168 049,87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149 291,62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152 094,79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469 436,28</w:t>
            </w:r>
          </w:p>
        </w:tc>
      </w:tr>
      <w:tr>
        <w:trPr/>
        <w:tc>
          <w:tcPr>
            <w:tcW w:w="16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6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" w:hRule="atLeast"/>
        </w:trPr>
        <w:tc>
          <w:tcPr>
            <w:tcW w:w="16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16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168 049,87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149 291,62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152 094,79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469 436,28</w:t>
            </w:r>
          </w:p>
        </w:tc>
      </w:tr>
      <w:tr>
        <w:trPr>
          <w:trHeight w:val="1589" w:hRule="atLeast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Ожидаемые результаты реализации подпрограммы и показатели эффективности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 предоставление населению города разнообразных услуг социально-культурного, просветительского, развлекательного характера, создание условий для занятия художественным творчеством. Адресный характер культурно-досуговых услуг (единиц, человек);</w:t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 создание условий для участия в добровольческих (волонтерских) движениях (человек)</w:t>
            </w:r>
          </w:p>
        </w:tc>
      </w:tr>
      <w:tr>
        <w:trPr/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Система организации контроля за реализацией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Контроль за исполнением подпрограммы осуществляет управление культуры</w:t>
            </w:r>
          </w:p>
        </w:tc>
      </w:tr>
    </w:tbl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  <w:t>Содержание проблемы, на решение которой направлена подпрограмма</w:t>
      </w:r>
    </w:p>
    <w:p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807">
        <w:r>
          <w:rPr>
            <w:rFonts w:cs="Times New Roman" w:ascii="Times New Roman" w:hAnsi="Times New Roman"/>
            <w:color w:val="0000FF"/>
            <w:szCs w:val="22"/>
          </w:rPr>
          <w:t>Подпрограмма</w:t>
        </w:r>
      </w:hyperlink>
      <w:r>
        <w:rPr>
          <w:rFonts w:cs="Times New Roman" w:ascii="Times New Roman" w:hAnsi="Times New Roman"/>
          <w:szCs w:val="22"/>
        </w:rPr>
        <w:t xml:space="preserve"> «Развитие культурно-досуговых учреждений на 2023 - 2025 годы» направлена на создание условий для эффективного функционирования и качественного развития муниципальных культурно-досуговых учреждений, поддержку инициатив и активности населения для вовлечения его в процесс социально-культурного творчества, художественного                                     и эстетического воспитания, выявление инновационных форм работы с детьми и молодежью.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  <w:t xml:space="preserve">Снижается популярность и значимость досуговых учреждений культуры. Серьезное положение сложилось в дальнейшей эксплуатации учреждений. Многим из них требуется капитальный ремонт: МАУК «ДК «КАМАЗ», МАУК «Концертный зал имени Сары Садыковой». Между тем, остро стоит вопрос строительства зданий культурных учреждений в новых микрорайонах города. 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  <w:t>Культурно-досуговые учреждения нуждаются в укреплении кадровой базы. Из-за низкой заработной платы молодые специалисты не всегда идут с желанием в вышеперечисленные учреждения. Сохранение и пополнение кадрового потенциала с каждым годом становится все сложнее.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  <w:t>Реализация данной подпрограммы позволит преодолеть существующие трудности                               в деятельности учреждений сферы культуры, обеспечить целенаправленную работу по сохранению культурного наследия и развитию культурного потенциала города. Подпрограмма предусматривает объединение интеллектуальных, творческих, организационных и финансовых возможностей.</w:t>
      </w:r>
    </w:p>
    <w:p>
      <w:pPr>
        <w:sectPr>
          <w:headerReference w:type="default" r:id="rId41"/>
          <w:headerReference w:type="first" r:id="rId42"/>
          <w:footerReference w:type="default" r:id="rId43"/>
          <w:footerReference w:type="first" r:id="rId44"/>
          <w:type w:val="nextPage"/>
          <w:pgSz w:w="11906" w:h="16838"/>
          <w:pgMar w:left="1701" w:right="851" w:gutter="0" w:header="0" w:top="1134" w:footer="0" w:bottom="1134"/>
          <w:pgNumType w:fmt="decimal"/>
          <w:formProt w:val="false"/>
          <w:textDirection w:val="lrTb"/>
          <w:docGrid w:type="default" w:linePitch="299" w:charSpace="4096"/>
        </w:sect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  <w:t xml:space="preserve">В подпрограмме используется система индикаторов и цифровых показателей, характеризующих текущие результаты культурной деятельности. </w:t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3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  <w:t xml:space="preserve">Цели, задачи, индикаторы оценки результатов, мероприятия и финансирование подпрограммы «Развитие культурно-досуговых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  <w:t>учреждений на 2023 - 2025 годы»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tbl>
      <w:tblPr>
        <w:tblW w:w="16021" w:type="dxa"/>
        <w:jc w:val="left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424"/>
        <w:gridCol w:w="2405"/>
        <w:gridCol w:w="1695"/>
        <w:gridCol w:w="1136"/>
        <w:gridCol w:w="1419"/>
        <w:gridCol w:w="1003"/>
        <w:gridCol w:w="992"/>
        <w:gridCol w:w="1124"/>
        <w:gridCol w:w="1133"/>
        <w:gridCol w:w="1142"/>
        <w:gridCol w:w="1138"/>
        <w:gridCol w:w="2409"/>
      </w:tblGrid>
      <w:tr>
        <w:trPr/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 xml:space="preserve">№ </w:t>
            </w:r>
            <w:r>
              <w:rPr>
                <w:rFonts w:cs="Times New Roman" w:ascii="Times New Roman" w:hAnsi="Times New Roman"/>
                <w:sz w:val="20"/>
              </w:rPr>
              <w:t>п/п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Наименование основных мероприятий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Исполнители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Сроки выполне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ния основных мероприя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тий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Значения индикаторов</w:t>
            </w: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Ожидаемый результат</w:t>
            </w:r>
          </w:p>
        </w:tc>
      </w:tr>
      <w:tr>
        <w:trPr/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lang w:val="en-US"/>
              </w:rPr>
              <w:t>8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lang w:val="en-US"/>
              </w:rPr>
              <w:t>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lang w:val="en-US"/>
              </w:rPr>
              <w:t>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  <w:lang w:val="en-US"/>
              </w:rPr>
              <w:t>11</w:t>
            </w:r>
          </w:p>
        </w:tc>
      </w:tr>
      <w:tr>
        <w:trPr/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9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Муниципальный бюджет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>
          <w:trHeight w:val="13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>
        <w:trPr>
          <w:trHeight w:val="13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Задача. Создание условий для эффективного функционирования и качественного развития муниципальных культурно-досуговых учреждений, поддержка инициатив и активности населения для вовлечения его в процесс социально-культурного творчества, внедрение новых форм и методов культурного обслуживания молодежи и подростков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1.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Обеспечение работы клубных формирований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МАУК «ДК «Энергетик»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2023 - 2025 годы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71" w:hanging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Число клубных формирований, ед.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Предоставление населению города разнообразных услуг социально-культурного, просветительского, развлекательного характера, создание условий для занятия художественным творчеством. Адресный характер культурно-досуговых услуг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2.</w:t>
            </w:r>
          </w:p>
        </w:tc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МАУК «ДДН «Родник»</w:t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71" w:hanging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3.</w:t>
            </w:r>
          </w:p>
        </w:tc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МАУК «ГКЦ «Эврика»</w:t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71" w:hanging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4.</w:t>
            </w:r>
          </w:p>
        </w:tc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МБУК «Центр культуры «Кызыл тау»</w:t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71" w:hanging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5.</w:t>
            </w:r>
          </w:p>
        </w:tc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МАУК «ДК «КАМАЗ»</w:t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71" w:hanging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>
          <w:trHeight w:val="414" w:hRule="atLeast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6.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Оказание услуг (выполнение работ) по организации досуга и обеспечению жителей услугами культурно-досуговых учреждений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МАУК «ДК «Энергетик»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2023 - 2025 годы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71" w:hanging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Количество посетителей мероприятий, чел.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307 000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307 050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307 050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168 049,87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149 291,62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152 094,79</w:t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>
          <w:trHeight w:val="414" w:hRule="atLeast"/>
        </w:trPr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МАУК «ДДН «Родник»</w:t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71" w:hanging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111 600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111 600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111 600</w:t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>
          <w:trHeight w:val="414" w:hRule="atLeast"/>
        </w:trPr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МАУК «ГКЦ «Эврика»</w:t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71" w:hanging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60 000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60 000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60 000</w:t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>
          <w:trHeight w:val="414" w:hRule="atLeast"/>
        </w:trPr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МБУК «Центр культуры «Кызыл тау»</w:t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71" w:hanging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55 000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55 000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55 000</w:t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>
          <w:trHeight w:val="414" w:hRule="atLeast"/>
        </w:trPr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МАУК «ДК «КАМАЗ»</w:t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71" w:hanging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307 000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307 050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307 050</w:t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>
          <w:trHeight w:val="414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7.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Создание базы волонтеров, привлечение их к подготовке культурно-массовых мероприятий, проведению акций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МАУК «ДК «КАМАЗ»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2023 - 2025 годы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71" w:hanging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Количество участников добровольчес</w:t>
            </w:r>
          </w:p>
          <w:p>
            <w:pPr>
              <w:pStyle w:val="ConsPlusNormal"/>
              <w:widowControl w:val="false"/>
              <w:ind w:right="-71" w:hanging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ких (волонтерских) движений, чел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62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65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Создание условий для участия в добровольческих (волонтерских) движениях</w:t>
            </w:r>
          </w:p>
        </w:tc>
      </w:tr>
    </w:tbl>
    <w:p>
      <w:pPr>
        <w:pStyle w:val="NoSpacing"/>
        <w:ind w:right="-598" w:hanging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  <w:bookmarkStart w:id="6" w:name="P935"/>
      <w:bookmarkStart w:id="7" w:name="P935"/>
      <w:bookmarkEnd w:id="7"/>
    </w:p>
    <w:p>
      <w:pPr>
        <w:pStyle w:val="NoSpacing"/>
        <w:ind w:right="-598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ind w:right="-598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ind w:right="-598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ind w:right="-598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ind w:right="-598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ind w:right="-598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ind w:right="-598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ind w:right="-598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ind w:right="-598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ind w:right="-598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ind w:right="-598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ind w:right="-598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ind w:right="-598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ind w:right="-598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ind w:right="-598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ind w:right="-598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ind w:right="-598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ind w:right="-598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sectPr>
          <w:headerReference w:type="default" r:id="rId45"/>
          <w:headerReference w:type="first" r:id="rId46"/>
          <w:footerReference w:type="default" r:id="rId47"/>
          <w:footerReference w:type="first" r:id="rId48"/>
          <w:type w:val="nextPage"/>
          <w:pgSz w:orient="landscape" w:w="16838" w:h="11906"/>
          <w:pgMar w:left="1134" w:right="1134" w:gutter="0" w:header="0" w:top="851" w:footer="0" w:bottom="851"/>
          <w:pgNumType w:start="2" w:fmt="decimal"/>
          <w:formProt w:val="false"/>
          <w:textDirection w:val="lrTb"/>
          <w:docGrid w:type="default" w:linePitch="299" w:charSpace="4096"/>
        </w:sectPr>
        <w:pStyle w:val="NoSpacing"/>
        <w:ind w:right="-598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ind w:right="-598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Подпрограмма «Развитие кадрового потенциала отрасли, создание стимулирующих условий </w:t>
      </w:r>
    </w:p>
    <w:p>
      <w:pPr>
        <w:pStyle w:val="NoSpacing"/>
        <w:ind w:right="-598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для работы и творческой деятельности в отрасли»</w:t>
      </w:r>
    </w:p>
    <w:p>
      <w:pPr>
        <w:pStyle w:val="NoSpacing"/>
        <w:ind w:right="-598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  <w:t xml:space="preserve">Паспорт подпрограммы </w:t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tbl>
      <w:tblPr>
        <w:tblW w:w="9560" w:type="dxa"/>
        <w:jc w:val="left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1644"/>
        <w:gridCol w:w="1984"/>
        <w:gridCol w:w="1304"/>
        <w:gridCol w:w="1361"/>
        <w:gridCol w:w="1420"/>
        <w:gridCol w:w="1846"/>
      </w:tblGrid>
      <w:tr>
        <w:trPr>
          <w:trHeight w:val="897" w:hRule="atLeast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Наименование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Развитие кадрового потенциала отрасли, создание стимулирующих условий для работы и творческой деятельности в отрасли (далее - подпрограмма)</w:t>
            </w:r>
          </w:p>
        </w:tc>
      </w:tr>
      <w:tr>
        <w:trPr>
          <w:trHeight w:val="2154" w:hRule="atLeast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Основание для разработки подпрограммы (наименование, номер и дата правового акта)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Федерации», </w:t>
            </w:r>
            <w:hyperlink r:id="rId49">
              <w:r>
                <w:rPr>
                  <w:rFonts w:cs="Times New Roman" w:ascii="Times New Roman" w:hAnsi="Times New Roman"/>
                  <w:szCs w:val="22"/>
                </w:rPr>
                <w:t>Закон</w:t>
              </w:r>
            </w:hyperlink>
            <w:r>
              <w:rPr>
                <w:rFonts w:cs="Times New Roman" w:ascii="Times New Roman" w:hAnsi="Times New Roman"/>
                <w:szCs w:val="22"/>
              </w:rPr>
              <w:t xml:space="preserve"> Республики Татарстан от 03.07.1998 № 1705 «О культуре», постановление Исполнительного комитета от 11.09.2017 № 5326 «Об утверждении порядка разработки, реализации и оценки эффективности муниципальных программ»</w:t>
            </w:r>
          </w:p>
        </w:tc>
      </w:tr>
      <w:tr>
        <w:trPr/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Основные разработчики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культуры Исполнительного комитета (далее - управление культуры)</w:t>
            </w:r>
          </w:p>
        </w:tc>
      </w:tr>
      <w:tr>
        <w:trPr>
          <w:trHeight w:val="13" w:hRule="atLeast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Исполнители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культуры, муниципальные учреждения культуры</w:t>
            </w:r>
          </w:p>
        </w:tc>
      </w:tr>
      <w:tr>
        <w:trPr>
          <w:trHeight w:val="1116" w:hRule="atLeast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Цель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>
        <w:trPr>
          <w:trHeight w:val="1143" w:hRule="atLeast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Задачи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1. Кадровое обеспечение отрасли квалифицированным персоналом.</w:t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2. Создание стимулирующих условий для работы и творческой деятельности в отрасли, поддержка молодых дарований</w:t>
            </w:r>
          </w:p>
        </w:tc>
      </w:tr>
      <w:tr>
        <w:trPr/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Сроки и этапы реализации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2023 - 2025 годы</w:t>
            </w:r>
          </w:p>
        </w:tc>
      </w:tr>
      <w:tr>
        <w:trPr/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Объемы и источники финансирования подпрограммы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 разбивкой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 годам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Годы реализации подрограммы</w:t>
            </w:r>
          </w:p>
        </w:tc>
      </w:tr>
      <w:tr>
        <w:trPr>
          <w:trHeight w:val="20" w:hRule="atLeast"/>
        </w:trPr>
        <w:tc>
          <w:tcPr>
            <w:tcW w:w="16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2023 год (тыс. рублей)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2024 год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(тыс. рублей)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2025 год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(тыс. рублей)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ind w:left="-54" w:right="-35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Всего за период реализации</w:t>
            </w:r>
          </w:p>
          <w:p>
            <w:pPr>
              <w:pStyle w:val="NoSpacing"/>
              <w:widowControl w:val="false"/>
              <w:ind w:left="-54" w:right="-35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(тыс. рублей)</w:t>
            </w:r>
          </w:p>
        </w:tc>
      </w:tr>
      <w:tr>
        <w:trPr/>
        <w:tc>
          <w:tcPr>
            <w:tcW w:w="16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1 311,2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1 311,2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1 311,2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3 933,6</w:t>
            </w:r>
          </w:p>
        </w:tc>
      </w:tr>
      <w:tr>
        <w:trPr/>
        <w:tc>
          <w:tcPr>
            <w:tcW w:w="16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6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" w:hRule="atLeast"/>
        </w:trPr>
        <w:tc>
          <w:tcPr>
            <w:tcW w:w="16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16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1 311,2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1 311,2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1 311,2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3 933,6</w:t>
            </w:r>
          </w:p>
        </w:tc>
      </w:tr>
      <w:tr>
        <w:trPr>
          <w:trHeight w:val="1497" w:hRule="atLeast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Ожидаемые результаты реализации подпрограммы и показатели эффективности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 повышение профессионального уровня работников культуры, создание информационного канала между наукой и культурой (единиц);</w:t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 развитие кадрового потенциала системы художественного образования (единиц);</w:t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 поддержка лучших работников отрасли (человек);</w:t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 поддержка деятелей литературы и искусства (человек);</w:t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 поддержка одаренных детей, дальнейшее их стимулирование (человек)</w:t>
            </w:r>
          </w:p>
        </w:tc>
      </w:tr>
      <w:tr>
        <w:trPr/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Система организации контроля за реализацией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Контроль за исполнением подпрограммы осуществляет управление культуры</w:t>
            </w:r>
          </w:p>
        </w:tc>
      </w:tr>
    </w:tbl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  <w:t>Содержание проблемы, на решение которой направлена подпрограмма</w:t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935">
        <w:r>
          <w:rPr>
            <w:rFonts w:cs="Times New Roman" w:ascii="Times New Roman" w:hAnsi="Times New Roman"/>
            <w:color w:val="0000FF"/>
            <w:szCs w:val="22"/>
          </w:rPr>
          <w:t>Подпрограмма</w:t>
        </w:r>
      </w:hyperlink>
      <w:r>
        <w:rPr>
          <w:rFonts w:cs="Times New Roman" w:ascii="Times New Roman" w:hAnsi="Times New Roman"/>
          <w:szCs w:val="22"/>
        </w:rPr>
        <w:t xml:space="preserve"> «Развитие кадрового потенциала отрасли, создание стимулирующих условий для работы и творческой деятельности в отрасли» направлена на кадровое обеспечение отрасли квалифицированным персоналом, создание стимулирующих условий для работы и творческой деятельности в отрасли, поддержку молодых дарований.</w:t>
      </w:r>
    </w:p>
    <w:p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Кадровая проблема остается одной из ключевых, так как экономический потенциал отрасли культуры в первую очередь определяют трудовые ресурсы. На сегодняшний день наиболее обеспечены профессиональными кадрами организации дополнительного образования отрасли культура. Культурно-досуговые учреждения (клубы, музеи, библиотеки, театры, хореографические коллективы) нуждаются в укреплении кадровой базы. Из-за низкой заработной платы молодые специалисты не всегда идут с желанием в вышеперечисленные учреждения. Сохранение и пополнение кадрового потенциала с каждым годом становится все сложнее.</w:t>
      </w:r>
    </w:p>
    <w:p>
      <w:pPr>
        <w:sectPr>
          <w:headerReference w:type="default" r:id="rId50"/>
          <w:headerReference w:type="first" r:id="rId51"/>
          <w:footerReference w:type="default" r:id="rId52"/>
          <w:footerReference w:type="first" r:id="rId53"/>
          <w:type w:val="nextPage"/>
          <w:pgSz w:w="11906" w:h="16838"/>
          <w:pgMar w:left="1701" w:right="851" w:gutter="0" w:header="0" w:top="1134" w:footer="0" w:bottom="1134"/>
          <w:pgNumType w:start="2" w:fmt="decimal"/>
          <w:formProt w:val="false"/>
          <w:textDirection w:val="lrTb"/>
          <w:docGrid w:type="default" w:linePitch="299" w:charSpace="4096"/>
        </w:sect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  <w:t>Реализация данной подпрограммы позволит преодолеть существующие трудности в деятельности учреждений сферы культуры, обеспечить целенаправленную работу по сохранению культурного наследия и развитию культурного потенциала города. Программа предусматривает объединение интеллектуальных, творческих, организационных и финансовых возможностей.</w:t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3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  <w:t>Цели, задачи, индикаторы оценки результатов, мероприятия и финансирование подпрограммы «Развитие кадрового потенциала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  <w:t>отрасли, создание стимулирующих условий для работы и творческой деятельности в отрасли»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tbl>
      <w:tblPr>
        <w:tblW w:w="16018" w:type="dxa"/>
        <w:jc w:val="left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424"/>
        <w:gridCol w:w="2401"/>
        <w:gridCol w:w="1711"/>
        <w:gridCol w:w="1132"/>
        <w:gridCol w:w="1419"/>
        <w:gridCol w:w="851"/>
        <w:gridCol w:w="993"/>
        <w:gridCol w:w="1275"/>
        <w:gridCol w:w="993"/>
        <w:gridCol w:w="992"/>
        <w:gridCol w:w="849"/>
        <w:gridCol w:w="2977"/>
      </w:tblGrid>
      <w:tr>
        <w:trPr>
          <w:trHeight w:val="20" w:hRule="atLeast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 xml:space="preserve">№ </w:t>
            </w:r>
            <w:r>
              <w:rPr>
                <w:rFonts w:cs="Times New Roman" w:ascii="Times New Roman" w:hAnsi="Times New Roman"/>
                <w:sz w:val="20"/>
              </w:rPr>
              <w:t>п/п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Наименование основных мероприятий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Исполнители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Сроки выполне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ния основных мероприя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тий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Значения индикаторов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Ожидаемый результат</w:t>
            </w:r>
          </w:p>
        </w:tc>
      </w:tr>
      <w:tr>
        <w:trPr>
          <w:trHeight w:val="20" w:hRule="atLeast"/>
        </w:trPr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3" w:hRule="atLeast"/>
        </w:trPr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11</w:t>
            </w:r>
          </w:p>
        </w:tc>
      </w:tr>
      <w:tr>
        <w:trPr>
          <w:trHeight w:val="13" w:hRule="atLeast"/>
        </w:trPr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Муниципальный бюджет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>
          <w:trHeight w:val="13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>
        <w:trPr>
          <w:trHeight w:val="13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Задача 1. Кадровое обеспечение отрасли квалифицированным персоналом</w:t>
            </w:r>
          </w:p>
        </w:tc>
      </w:tr>
      <w:tr>
        <w:trPr>
          <w:trHeight w:val="489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1.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Организация научно-практических конференций, семинаров и других форм обучения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Управление культуры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2023 - 2025 годы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Количество проведенных мероприятий, 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30,0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Повышение профессионального уровня работников культуры, создание информационного канала между наукой и культурой</w:t>
            </w:r>
          </w:p>
        </w:tc>
      </w:tr>
      <w:tr>
        <w:trPr>
          <w:trHeight w:val="468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2.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Проведение городских конкурсов профессионального мастерства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Управление культуры, муниципальные учреждения культуры и организации дополнительного образования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2023 - 2025 годы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Количество проведенных мероприятий, 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150,0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150,0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Развитие кадрового потенциала системы художественного образования</w:t>
            </w:r>
          </w:p>
        </w:tc>
      </w:tr>
      <w:tr>
        <w:trPr>
          <w:trHeight w:val="13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Задача 2. Создание стимулирующих условий для работы и творческой деятельности в отрасли, поддержка молодых дарований</w:t>
            </w:r>
          </w:p>
        </w:tc>
      </w:tr>
      <w:tr>
        <w:trPr>
          <w:trHeight w:val="318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69" w:hanging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3.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69" w:hanging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Создание стимулирующих условий для лучших специалистов учреждений культуры (Премия Мэра)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Управление культуры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2023 - 2025 годы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Количество получателей премий, 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781,2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781,2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781,2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Поддержка лучших работников отрасли</w:t>
            </w:r>
          </w:p>
        </w:tc>
      </w:tr>
      <w:tr>
        <w:trPr>
          <w:trHeight w:val="1520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73" w:hanging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4.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73" w:hanging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Создание стимулирующих условий для лиц, осуществляющих деятельность в области литературы и искусства (конкурс в области литературы и искусства)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Управление культуры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2023 - 2025 годы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Количество победителей в номинациях, чел.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230,0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230,0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Поддержка деятелей литературы и искусства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5.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Учреждение стипендий Мэра города одаренным детям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Детские школы искусств (ДМШ №1, ДМШ №2, ДМШ №3, ДМШ №4, ДМШ №5, ДМШ №6 им. С.Сайдашева, ДХШ, ДХШ №1, ДШИ, ДШТИ)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2023 - 2025 годы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Количество получателей стипендий, чел.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120,0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120,0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Поддержка одаренных детей, дальнейшее их стимулирование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6.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Выдвижение одаренных детей на гранты и стипендии Министерств культуры Республики Татарстан и Российской Федерации, чел.</w:t>
            </w:r>
          </w:p>
        </w:tc>
        <w:tc>
          <w:tcPr>
            <w:tcW w:w="17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Количество детей, выдвинутых на гранты и стипендии МК РТ и РФ, чел.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  <w:bookmarkStart w:id="8" w:name="P1090"/>
      <w:bookmarkStart w:id="9" w:name="P1090"/>
      <w:bookmarkEnd w:id="9"/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sectPr>
          <w:headerReference w:type="default" r:id="rId54"/>
          <w:headerReference w:type="first" r:id="rId55"/>
          <w:footerReference w:type="default" r:id="rId56"/>
          <w:footerReference w:type="first" r:id="rId57"/>
          <w:type w:val="nextPage"/>
          <w:pgSz w:orient="landscape" w:w="16838" w:h="11906"/>
          <w:pgMar w:left="1134" w:right="1134" w:gutter="0" w:header="0" w:top="851" w:footer="0" w:bottom="851"/>
          <w:pgNumType w:start="2" w:fmt="decimal"/>
          <w:formProt w:val="false"/>
          <w:textDirection w:val="lrTb"/>
          <w:docGrid w:type="default" w:linePitch="299" w:charSpace="4096"/>
        </w:sect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  <w:t>Подпрограмма «Сохранение и развитие культур народов, проживающих в городе Набережные Челны на 2023 - 2025 годы»</w:t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  <w:t>Паспорт подпрограммы</w:t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tbl>
      <w:tblPr>
        <w:tblW w:w="9560" w:type="dxa"/>
        <w:jc w:val="left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1644"/>
        <w:gridCol w:w="1984"/>
        <w:gridCol w:w="1304"/>
        <w:gridCol w:w="1361"/>
        <w:gridCol w:w="1420"/>
        <w:gridCol w:w="1846"/>
      </w:tblGrid>
      <w:tr>
        <w:trPr/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Наименование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Сохранение и развитие культур народов, проживающих в городе Набережные Челны на 2023 - 2025 годы (далее - подпрограмма)</w:t>
            </w:r>
          </w:p>
        </w:tc>
      </w:tr>
      <w:tr>
        <w:trPr/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Основание для разработки подпрограммы (наименование, номер и дата правового акта)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Федерации», </w:t>
            </w:r>
            <w:hyperlink r:id="rId58">
              <w:r>
                <w:rPr>
                  <w:rFonts w:cs="Times New Roman" w:ascii="Times New Roman" w:hAnsi="Times New Roman"/>
                  <w:szCs w:val="22"/>
                </w:rPr>
                <w:t>Закон</w:t>
              </w:r>
            </w:hyperlink>
            <w:r>
              <w:rPr>
                <w:rFonts w:cs="Times New Roman" w:ascii="Times New Roman" w:hAnsi="Times New Roman"/>
                <w:szCs w:val="22"/>
              </w:rPr>
              <w:t xml:space="preserve"> Республики Татарстан от 03.07.1998 № 1705 «О культуре», постановление Исполнительного комитета                      от 11.09.2017 № 5326 «Об утверждении порядка разработки, реализации и оценки эффективности муниципальных программ»</w:t>
            </w:r>
          </w:p>
        </w:tc>
      </w:tr>
      <w:tr>
        <w:trPr/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Основные разработчики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культуры Исполнительного комитета (далее - управление культуры)</w:t>
            </w:r>
          </w:p>
        </w:tc>
      </w:tr>
      <w:tr>
        <w:trPr>
          <w:trHeight w:val="13" w:hRule="atLeast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Исполнители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культуры, муниципальные учреждения культуры</w:t>
            </w:r>
          </w:p>
        </w:tc>
      </w:tr>
      <w:tr>
        <w:trPr>
          <w:trHeight w:val="13" w:hRule="atLeast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Цель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>
        <w:trPr/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Задача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Сохранение и развитие национальных культур народов, проживающих на территории города, укрепление их духовной общности, развитие культурных, межрегиональных, международных связей</w:t>
            </w:r>
          </w:p>
        </w:tc>
      </w:tr>
      <w:tr>
        <w:trPr/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Сроки и этапы реализации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2023 - 2025 годы</w:t>
            </w:r>
          </w:p>
        </w:tc>
      </w:tr>
      <w:tr>
        <w:trPr/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Объемы и источники финансирования подпрограммы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 разбивкой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 годам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Годы реализации подпрограммы</w:t>
            </w:r>
          </w:p>
        </w:tc>
      </w:tr>
      <w:tr>
        <w:trPr>
          <w:trHeight w:val="20" w:hRule="atLeast"/>
        </w:trPr>
        <w:tc>
          <w:tcPr>
            <w:tcW w:w="16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2023 год (тыс. рублей)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2024 год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(тыс. рублей)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2025 год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(тыс. рублей)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ind w:left="-54" w:right="-35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Всего за период реализации</w:t>
            </w:r>
          </w:p>
          <w:p>
            <w:pPr>
              <w:pStyle w:val="NoSpacing"/>
              <w:widowControl w:val="false"/>
              <w:ind w:left="-54" w:right="-35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(тыс. рублей)</w:t>
            </w:r>
          </w:p>
        </w:tc>
      </w:tr>
      <w:tr>
        <w:trPr/>
        <w:tc>
          <w:tcPr>
            <w:tcW w:w="16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2 268,8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2 068,8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2 068,8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6 406,4</w:t>
            </w:r>
          </w:p>
        </w:tc>
      </w:tr>
      <w:tr>
        <w:trPr/>
        <w:tc>
          <w:tcPr>
            <w:tcW w:w="16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16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" w:hRule="atLeast"/>
        </w:trPr>
        <w:tc>
          <w:tcPr>
            <w:tcW w:w="16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16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2 268,8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2 068,8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2 068,8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6 406,4</w:t>
            </w:r>
          </w:p>
        </w:tc>
      </w:tr>
      <w:tr>
        <w:trPr>
          <w:trHeight w:val="468" w:hRule="atLeast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Ожидаемые результаты реализации подпрограммы и показатели эффективности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 стимулирование жителей города к участию в</w:t>
            </w:r>
            <w:r>
              <w:rPr>
                <w:rFonts w:cs="Times New Roman" w:ascii="Times New Roman" w:hAnsi="Times New Roman"/>
                <w:szCs w:val="22"/>
                <w:shd w:fill="FFFFFF" w:val="clear"/>
              </w:rPr>
              <w:t xml:space="preserve"> фольклорном творчестве,</w:t>
            </w:r>
            <w:r>
              <w:rPr>
                <w:rFonts w:cs="Times New Roman" w:ascii="Times New Roman" w:hAnsi="Times New Roman"/>
                <w:szCs w:val="22"/>
              </w:rPr>
              <w:t xml:space="preserve"> </w:t>
            </w:r>
            <w:bookmarkStart w:id="10" w:name="_GoBack"/>
            <w:bookmarkEnd w:id="10"/>
            <w:r>
              <w:rPr>
                <w:rFonts w:cs="Times New Roman" w:ascii="Times New Roman" w:hAnsi="Times New Roman"/>
                <w:szCs w:val="22"/>
              </w:rPr>
              <w:t>творчества самодеятельных коллективов, отдельных исполнителей, художников, популяризация их творчества (единиц);</w:t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 создание условий для развития коллективов (единиц);</w:t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 сохранение историко-культурного наследия города, популяризация творчества челнинских писателей (единиц);</w:t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 популяризация художественных произведений (единиц)</w:t>
            </w:r>
          </w:p>
        </w:tc>
      </w:tr>
      <w:tr>
        <w:trPr/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Система организации контроля за реализацией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Контроль за исполнением подпрограммы осуществляет управление культуры</w:t>
            </w:r>
          </w:p>
        </w:tc>
      </w:tr>
    </w:tbl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  <w:t>Содержание проблемы, на решение которой направлена подпрограмма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1090">
        <w:r>
          <w:rPr>
            <w:rFonts w:cs="Times New Roman" w:ascii="Times New Roman" w:hAnsi="Times New Roman"/>
            <w:color w:val="0000FF"/>
            <w:szCs w:val="22"/>
          </w:rPr>
          <w:t>Подпрограмма</w:t>
        </w:r>
      </w:hyperlink>
      <w:r>
        <w:rPr>
          <w:rFonts w:cs="Times New Roman" w:ascii="Times New Roman" w:hAnsi="Times New Roman"/>
          <w:szCs w:val="22"/>
        </w:rPr>
        <w:t xml:space="preserve"> «Сохранение и развитие культур народов, проживающих в городе Набережные Челны на 2023 - 2025 годы» направлена на сохранение и развитие культур народов, проживающих на территории города, укрепление их духовной общности, развитие культурных межрегиональных, международных связей.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  <w:t>Реализация данной подпрограммы позволит обеспечить целенаправленную работу по сохранению культурного наследия и развитию культурного потенциала города. Подпрограмма предусматривает объединение интеллектуальных, творческих, организационных и финансовых возможностей.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  <w:t>Главная особенность культуры заключается в том, что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3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3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3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3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3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3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3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3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3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3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3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3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3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3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3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3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3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3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3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3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sectPr>
          <w:headerReference w:type="default" r:id="rId59"/>
          <w:headerReference w:type="first" r:id="rId60"/>
          <w:footerReference w:type="default" r:id="rId61"/>
          <w:footerReference w:type="first" r:id="rId62"/>
          <w:type w:val="nextPage"/>
          <w:pgSz w:w="11906" w:h="16838"/>
          <w:pgMar w:left="1701" w:right="851" w:gutter="0" w:header="0" w:top="1134" w:footer="0" w:bottom="1134"/>
          <w:pgNumType w:start="2" w:fmt="decimal"/>
          <w:formProt w:val="false"/>
          <w:textDirection w:val="lrTb"/>
          <w:docGrid w:type="default" w:linePitch="299" w:charSpace="4096"/>
        </w:sectPr>
        <w:pStyle w:val="ConsPlusTitle"/>
        <w:numPr>
          <w:ilvl w:val="0"/>
          <w:numId w:val="0"/>
        </w:numPr>
        <w:ind w:left="0" w:hanging="0"/>
        <w:jc w:val="center"/>
        <w:outlineLvl w:val="3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3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  <w:t>Цели, задачи, индикаторы оценки результатов, мероприятия и финансирование подпрограммы «Сохранение и развитие культур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  <w:t>народов, проживающих в городе Набережные Челны на 2023 - 2025 годы»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tbl>
      <w:tblPr>
        <w:tblW w:w="16018" w:type="dxa"/>
        <w:jc w:val="left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424"/>
        <w:gridCol w:w="2411"/>
        <w:gridCol w:w="1701"/>
        <w:gridCol w:w="1134"/>
        <w:gridCol w:w="1417"/>
        <w:gridCol w:w="897"/>
        <w:gridCol w:w="899"/>
        <w:gridCol w:w="897"/>
        <w:gridCol w:w="993"/>
        <w:gridCol w:w="1275"/>
        <w:gridCol w:w="1277"/>
        <w:gridCol w:w="13"/>
        <w:gridCol w:w="2679"/>
      </w:tblGrid>
      <w:tr>
        <w:trPr>
          <w:trHeight w:val="893" w:hRule="atLeast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 xml:space="preserve">№ </w:t>
            </w:r>
            <w:r>
              <w:rPr>
                <w:rFonts w:cs="Times New Roman" w:ascii="Times New Roman" w:hAnsi="Times New Roman"/>
                <w:sz w:val="20"/>
              </w:rPr>
              <w:t>п/п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Наименование основных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Исполнители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-65" w:right="-63" w:hanging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Сроки выполнения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-62" w:hanging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Значение индикаторов</w:t>
            </w:r>
          </w:p>
        </w:tc>
        <w:tc>
          <w:tcPr>
            <w:tcW w:w="3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Финансирование с указанием источника финансирования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</w:rPr>
              <w:t>(тыс. рублей)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Ожидаемый результат</w:t>
            </w:r>
          </w:p>
        </w:tc>
      </w:tr>
      <w:tr>
        <w:trPr>
          <w:trHeight w:val="20" w:hRule="atLeast"/>
        </w:trPr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2025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>
          <w:trHeight w:val="434" w:hRule="atLeast"/>
        </w:trPr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11</w:t>
            </w:r>
          </w:p>
        </w:tc>
      </w:tr>
      <w:tr>
        <w:trPr>
          <w:trHeight w:val="641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Задача. Сохранение и развитие национальных культур народов, проживающих на территории города, укрепление их духовной общности, развитие культурных, межрегиональных, международных связей</w:t>
            </w:r>
          </w:p>
        </w:tc>
      </w:tr>
      <w:tr>
        <w:trPr>
          <w:trHeight w:val="2287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69" w:hanging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69" w:hanging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Организация и проведение городских конкурсов, фестивалей, выставок, календарных праздников; участие в всероссийских и республиканских конкурсах, фестивалях и выставках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Управление культуры, муниципальные учреждения культуры, администрации районов Исполнительного комитета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2023 - 2025 годы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Количество проведенных праздников, дней национальных культур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(не менее), ед.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1 348,8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1 148,8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1 148,8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Стимулирование жителей города к участию</w:t>
            </w:r>
            <w:r>
              <w:rPr>
                <w:rFonts w:cs="Times New Roman" w:ascii="Times New Roman" w:hAnsi="Times New Roman"/>
                <w:sz w:val="20"/>
                <w:shd w:fill="FFFFFF" w:val="clear"/>
              </w:rPr>
              <w:t xml:space="preserve"> в фольклорном творчестве. </w:t>
            </w:r>
            <w:r>
              <w:rPr>
                <w:rFonts w:cs="Times New Roman" w:ascii="Times New Roman" w:hAnsi="Times New Roman"/>
                <w:sz w:val="20"/>
              </w:rPr>
              <w:t xml:space="preserve"> Стимулирование творчества самодеятельных коллективов, отдельных исполнителей, художников, популяризация их творчества</w:t>
            </w:r>
          </w:p>
        </w:tc>
      </w:tr>
      <w:tr>
        <w:trPr>
          <w:trHeight w:val="1356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Приобретение сценических костюмов для коллективов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Управление культуры, муниципальные учреждения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2023 - 2025 годы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Количество коллективов (не менее), ед.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400,0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400,0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Создание условий для развития коллективов</w:t>
            </w:r>
          </w:p>
        </w:tc>
      </w:tr>
      <w:tr>
        <w:trPr>
          <w:trHeight w:val="1336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Приобретение музыкальных инструментов и сценического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Управление культуры, муниципальные учреждения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2023 - 2025 годы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Количество наименований (не менее), ед.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410,0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410,0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410,0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Создание условии для развития коллективов</w:t>
            </w:r>
          </w:p>
        </w:tc>
      </w:tr>
      <w:tr>
        <w:trPr>
          <w:trHeight w:val="1335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4.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Издание и приобретение книг, печатной продукции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Управление культуры, муниципальные учреждения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2023 - 2025 годы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Количество наименований изданий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(не менее), ед.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60,0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60,0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Сохранение историко-культурного наследия города, популяризация творчества челнинских писателей</w:t>
            </w:r>
          </w:p>
        </w:tc>
      </w:tr>
      <w:tr>
        <w:trPr>
          <w:trHeight w:val="1322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5.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Проведение мероприятий, направленных на популяризацию татарской и русской прозы и поэзии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Управление культуры, МБУ «Централизованная библиотечная система»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2023 - 2025 годы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Количество проведенных мероприятии, ед.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50,0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50,0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Популяризация художественных произведений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  <w:bookmarkStart w:id="11" w:name="P1221"/>
      <w:bookmarkStart w:id="12" w:name="P1221"/>
      <w:bookmarkEnd w:id="12"/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sectPr>
          <w:headerReference w:type="default" r:id="rId63"/>
          <w:headerReference w:type="first" r:id="rId64"/>
          <w:footerReference w:type="default" r:id="rId65"/>
          <w:footerReference w:type="first" r:id="rId66"/>
          <w:type w:val="nextPage"/>
          <w:pgSz w:orient="landscape" w:w="16838" w:h="11906"/>
          <w:pgMar w:left="1134" w:right="1134" w:gutter="0" w:header="0" w:top="851" w:footer="0" w:bottom="851"/>
          <w:pgNumType w:start="2" w:fmt="decimal"/>
          <w:formProt w:val="false"/>
          <w:textDirection w:val="lrTb"/>
          <w:docGrid w:type="default" w:linePitch="299" w:charSpace="4096"/>
        </w:sect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  <w:t xml:space="preserve">Подпрограмма «Сохранение и популяризация объектов культурного наследия </w:t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  <w:t>на 2023 - 2025 годы»</w:t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  <w:t xml:space="preserve">Паспорт подпрограммы </w:t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tbl>
      <w:tblPr>
        <w:tblW w:w="9560" w:type="dxa"/>
        <w:jc w:val="left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1644"/>
        <w:gridCol w:w="1984"/>
        <w:gridCol w:w="1304"/>
        <w:gridCol w:w="1361"/>
        <w:gridCol w:w="1420"/>
        <w:gridCol w:w="1846"/>
      </w:tblGrid>
      <w:tr>
        <w:trPr/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Наименование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Сохранение и популяризация объектов культурного наследия на 2023 - 2025 годы (далее - подпрограмма)</w:t>
            </w:r>
          </w:p>
        </w:tc>
      </w:tr>
      <w:tr>
        <w:trPr/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Основание для разработки подпрограммы (наименование, номер и дата правового акта)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 xml:space="preserve">Федеральный закон от 25.06.2002 </w:t>
            </w:r>
            <w:hyperlink r:id="rId67">
              <w:r>
                <w:rPr>
                  <w:rFonts w:cs="Times New Roman" w:ascii="Times New Roman" w:hAnsi="Times New Roman"/>
                  <w:szCs w:val="22"/>
                </w:rPr>
                <w:t>№ 73-ФЗ</w:t>
              </w:r>
            </w:hyperlink>
            <w:r>
              <w:rPr>
                <w:rFonts w:cs="Times New Roman" w:ascii="Times New Roman" w:hAnsi="Times New Roman"/>
                <w:szCs w:val="22"/>
              </w:rPr>
              <w:t xml:space="preserve"> «Об объектах культурного наследия (памятниках истории и культуры) народов Российской Федерации», Федеральный закон от 06.10.2003 № 131-ФЗ «Об общих принципах организации местного самоуправления в Российской Федерации», </w:t>
            </w:r>
            <w:hyperlink r:id="rId68">
              <w:r>
                <w:rPr>
                  <w:rFonts w:cs="Times New Roman" w:ascii="Times New Roman" w:hAnsi="Times New Roman"/>
                  <w:szCs w:val="22"/>
                </w:rPr>
                <w:t>Закон</w:t>
              </w:r>
            </w:hyperlink>
            <w:r>
              <w:rPr>
                <w:rFonts w:cs="Times New Roman" w:ascii="Times New Roman" w:hAnsi="Times New Roman"/>
                <w:szCs w:val="22"/>
              </w:rPr>
              <w:t xml:space="preserve"> Республики Татарстан от 03.07.1998 № 1705 «О культуре», постановление Исполнительного комитета от 11.09.2017 № 5326 «Об утверждении порядка разработки, реализации и оценки эффективности муниципальных программ»</w:t>
            </w:r>
          </w:p>
        </w:tc>
      </w:tr>
      <w:tr>
        <w:trPr/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Основные разработчики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культуры Исполнительного комитета (далее - управление культуры)</w:t>
            </w:r>
          </w:p>
        </w:tc>
      </w:tr>
      <w:tr>
        <w:trPr>
          <w:trHeight w:val="13" w:hRule="atLeast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Исполнители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культуры, муниципальные учреждения культуры</w:t>
            </w:r>
          </w:p>
        </w:tc>
      </w:tr>
      <w:tr>
        <w:trPr>
          <w:trHeight w:val="13" w:hRule="atLeast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Цель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>
        <w:trPr/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Задача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Популяризация объектов культурного наследия</w:t>
            </w:r>
          </w:p>
        </w:tc>
      </w:tr>
      <w:tr>
        <w:trPr/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Сроки и этапы реализации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2023 - 2025 годы</w:t>
            </w:r>
          </w:p>
        </w:tc>
      </w:tr>
      <w:tr>
        <w:trPr/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Объемы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 источники финансирования подпрограммы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 разбивкой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 годам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Годы реализации подпрограммы</w:t>
            </w:r>
          </w:p>
        </w:tc>
      </w:tr>
      <w:tr>
        <w:trPr>
          <w:trHeight w:val="20" w:hRule="atLeast"/>
        </w:trPr>
        <w:tc>
          <w:tcPr>
            <w:tcW w:w="16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2023 год (тыс. рублей)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2024 год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(тыс. рублей)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2025 год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(тыс. рублей)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ind w:left="-54" w:right="-35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Всего за период реализации</w:t>
            </w:r>
          </w:p>
          <w:p>
            <w:pPr>
              <w:pStyle w:val="NoSpacing"/>
              <w:widowControl w:val="false"/>
              <w:ind w:left="-54" w:right="-35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(тыс. рублей)</w:t>
            </w:r>
          </w:p>
        </w:tc>
      </w:tr>
      <w:tr>
        <w:trPr/>
        <w:tc>
          <w:tcPr>
            <w:tcW w:w="16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</w:tr>
      <w:tr>
        <w:trPr/>
        <w:tc>
          <w:tcPr>
            <w:tcW w:w="16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16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" w:hRule="atLeast"/>
        </w:trPr>
        <w:tc>
          <w:tcPr>
            <w:tcW w:w="16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16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1589" w:hRule="atLeast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Ожидаемые результаты реализации подпрограммы и показатели эффективности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П</w:t>
            </w:r>
            <w:r>
              <w:rPr>
                <w:rFonts w:cs="Times New Roman" w:ascii="Times New Roman" w:hAnsi="Times New Roman"/>
                <w:szCs w:val="22"/>
              </w:rPr>
              <w:t>риобщение граждан к культурным ценностям (единицы)</w:t>
            </w:r>
          </w:p>
        </w:tc>
      </w:tr>
      <w:tr>
        <w:trPr/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Система организации контроля за реализацией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Контроль за исполнением подпрограммы осуществляет управление культуры</w:t>
            </w:r>
          </w:p>
        </w:tc>
      </w:tr>
    </w:tbl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  <w:t>Содержание проблемы, на решение которой направлена подпрограмма</w:t>
      </w:r>
    </w:p>
    <w:p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  <w:t>Подпрограмма «Сохранение и популяризация объектов культурного наследия                                     на 2023 - 2025 годы» направлена на сохранение памятников истории и культуры, расположенных на территории города Набережные Челны, обеспечение государственной охраны объектов культурного наследия в соответствии с требованиями законодательства Российской Федерации                             и Республики Татарстан, популяризацию объектов культурного наследия.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  <w:t xml:space="preserve">Неблагоприятную ситуацию для развития культуры и искусства обуславливают                                   и устойчивый дефицит бюджета, и тенденция к снижению реальных доходов населения.                         Это привело к ухудшению состояния ряда памятников архитектуры, истории и культуры на территории города. Отсутствует необходимая инфраструктура для использования памятников истории и культуры как объектов научного исследования и туризма. </w:t>
      </w:r>
    </w:p>
    <w:p>
      <w:pPr>
        <w:sectPr>
          <w:headerReference w:type="default" r:id="rId69"/>
          <w:headerReference w:type="first" r:id="rId70"/>
          <w:footerReference w:type="default" r:id="rId71"/>
          <w:footerReference w:type="first" r:id="rId72"/>
          <w:type w:val="nextPage"/>
          <w:pgSz w:w="11906" w:h="16838"/>
          <w:pgMar w:left="1701" w:right="851" w:gutter="0" w:header="0" w:top="1134" w:footer="0" w:bottom="1134"/>
          <w:pgNumType w:start="2" w:fmt="decimal"/>
          <w:formProt w:val="false"/>
          <w:textDirection w:val="lrTb"/>
          <w:docGrid w:type="default" w:linePitch="299" w:charSpace="4096"/>
        </w:sect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  <w:t>Реализация данной подпрограммы позволит преодолеть существующие трудности                                в деятельности учреждений сферы культуры, обеспечить целенаправленную работу по сохранению культурного наследия и развитию культурного потенциала города.</w:t>
      </w:r>
    </w:p>
    <w:p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3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  <w:t>Цели, задачи, индикаторы оценки результатов, мероприятия и финансирование подпрограммы «Сохранение и популяризация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  <w:t>объектов культурного наследия на 2023 - 2025 годы»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Cs w:val="22"/>
        </w:rPr>
      </w:pPr>
      <w:r>
        <w:rPr>
          <w:rFonts w:cs="Times New Roman" w:ascii="Times New Roman" w:hAnsi="Times New Roman"/>
          <w:b w:val="false"/>
          <w:szCs w:val="22"/>
        </w:rPr>
      </w:r>
    </w:p>
    <w:tbl>
      <w:tblPr>
        <w:tblW w:w="16019" w:type="dxa"/>
        <w:jc w:val="left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426"/>
        <w:gridCol w:w="2409"/>
        <w:gridCol w:w="1701"/>
        <w:gridCol w:w="1134"/>
        <w:gridCol w:w="1418"/>
        <w:gridCol w:w="897"/>
        <w:gridCol w:w="899"/>
        <w:gridCol w:w="897"/>
        <w:gridCol w:w="1182"/>
        <w:gridCol w:w="1182"/>
        <w:gridCol w:w="1181"/>
        <w:gridCol w:w="14"/>
        <w:gridCol w:w="2678"/>
      </w:tblGrid>
      <w:tr>
        <w:trPr>
          <w:trHeight w:val="20" w:hRule="atLeast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 xml:space="preserve">№ </w:t>
            </w:r>
            <w:r>
              <w:rPr>
                <w:rFonts w:cs="Times New Roman" w:ascii="Times New Roman" w:hAnsi="Times New Roman"/>
                <w:sz w:val="20"/>
              </w:rPr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Наименование основных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Исполнители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-57" w:right="-57" w:hanging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Сроки выполнения основных 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Индикаторы оценки конечных результатов, измерения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Значения индикаторов</w:t>
            </w:r>
          </w:p>
        </w:tc>
        <w:tc>
          <w:tcPr>
            <w:tcW w:w="3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Финансирование с указанием источника финансирования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(тыс. рублей)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Ожидаемый результат</w:t>
            </w:r>
          </w:p>
        </w:tc>
      </w:tr>
      <w:tr>
        <w:trPr>
          <w:trHeight w:val="543" w:hRule="atLeast"/>
        </w:trPr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2025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41" w:hRule="atLeast"/>
        </w:trPr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7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8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11</w:t>
            </w:r>
          </w:p>
        </w:tc>
      </w:tr>
      <w:tr>
        <w:trPr>
          <w:trHeight w:val="13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9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9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Задача. Популяризация объектов культурного наследия</w:t>
            </w:r>
          </w:p>
        </w:tc>
      </w:tr>
      <w:tr>
        <w:trPr>
          <w:trHeight w:val="208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Количество проведенных мероприятий, выставок, фестивалей, конкурсов, направленных на популяризацию объектов культурного наследия, сохранение памятников истории и культуры, расположенных на территории города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МБУ «Набережночел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нинская картинная галерея», МАУК «Историко-краеведческий музей»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2023 - 2025 годы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Количество мероприятий, выставок, ед.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Приобщение граждан к культурным ценностям</w:t>
            </w:r>
          </w:p>
        </w:tc>
      </w:tr>
    </w:tbl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Заместитель Руководителя Аппарата,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начальник управления делопроизводством </w:t>
      </w:r>
    </w:p>
    <w:p>
      <w:pPr>
        <w:sectPr>
          <w:headerReference w:type="default" r:id="rId73"/>
          <w:headerReference w:type="first" r:id="rId74"/>
          <w:footerReference w:type="default" r:id="rId75"/>
          <w:footerReference w:type="first" r:id="rId76"/>
          <w:type w:val="nextPage"/>
          <w:pgSz w:orient="landscape" w:w="16838" w:h="11906"/>
          <w:pgMar w:left="567" w:right="567" w:gutter="0" w:header="709" w:top="1134" w:footer="709" w:bottom="766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Исполнительного комитета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Н.И. Галиева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Реестр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выдачу постановлений (распоряжений)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Исполнительного комитета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«____» __________________2024 г.№_________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(дата и номер постановления и распоряжения)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 внесении изменений в Постановление 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Исполнительного комитета от 19.10.2022 № 5650 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«Об утверждении муниципальной программы 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развития культуры в городе Набережные Челны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на 2023-2025 годы» 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постановления)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</w:p>
    <w:tbl>
      <w:tblPr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4099"/>
        <w:gridCol w:w="1182"/>
        <w:gridCol w:w="1756"/>
        <w:gridCol w:w="2277"/>
      </w:tblGrid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получающего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контроля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Дерлюкова Е.В.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Карамиев Р.Р.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Халимов Р.М.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Мулюкова С.Р.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Азрапкина Э.Ш., 305691</w:t>
      </w:r>
    </w:p>
    <w:p>
      <w:pPr>
        <w:pStyle w:val="Normal"/>
        <w:spacing w:lineRule="auto" w:line="240" w:before="0" w:after="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headerReference w:type="default" r:id="rId77"/>
      <w:headerReference w:type="first" r:id="rId78"/>
      <w:footerReference w:type="default" r:id="rId79"/>
      <w:footerReference w:type="first" r:id="rId80"/>
      <w:type w:val="nextPage"/>
      <w:pgSz w:w="11906" w:h="16838"/>
      <w:pgMar w:left="1134" w:right="567" w:gutter="0" w:header="709" w:top="766" w:footer="709" w:bottom="76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jc w:val="center"/>
      <w:rPr/>
    </w:pPr>
    <w:r>
      <w:rPr/>
    </w:r>
  </w:p>
  <w:p>
    <w:pPr>
      <w:pStyle w:val="Normal"/>
      <w:widowControl/>
      <w:bidi w:val="0"/>
      <w:spacing w:lineRule="auto" w:line="259" w:before="0" w:after="160"/>
      <w:jc w:val="left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jc w:val="center"/>
      <w:rPr/>
    </w:pPr>
    <w:r>
      <w:rPr/>
    </w:r>
  </w:p>
  <w:p>
    <w:pPr>
      <w:pStyle w:val="Normal"/>
      <w:widowControl/>
      <w:bidi w:val="0"/>
      <w:spacing w:lineRule="auto" w:line="259" w:before="0" w:after="160"/>
      <w:jc w:val="left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jc w:val="center"/>
      <w:rPr/>
    </w:pPr>
    <w:r>
      <w:rPr/>
    </w:r>
  </w:p>
  <w:p>
    <w:pPr>
      <w:pStyle w:val="Normal"/>
      <w:widowControl/>
      <w:bidi w:val="0"/>
      <w:spacing w:lineRule="auto" w:line="259" w:before="0" w:after="160"/>
      <w:jc w:val="left"/>
      <w:rPr/>
    </w:pPr>
    <w:r>
      <w:rPr/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jc w:val="center"/>
      <w:rPr/>
    </w:pPr>
    <w:r>
      <w:rPr/>
    </w:r>
  </w:p>
  <w:p>
    <w:pPr>
      <w:pStyle w:val="Normal"/>
      <w:widowControl/>
      <w:bidi w:val="0"/>
      <w:spacing w:lineRule="auto" w:line="259" w:before="0" w:after="160"/>
      <w:jc w:val="left"/>
      <w:rPr/>
    </w:pPr>
    <w:r>
      <w:rPr/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jc w:val="center"/>
      <w:rPr/>
    </w:pPr>
    <w:r>
      <w:rPr/>
    </w:r>
  </w:p>
  <w:p>
    <w:pPr>
      <w:pStyle w:val="Normal"/>
      <w:widowControl/>
      <w:bidi w:val="0"/>
      <w:spacing w:lineRule="auto" w:line="259" w:before="0" w:after="160"/>
      <w:jc w:val="left"/>
      <w:rPr/>
    </w:pPr>
    <w:r>
      <w:rPr/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jc w:val="center"/>
      <w:rPr/>
    </w:pPr>
    <w:r>
      <w:rPr/>
    </w:r>
  </w:p>
  <w:p>
    <w:pPr>
      <w:pStyle w:val="Normal"/>
      <w:widowControl/>
      <w:bidi w:val="0"/>
      <w:spacing w:lineRule="auto" w:line="259" w:before="0" w:after="160"/>
      <w:jc w:val="left"/>
      <w:rPr/>
    </w:pPr>
    <w:r>
      <w:rPr/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jc w:val="center"/>
      <w:rPr/>
    </w:pPr>
    <w:r>
      <w:rPr/>
    </w:r>
  </w:p>
  <w:p>
    <w:pPr>
      <w:pStyle w:val="Normal"/>
      <w:widowControl/>
      <w:bidi w:val="0"/>
      <w:spacing w:lineRule="auto" w:line="259" w:before="0" w:after="160"/>
      <w:jc w:val="left"/>
      <w:rPr/>
    </w:pPr>
    <w:r>
      <w:rPr/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jc w:val="center"/>
      <w:rPr/>
    </w:pPr>
    <w:r>
      <w:rPr/>
    </w:r>
  </w:p>
  <w:p>
    <w:pPr>
      <w:pStyle w:val="Normal"/>
      <w:widowControl/>
      <w:bidi w:val="0"/>
      <w:spacing w:lineRule="auto" w:line="259" w:before="0" w:after="160"/>
      <w:jc w:val="left"/>
      <w:rPr/>
    </w:pPr>
    <w:r>
      <w:rPr/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jc w:val="center"/>
      <w:rPr/>
    </w:pPr>
    <w:r>
      <w:rPr/>
    </w:r>
  </w:p>
  <w:p>
    <w:pPr>
      <w:pStyle w:val="Normal"/>
      <w:widowControl/>
      <w:bidi w:val="0"/>
      <w:spacing w:lineRule="auto" w:line="259" w:before="0" w:after="160"/>
      <w:jc w:val="left"/>
      <w:rPr/>
    </w:pPr>
    <w:r>
      <w:rPr/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jc w:val="center"/>
      <w:rPr/>
    </w:pPr>
    <w:r>
      <w:rPr/>
    </w:r>
  </w:p>
  <w:p>
    <w:pPr>
      <w:pStyle w:val="Normal"/>
      <w:widowControl/>
      <w:bidi w:val="0"/>
      <w:spacing w:lineRule="auto" w:line="259" w:before="0" w:after="160"/>
      <w:jc w:val="left"/>
      <w:rPr/>
    </w:pPr>
    <w:r>
      <w:rPr/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jc w:val="center"/>
      <w:rPr/>
    </w:pPr>
    <w:r>
      <w:rPr/>
    </w:r>
  </w:p>
  <w:p>
    <w:pPr>
      <w:pStyle w:val="Normal"/>
      <w:widowControl/>
      <w:bidi w:val="0"/>
      <w:spacing w:lineRule="auto" w:line="259" w:before="0" w:after="160"/>
      <w:jc w:val="left"/>
      <w:rPr/>
    </w:pPr>
    <w:r>
      <w:rPr/>
    </w:r>
  </w:p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jc w:val="center"/>
      <w:rPr/>
    </w:pPr>
    <w:r>
      <w:rPr/>
    </w:r>
  </w:p>
  <w:p>
    <w:pPr>
      <w:pStyle w:val="Normal"/>
      <w:widowControl/>
      <w:bidi w:val="0"/>
      <w:spacing w:lineRule="auto" w:line="259" w:before="0" w:after="160"/>
      <w:jc w:val="left"/>
      <w:rPr/>
    </w:pPr>
    <w:r>
      <w:rPr/>
    </w:r>
  </w:p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jc w:val="center"/>
      <w:rPr/>
    </w:pPr>
    <w:r>
      <w:rPr/>
    </w:r>
  </w:p>
  <w:p>
    <w:pPr>
      <w:pStyle w:val="Normal"/>
      <w:widowControl/>
      <w:bidi w:val="0"/>
      <w:spacing w:lineRule="auto" w:line="259" w:before="0" w:after="160"/>
      <w:jc w:val="left"/>
      <w:rPr/>
    </w:pPr>
    <w:r>
      <w:rPr/>
    </w:r>
  </w:p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jc w:val="center"/>
      <w:rPr/>
    </w:pPr>
    <w:r>
      <w:rPr/>
    </w:r>
  </w:p>
  <w:p>
    <w:pPr>
      <w:pStyle w:val="Normal"/>
      <w:widowControl/>
      <w:bidi w:val="0"/>
      <w:spacing w:lineRule="auto" w:line="259" w:before="0" w:after="160"/>
      <w:jc w:val="left"/>
      <w:rPr/>
    </w:pPr>
    <w:r>
      <w:rPr/>
    </w:r>
  </w:p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jc w:val="center"/>
      <w:rPr/>
    </w:pPr>
    <w:r>
      <w:rPr/>
    </w:r>
  </w:p>
  <w:p>
    <w:pPr>
      <w:pStyle w:val="Normal"/>
      <w:widowControl/>
      <w:bidi w:val="0"/>
      <w:spacing w:lineRule="auto" w:line="259" w:before="0" w:after="160"/>
      <w:jc w:val="left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jc w:val="center"/>
      <w:rPr/>
    </w:pPr>
    <w:r>
      <w:rPr/>
    </w:r>
  </w:p>
  <w:p>
    <w:pPr>
      <w:pStyle w:val="Normal"/>
      <w:widowControl/>
      <w:bidi w:val="0"/>
      <w:spacing w:lineRule="auto" w:line="259" w:before="0" w:after="160"/>
      <w:jc w:val="left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jc w:val="center"/>
      <w:rPr/>
    </w:pPr>
    <w:r>
      <w:rPr/>
    </w:r>
  </w:p>
  <w:p>
    <w:pPr>
      <w:pStyle w:val="Normal"/>
      <w:widowControl/>
      <w:bidi w:val="0"/>
      <w:spacing w:lineRule="auto" w:line="259" w:before="0" w:after="160"/>
      <w:jc w:val="left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Style26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Style26"/>
      <w:rPr/>
    </w:pPr>
    <w:r>
      <w:rPr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Style26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Style26"/>
      <w:rPr/>
    </w:pPr>
    <w:r>
      <w:rPr/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Style26"/>
      <w:rPr/>
    </w:pPr>
    <w:r>
      <w:rPr/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Style26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Style26"/>
      <w:rPr/>
    </w:pPr>
    <w:r>
      <w:rPr/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Style26"/>
      <w:rPr/>
    </w:pPr>
    <w:r>
      <w:rPr/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Style26"/>
      <w:rPr/>
    </w:pPr>
    <w:r>
      <w:rPr/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Style26"/>
      <w:rPr/>
    </w:pPr>
    <w:r>
      <w:rPr/>
    </w:r>
  </w:p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Style26"/>
      <w:rPr/>
    </w:pPr>
    <w:r>
      <w:rPr/>
    </w:r>
  </w:p>
</w:hdr>
</file>

<file path=word/header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Style26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Style26"/>
      <w:rPr/>
    </w:pPr>
    <w:r>
      <w:rPr/>
    </w:r>
  </w:p>
</w:hdr>
</file>

<file path=word/header3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Style26"/>
      <w:rPr/>
    </w:pPr>
    <w:r>
      <w:rPr/>
    </w:r>
  </w:p>
</w:hdr>
</file>

<file path=word/header3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Style26"/>
      <w:rPr/>
    </w:pPr>
    <w:r>
      <w:rPr/>
    </w:r>
  </w:p>
</w:hdr>
</file>

<file path=word/header3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Style26"/>
      <w:rPr/>
    </w:pPr>
    <w:r>
      <w:rPr/>
    </w:r>
  </w:p>
</w:hdr>
</file>

<file path=word/header3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Style26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Style26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Style26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45a9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715d72"/>
    <w:rPr>
      <w:rFonts w:ascii="Segoe UI" w:hAnsi="Segoe UI" w:cs="Segoe UI"/>
      <w:sz w:val="18"/>
      <w:szCs w:val="18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0c626c"/>
    <w:rPr/>
  </w:style>
  <w:style w:type="character" w:styleId="Style16" w:customStyle="1">
    <w:name w:val="Нижний колонтитул Знак"/>
    <w:basedOn w:val="DefaultParagraphFont"/>
    <w:uiPriority w:val="99"/>
    <w:qFormat/>
    <w:rsid w:val="000c626c"/>
    <w:rPr/>
  </w:style>
  <w:style w:type="character" w:styleId="Style17" w:customStyle="1">
    <w:name w:val="Текст примечания Знак"/>
    <w:basedOn w:val="DefaultParagraphFont"/>
    <w:link w:val="Annotationtext"/>
    <w:uiPriority w:val="99"/>
    <w:semiHidden/>
    <w:qFormat/>
    <w:rsid w:val="00987bc9"/>
    <w:rPr>
      <w:sz w:val="20"/>
      <w:szCs w:val="20"/>
    </w:rPr>
  </w:style>
  <w:style w:type="character" w:styleId="Style18" w:customStyle="1">
    <w:name w:val="Тема примечания Знак"/>
    <w:basedOn w:val="Style17"/>
    <w:link w:val="Annotationsubject"/>
    <w:uiPriority w:val="99"/>
    <w:semiHidden/>
    <w:qFormat/>
    <w:rsid w:val="00987bc9"/>
    <w:rPr>
      <w:b/>
      <w:bCs/>
      <w:sz w:val="20"/>
      <w:szCs w:val="20"/>
    </w:rPr>
  </w:style>
  <w:style w:type="character" w:styleId="Style19" w:customStyle="1">
    <w:name w:val="Основной текст Знак"/>
    <w:basedOn w:val="DefaultParagraphFont"/>
    <w:qFormat/>
    <w:rsid w:val="00987bc9"/>
    <w:rPr>
      <w:rFonts w:ascii="Times New Roman" w:hAnsi="Times New Roman" w:eastAsia="Times New Roman" w:cs="Times New Roman"/>
      <w:sz w:val="28"/>
      <w:szCs w:val="20"/>
    </w:rPr>
  </w:style>
  <w:style w:type="character" w:styleId="-">
    <w:name w:val="Hyperlink"/>
    <w:rPr>
      <w:color w:val="000080"/>
      <w:u w:val="single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link w:val="Style19"/>
    <w:rsid w:val="00987bc9"/>
    <w:pPr>
      <w:spacing w:lineRule="auto" w:line="240" w:before="0" w:after="120"/>
    </w:pPr>
    <w:rPr>
      <w:rFonts w:ascii="Times New Roman" w:hAnsi="Times New Roman" w:eastAsia="Times New Roman" w:cs="Times New Roman"/>
      <w:sz w:val="28"/>
      <w:szCs w:val="20"/>
    </w:rPr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715d7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60e7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Normal" w:customStyle="1">
    <w:name w:val="ConsPlusNormal"/>
    <w:qFormat/>
    <w:rsid w:val="008c7704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Normal"/>
    <w:link w:val="Style15"/>
    <w:uiPriority w:val="99"/>
    <w:unhideWhenUsed/>
    <w:rsid w:val="000c626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>
    <w:name w:val="Footer"/>
    <w:basedOn w:val="Normal"/>
    <w:link w:val="Style16"/>
    <w:uiPriority w:val="99"/>
    <w:unhideWhenUsed/>
    <w:rsid w:val="000c626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Title" w:customStyle="1">
    <w:name w:val="ConsPlusTitle"/>
    <w:qFormat/>
    <w:rsid w:val="0016351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987bc9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Annotationtext">
    <w:name w:val="annotation text"/>
    <w:basedOn w:val="Normal"/>
    <w:link w:val="Style17"/>
    <w:uiPriority w:val="99"/>
    <w:semiHidden/>
    <w:unhideWhenUsed/>
    <w:qFormat/>
    <w:rsid w:val="00987bc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8"/>
    <w:uiPriority w:val="99"/>
    <w:semiHidden/>
    <w:unhideWhenUsed/>
    <w:qFormat/>
    <w:rsid w:val="00987bc9"/>
    <w:pPr/>
    <w:rPr>
      <w:b/>
      <w:bCs/>
    </w:rPr>
  </w:style>
  <w:style w:type="paragraph" w:styleId="ListParagraph">
    <w:name w:val="List Paragraph"/>
    <w:basedOn w:val="Normal"/>
    <w:uiPriority w:val="34"/>
    <w:qFormat/>
    <w:rsid w:val="00ea77e5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8">
    <w:name w:val="Содержимое таблицы"/>
    <w:basedOn w:val="Normal"/>
    <w:qFormat/>
    <w:pPr>
      <w:widowControl w:val="false"/>
      <w:suppressLineNumbers/>
    </w:pPr>
    <w:rPr/>
  </w:style>
  <w:style w:type="paragraph" w:styleId="Style29">
    <w:name w:val="Заголовок таблицы"/>
    <w:basedOn w:val="Style2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8a6d84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Сетка таблицы1"/>
    <w:basedOn w:val="a1"/>
    <w:uiPriority w:val="99"/>
    <w:rsid w:val="008a6d84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Сетка таблицы2"/>
    <w:basedOn w:val="a1"/>
    <w:uiPriority w:val="99"/>
    <w:rsid w:val="008a6d84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yperlink" Target="consultantplus://offline/ref=7978E8D406221BDD878B02A67BF2BCA9C99F4379BA48B27B7FAA32E3ECEEDB9AC7E127736EFD01A6984500DDEB49pDG" TargetMode="External"/><Relationship Id="rId5" Type="http://schemas.openxmlformats.org/officeDocument/2006/relationships/hyperlink" Target="consultantplus://offline/ref=7978E8D406221BDD878B1CAB6D9EE1A2C8941C74B843BA2C2BFC34B4B3BEDDCF95A1792A3EB14AAB9B531CDDE88A7AC4664Ap6G" TargetMode="Externa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footer" Target="footer1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hyperlink" Target="consultantplus://offline/ref=7978E8D406221BDD878B1CAB6D9EE1A2C8941C74B843BA2C2BFC34B4B3BEDDCF95A1792A3EB14AAB9B531CDDE88A7AC4664Ap6G" TargetMode="Externa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footer" Target="footer4.xml"/><Relationship Id="rId17" Type="http://schemas.openxmlformats.org/officeDocument/2006/relationships/footer" Target="footer5.xml"/><Relationship Id="rId18" Type="http://schemas.openxmlformats.org/officeDocument/2006/relationships/header" Target="header9.xml"/><Relationship Id="rId19" Type="http://schemas.openxmlformats.org/officeDocument/2006/relationships/header" Target="header10.xml"/><Relationship Id="rId20" Type="http://schemas.openxmlformats.org/officeDocument/2006/relationships/footer" Target="footer6.xml"/><Relationship Id="rId21" Type="http://schemas.openxmlformats.org/officeDocument/2006/relationships/footer" Target="footer7.xml"/><Relationship Id="rId22" Type="http://schemas.openxmlformats.org/officeDocument/2006/relationships/hyperlink" Target="consultantplus://offline/ref=7978E8D406221BDD878B1CAB6D9EE1A2C8941C74B843BA2C2BFC34B4B3BEDDCF95A1792A3EB14AAB9B531CDDE88A7AC4664Ap6G" TargetMode="External"/><Relationship Id="rId23" Type="http://schemas.openxmlformats.org/officeDocument/2006/relationships/header" Target="header11.xml"/><Relationship Id="rId24" Type="http://schemas.openxmlformats.org/officeDocument/2006/relationships/header" Target="header12.xml"/><Relationship Id="rId25" Type="http://schemas.openxmlformats.org/officeDocument/2006/relationships/footer" Target="footer8.xml"/><Relationship Id="rId26" Type="http://schemas.openxmlformats.org/officeDocument/2006/relationships/footer" Target="footer9.xml"/><Relationship Id="rId27" Type="http://schemas.openxmlformats.org/officeDocument/2006/relationships/header" Target="header13.xml"/><Relationship Id="rId28" Type="http://schemas.openxmlformats.org/officeDocument/2006/relationships/header" Target="header14.xml"/><Relationship Id="rId29" Type="http://schemas.openxmlformats.org/officeDocument/2006/relationships/footer" Target="footer10.xml"/><Relationship Id="rId30" Type="http://schemas.openxmlformats.org/officeDocument/2006/relationships/footer" Target="footer11.xml"/><Relationship Id="rId31" Type="http://schemas.openxmlformats.org/officeDocument/2006/relationships/hyperlink" Target="consultantplus://offline/ref=7978E8D406221BDD878B1CAB6D9EE1A2C8941C74B843BA2C2BFC34B4B3BEDDCF95A1792A3EB14AAB9B531CDDE88A7AC4664Ap6G" TargetMode="External"/><Relationship Id="rId32" Type="http://schemas.openxmlformats.org/officeDocument/2006/relationships/header" Target="header15.xml"/><Relationship Id="rId33" Type="http://schemas.openxmlformats.org/officeDocument/2006/relationships/header" Target="header16.xml"/><Relationship Id="rId34" Type="http://schemas.openxmlformats.org/officeDocument/2006/relationships/footer" Target="footer12.xml"/><Relationship Id="rId35" Type="http://schemas.openxmlformats.org/officeDocument/2006/relationships/footer" Target="footer13.xml"/><Relationship Id="rId36" Type="http://schemas.openxmlformats.org/officeDocument/2006/relationships/header" Target="header17.xml"/><Relationship Id="rId37" Type="http://schemas.openxmlformats.org/officeDocument/2006/relationships/header" Target="header18.xml"/><Relationship Id="rId38" Type="http://schemas.openxmlformats.org/officeDocument/2006/relationships/footer" Target="footer14.xml"/><Relationship Id="rId39" Type="http://schemas.openxmlformats.org/officeDocument/2006/relationships/footer" Target="footer15.xml"/><Relationship Id="rId40" Type="http://schemas.openxmlformats.org/officeDocument/2006/relationships/hyperlink" Target="consultantplus://offline/ref=7978E8D406221BDD878B1CAB6D9EE1A2C8941C74B843BA2C2BFC34B4B3BEDDCF95A1792A3EB14AAB9B531CDDE88A7AC4664Ap6G" TargetMode="External"/><Relationship Id="rId41" Type="http://schemas.openxmlformats.org/officeDocument/2006/relationships/header" Target="header19.xml"/><Relationship Id="rId42" Type="http://schemas.openxmlformats.org/officeDocument/2006/relationships/header" Target="header20.xml"/><Relationship Id="rId43" Type="http://schemas.openxmlformats.org/officeDocument/2006/relationships/footer" Target="footer16.xml"/><Relationship Id="rId44" Type="http://schemas.openxmlformats.org/officeDocument/2006/relationships/footer" Target="footer17.xml"/><Relationship Id="rId45" Type="http://schemas.openxmlformats.org/officeDocument/2006/relationships/header" Target="header21.xml"/><Relationship Id="rId46" Type="http://schemas.openxmlformats.org/officeDocument/2006/relationships/header" Target="header22.xml"/><Relationship Id="rId47" Type="http://schemas.openxmlformats.org/officeDocument/2006/relationships/footer" Target="footer18.xml"/><Relationship Id="rId48" Type="http://schemas.openxmlformats.org/officeDocument/2006/relationships/footer" Target="footer19.xml"/><Relationship Id="rId49" Type="http://schemas.openxmlformats.org/officeDocument/2006/relationships/hyperlink" Target="consultantplus://offline/ref=7978E8D406221BDD878B1CAB6D9EE1A2C8941C74B843BA2C2BFC34B4B3BEDDCF95A1792A3EB14AAB9B531CDDE88A7AC4664Ap6G" TargetMode="External"/><Relationship Id="rId50" Type="http://schemas.openxmlformats.org/officeDocument/2006/relationships/header" Target="header23.xml"/><Relationship Id="rId51" Type="http://schemas.openxmlformats.org/officeDocument/2006/relationships/header" Target="header24.xml"/><Relationship Id="rId52" Type="http://schemas.openxmlformats.org/officeDocument/2006/relationships/footer" Target="footer20.xml"/><Relationship Id="rId53" Type="http://schemas.openxmlformats.org/officeDocument/2006/relationships/footer" Target="footer21.xml"/><Relationship Id="rId54" Type="http://schemas.openxmlformats.org/officeDocument/2006/relationships/header" Target="header25.xml"/><Relationship Id="rId55" Type="http://schemas.openxmlformats.org/officeDocument/2006/relationships/header" Target="header26.xml"/><Relationship Id="rId56" Type="http://schemas.openxmlformats.org/officeDocument/2006/relationships/footer" Target="footer22.xml"/><Relationship Id="rId57" Type="http://schemas.openxmlformats.org/officeDocument/2006/relationships/footer" Target="footer23.xml"/><Relationship Id="rId58" Type="http://schemas.openxmlformats.org/officeDocument/2006/relationships/hyperlink" Target="consultantplus://offline/ref=7978E8D406221BDD878B1CAB6D9EE1A2C8941C74B843BA2C2BFC34B4B3BEDDCF95A1792A3EB14AAB9B531CDDE88A7AC4664Ap6G" TargetMode="External"/><Relationship Id="rId59" Type="http://schemas.openxmlformats.org/officeDocument/2006/relationships/header" Target="header27.xml"/><Relationship Id="rId60" Type="http://schemas.openxmlformats.org/officeDocument/2006/relationships/header" Target="header28.xml"/><Relationship Id="rId61" Type="http://schemas.openxmlformats.org/officeDocument/2006/relationships/footer" Target="footer24.xml"/><Relationship Id="rId62" Type="http://schemas.openxmlformats.org/officeDocument/2006/relationships/footer" Target="footer25.xml"/><Relationship Id="rId63" Type="http://schemas.openxmlformats.org/officeDocument/2006/relationships/header" Target="header29.xml"/><Relationship Id="rId64" Type="http://schemas.openxmlformats.org/officeDocument/2006/relationships/header" Target="header30.xml"/><Relationship Id="rId65" Type="http://schemas.openxmlformats.org/officeDocument/2006/relationships/footer" Target="footer26.xml"/><Relationship Id="rId66" Type="http://schemas.openxmlformats.org/officeDocument/2006/relationships/footer" Target="footer27.xml"/><Relationship Id="rId67" Type="http://schemas.openxmlformats.org/officeDocument/2006/relationships/hyperlink" Target="consultantplus://offline/ref=7978E8D406221BDD878B02A67BF2BCA9C89E4671BB41B27B7FAA32E3ECEEDB9AC7E127736EFD01A6984500DDEB49pDG" TargetMode="External"/><Relationship Id="rId68" Type="http://schemas.openxmlformats.org/officeDocument/2006/relationships/hyperlink" Target="consultantplus://offline/ref=7978E8D406221BDD878B1CAB6D9EE1A2C8941C74B843BA2C2BFC34B4B3BEDDCF95A1792A3EB14AAB9B531CDDE88A7AC4664Ap6G" TargetMode="External"/><Relationship Id="rId69" Type="http://schemas.openxmlformats.org/officeDocument/2006/relationships/header" Target="header31.xml"/><Relationship Id="rId70" Type="http://schemas.openxmlformats.org/officeDocument/2006/relationships/header" Target="header32.xml"/><Relationship Id="rId71" Type="http://schemas.openxmlformats.org/officeDocument/2006/relationships/footer" Target="footer28.xml"/><Relationship Id="rId72" Type="http://schemas.openxmlformats.org/officeDocument/2006/relationships/footer" Target="footer29.xml"/><Relationship Id="rId73" Type="http://schemas.openxmlformats.org/officeDocument/2006/relationships/header" Target="header33.xml"/><Relationship Id="rId74" Type="http://schemas.openxmlformats.org/officeDocument/2006/relationships/header" Target="header34.xml"/><Relationship Id="rId75" Type="http://schemas.openxmlformats.org/officeDocument/2006/relationships/footer" Target="footer30.xml"/><Relationship Id="rId76" Type="http://schemas.openxmlformats.org/officeDocument/2006/relationships/footer" Target="footer31.xml"/><Relationship Id="rId77" Type="http://schemas.openxmlformats.org/officeDocument/2006/relationships/header" Target="header35.xml"/><Relationship Id="rId78" Type="http://schemas.openxmlformats.org/officeDocument/2006/relationships/header" Target="header36.xml"/><Relationship Id="rId79" Type="http://schemas.openxmlformats.org/officeDocument/2006/relationships/footer" Target="footer32.xml"/><Relationship Id="rId80" Type="http://schemas.openxmlformats.org/officeDocument/2006/relationships/footer" Target="footer33.xml"/><Relationship Id="rId81" Type="http://schemas.openxmlformats.org/officeDocument/2006/relationships/fontTable" Target="fontTable.xml"/><Relationship Id="rId82" Type="http://schemas.openxmlformats.org/officeDocument/2006/relationships/settings" Target="settings.xml"/><Relationship Id="rId83" Type="http://schemas.openxmlformats.org/officeDocument/2006/relationships/theme" Target="theme/theme1.xml"/><Relationship Id="rId8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98943-FBBE-44A1-B97F-681F5A061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Application>LibreOffice/7.5.6.2$Linux_X86_64 LibreOffice_project/50$Build-2</Application>
  <AppVersion>15.0000</AppVersion>
  <Pages>35</Pages>
  <Words>6050</Words>
  <Characters>42414</Characters>
  <CharactersWithSpaces>48114</CharactersWithSpaces>
  <Paragraphs>1313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2023-11-29T10:40:00Z</dcterms:created>
  <dc:creator>Ильсия Ильдусовна Загидуллина</dc:creator>
  <dc:description/>
  <dc:language>ru-RU</dc:language>
  <cp:lastModifiedBy/>
  <cp:lastPrinted>2024-02-13T14:43:13Z</cp:lastPrinted>
  <dcterms:modified xsi:type="dcterms:W3CDTF">2024-02-20T08:05:20Z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