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79" w:rsidRDefault="004353F6">
      <w:pPr>
        <w:pStyle w:val="1"/>
        <w:spacing w:before="67"/>
        <w:ind w:left="2484" w:right="2134"/>
      </w:pPr>
      <w:r>
        <w:rPr>
          <w:rFonts w:ascii="Tinos" w:hAnsi="Tinos"/>
          <w:color w:val="000000"/>
        </w:rPr>
        <w:t>Постановление</w:t>
      </w:r>
    </w:p>
    <w:p w:rsidR="000B1879" w:rsidRDefault="004353F6">
      <w:pPr>
        <w:spacing w:before="2"/>
        <w:ind w:left="2483" w:right="2134"/>
        <w:jc w:val="center"/>
      </w:pPr>
      <w:r>
        <w:rPr>
          <w:rFonts w:ascii="Tinos" w:hAnsi="Tinos"/>
          <w:color w:val="000000"/>
          <w:sz w:val="28"/>
          <w:szCs w:val="28"/>
        </w:rPr>
        <w:t>Исполнительного комитета муниципального образования город</w:t>
      </w:r>
      <w:r>
        <w:rPr>
          <w:rFonts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Набережные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Челны</w:t>
      </w:r>
    </w:p>
    <w:p w:rsidR="000B1879" w:rsidRDefault="000B1879">
      <w:pPr>
        <w:pStyle w:val="a7"/>
        <w:ind w:left="0" w:firstLine="0"/>
        <w:jc w:val="left"/>
        <w:rPr>
          <w:rFonts w:ascii="Tinos" w:hAnsi="Tinos"/>
          <w:color w:val="000000"/>
          <w:sz w:val="28"/>
          <w:szCs w:val="28"/>
        </w:rPr>
      </w:pPr>
    </w:p>
    <w:p w:rsidR="000B1879" w:rsidRDefault="004353F6">
      <w:pPr>
        <w:pStyle w:val="1"/>
        <w:tabs>
          <w:tab w:val="left" w:pos="8925"/>
        </w:tabs>
        <w:spacing w:before="254"/>
        <w:jc w:val="left"/>
      </w:pPr>
      <w:r>
        <w:rPr>
          <w:rFonts w:ascii="Tinos" w:hAnsi="Tinos"/>
          <w:color w:val="000000"/>
          <w:shd w:val="clear" w:color="auto" w:fill="FFFFFF"/>
        </w:rPr>
        <w:t>от</w:t>
      </w:r>
      <w:r>
        <w:rPr>
          <w:rFonts w:ascii="Tinos" w:hAnsi="Tinos"/>
          <w:color w:val="000000"/>
          <w:spacing w:val="-3"/>
          <w:shd w:val="clear" w:color="auto" w:fill="FFFFFF"/>
        </w:rPr>
        <w:t xml:space="preserve"> </w:t>
      </w:r>
      <w:r>
        <w:rPr>
          <w:rFonts w:ascii="Tinos" w:hAnsi="Tinos"/>
          <w:color w:val="000000"/>
          <w:shd w:val="clear" w:color="auto" w:fill="FFFFFF"/>
        </w:rPr>
        <w:tab/>
        <w:t>№</w:t>
      </w:r>
    </w:p>
    <w:p w:rsidR="000B1879" w:rsidRDefault="000B1879">
      <w:pPr>
        <w:pStyle w:val="a7"/>
        <w:ind w:left="0" w:firstLine="0"/>
        <w:jc w:val="left"/>
        <w:rPr>
          <w:rFonts w:ascii="Tinos" w:hAnsi="Tinos"/>
          <w:color w:val="000000"/>
          <w:sz w:val="28"/>
          <w:szCs w:val="28"/>
        </w:rPr>
      </w:pPr>
    </w:p>
    <w:p w:rsidR="000B1879" w:rsidRDefault="000B1879">
      <w:pPr>
        <w:pStyle w:val="a7"/>
        <w:spacing w:before="10"/>
        <w:ind w:left="0" w:firstLine="0"/>
        <w:jc w:val="left"/>
        <w:rPr>
          <w:rFonts w:ascii="Tinos" w:hAnsi="Tinos"/>
          <w:color w:val="000000"/>
          <w:sz w:val="28"/>
          <w:szCs w:val="28"/>
        </w:rPr>
      </w:pPr>
    </w:p>
    <w:p w:rsidR="000B1879" w:rsidRDefault="004353F6">
      <w:pPr>
        <w:spacing w:line="322" w:lineRule="exact"/>
      </w:pPr>
      <w:r>
        <w:rPr>
          <w:rFonts w:ascii="Tinos" w:hAnsi="Tinos"/>
          <w:color w:val="000000"/>
          <w:sz w:val="28"/>
          <w:szCs w:val="28"/>
        </w:rPr>
        <w:t xml:space="preserve">О внесении изменений в постановление </w:t>
      </w:r>
    </w:p>
    <w:p w:rsidR="000B1879" w:rsidRDefault="004353F6">
      <w:pPr>
        <w:spacing w:line="322" w:lineRule="exact"/>
      </w:pPr>
      <w:r>
        <w:rPr>
          <w:rFonts w:ascii="Tinos" w:hAnsi="Tinos"/>
          <w:color w:val="000000"/>
          <w:sz w:val="28"/>
          <w:szCs w:val="28"/>
        </w:rPr>
        <w:t xml:space="preserve">Исполнительного комитета от 21.04.2017 </w:t>
      </w:r>
    </w:p>
    <w:p w:rsidR="000B1879" w:rsidRDefault="004353F6">
      <w:pPr>
        <w:spacing w:line="322" w:lineRule="exact"/>
      </w:pPr>
      <w:r>
        <w:rPr>
          <w:rFonts w:ascii="Tinos" w:hAnsi="Tinos"/>
          <w:color w:val="000000"/>
          <w:sz w:val="28"/>
          <w:szCs w:val="28"/>
        </w:rPr>
        <w:t>№ 2465 «Об</w:t>
      </w:r>
      <w:r>
        <w:rPr>
          <w:rFonts w:ascii="Tinos" w:hAnsi="Tinos"/>
          <w:color w:val="000000"/>
          <w:spacing w:val="-6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организации</w:t>
      </w:r>
      <w:r>
        <w:rPr>
          <w:rFonts w:ascii="Tinos" w:hAnsi="Tinos"/>
          <w:color w:val="000000"/>
          <w:spacing w:val="-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похоронного</w:t>
      </w:r>
    </w:p>
    <w:p w:rsidR="000B1879" w:rsidRDefault="004353F6">
      <w:pPr>
        <w:spacing w:line="322" w:lineRule="exact"/>
      </w:pPr>
      <w:r>
        <w:rPr>
          <w:rFonts w:ascii="Tinos" w:hAnsi="Tinos"/>
          <w:color w:val="000000"/>
          <w:sz w:val="28"/>
          <w:szCs w:val="28"/>
        </w:rPr>
        <w:t>дела на территории муниципального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</w:p>
    <w:p w:rsidR="000B1879" w:rsidRDefault="004353F6">
      <w:pPr>
        <w:spacing w:line="322" w:lineRule="exact"/>
      </w:pPr>
      <w:r>
        <w:rPr>
          <w:rFonts w:ascii="Tinos" w:hAnsi="Tinos"/>
          <w:color w:val="000000"/>
          <w:sz w:val="28"/>
          <w:szCs w:val="28"/>
        </w:rPr>
        <w:t>образования</w:t>
      </w:r>
      <w:r>
        <w:rPr>
          <w:rFonts w:ascii="Tinos" w:hAnsi="Tinos"/>
          <w:color w:val="000000"/>
          <w:spacing w:val="-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город</w:t>
      </w:r>
      <w:r>
        <w:rPr>
          <w:rFonts w:ascii="Tinos" w:hAnsi="Tinos"/>
          <w:color w:val="000000"/>
          <w:spacing w:val="-6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Набережные</w:t>
      </w:r>
      <w:r>
        <w:rPr>
          <w:rFonts w:ascii="Tinos" w:hAnsi="Tinos"/>
          <w:color w:val="000000"/>
          <w:spacing w:val="-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Челны»</w:t>
      </w:r>
    </w:p>
    <w:p w:rsidR="000B1879" w:rsidRDefault="000B1879">
      <w:pPr>
        <w:pStyle w:val="a7"/>
        <w:ind w:left="0" w:firstLine="0"/>
        <w:jc w:val="left"/>
        <w:rPr>
          <w:rFonts w:ascii="Tinos" w:hAnsi="Tinos"/>
          <w:color w:val="000000"/>
          <w:sz w:val="28"/>
          <w:szCs w:val="28"/>
        </w:rPr>
      </w:pPr>
    </w:p>
    <w:p w:rsidR="000B1879" w:rsidRDefault="000B1879">
      <w:pPr>
        <w:pStyle w:val="a7"/>
        <w:spacing w:before="1"/>
        <w:ind w:left="0" w:firstLine="0"/>
        <w:jc w:val="left"/>
        <w:rPr>
          <w:rFonts w:ascii="Tinos" w:hAnsi="Tinos"/>
          <w:color w:val="000000"/>
          <w:sz w:val="28"/>
          <w:szCs w:val="28"/>
        </w:rPr>
      </w:pPr>
    </w:p>
    <w:p w:rsidR="000B1879" w:rsidRDefault="004353F6">
      <w:pPr>
        <w:spacing w:line="322" w:lineRule="exact"/>
        <w:ind w:firstLine="567"/>
        <w:jc w:val="both"/>
      </w:pPr>
      <w:r>
        <w:rPr>
          <w:rFonts w:ascii="Tinos" w:hAnsi="Tinos"/>
          <w:color w:val="000000"/>
          <w:sz w:val="28"/>
          <w:szCs w:val="28"/>
        </w:rPr>
        <w:t>В</w:t>
      </w:r>
      <w:r>
        <w:rPr>
          <w:rFonts w:ascii="Tinos" w:hAnsi="Tinos"/>
          <w:color w:val="000000"/>
          <w:spacing w:val="106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соответствии  </w:t>
      </w:r>
      <w:r>
        <w:rPr>
          <w:rFonts w:ascii="Tinos" w:hAnsi="Tinos"/>
          <w:color w:val="000000"/>
          <w:spacing w:val="33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с  </w:t>
      </w:r>
      <w:r>
        <w:rPr>
          <w:rFonts w:ascii="Tinos" w:hAnsi="Tinos"/>
          <w:color w:val="000000"/>
          <w:spacing w:val="3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Федеральным  </w:t>
      </w:r>
      <w:r>
        <w:rPr>
          <w:rFonts w:ascii="Tinos" w:hAnsi="Tinos"/>
          <w:color w:val="000000"/>
          <w:spacing w:val="39"/>
          <w:sz w:val="28"/>
          <w:szCs w:val="28"/>
        </w:rPr>
        <w:t xml:space="preserve"> </w:t>
      </w:r>
      <w:hyperlink r:id="rId4">
        <w:r>
          <w:rPr>
            <w:rFonts w:ascii="Tinos" w:hAnsi="Tinos"/>
            <w:color w:val="000000"/>
            <w:sz w:val="28"/>
            <w:szCs w:val="28"/>
          </w:rPr>
          <w:t>законом</w:t>
        </w:r>
      </w:hyperlink>
      <w:r>
        <w:rPr>
          <w:rFonts w:ascii="Tinos" w:hAnsi="Tinos"/>
          <w:color w:val="000000"/>
          <w:sz w:val="28"/>
          <w:szCs w:val="28"/>
        </w:rPr>
        <w:t xml:space="preserve"> от 12.01.1996 № 8-ФЗ «О погребении и</w:t>
      </w:r>
      <w:r>
        <w:rPr>
          <w:rFonts w:ascii="Tinos" w:hAnsi="Tinos"/>
          <w:color w:val="000000"/>
          <w:spacing w:val="7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похоронном деле», пунктом</w:t>
      </w:r>
      <w:r>
        <w:rPr>
          <w:rFonts w:ascii="Tinos" w:hAnsi="Tinos"/>
          <w:color w:val="000000"/>
          <w:spacing w:val="7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23</w:t>
      </w:r>
      <w:r>
        <w:rPr>
          <w:rFonts w:ascii="Tinos" w:hAnsi="Tinos"/>
          <w:color w:val="000000"/>
          <w:spacing w:val="7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части 1 статьи 16</w:t>
      </w:r>
      <w:r>
        <w:rPr>
          <w:rFonts w:ascii="Tinos" w:hAnsi="Tinos"/>
          <w:color w:val="000000"/>
          <w:spacing w:val="7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Федерального</w:t>
      </w:r>
      <w:r>
        <w:rPr>
          <w:rFonts w:ascii="Tinos" w:hAnsi="Tinos"/>
          <w:color w:val="000000"/>
          <w:spacing w:val="7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закона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от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06.10.2003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№ 131-ФЗ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«Об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общих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принципах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организации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местного</w:t>
      </w:r>
      <w:r>
        <w:rPr>
          <w:rFonts w:ascii="Tinos" w:hAnsi="Tinos"/>
          <w:color w:val="000000"/>
          <w:spacing w:val="-67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самоуправления</w:t>
      </w:r>
      <w:r>
        <w:rPr>
          <w:rFonts w:ascii="Tinos" w:hAnsi="Tinos"/>
          <w:color w:val="000000"/>
          <w:spacing w:val="-7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в</w:t>
      </w:r>
      <w:r>
        <w:rPr>
          <w:rFonts w:ascii="Tinos" w:hAnsi="Tinos"/>
          <w:color w:val="000000"/>
          <w:spacing w:val="-8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Российской</w:t>
      </w:r>
      <w:r>
        <w:rPr>
          <w:rFonts w:ascii="Tinos" w:hAnsi="Tinos"/>
          <w:color w:val="000000"/>
          <w:spacing w:val="-6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Федерации»,</w:t>
      </w:r>
      <w:r>
        <w:rPr>
          <w:rFonts w:ascii="Tinos" w:hAnsi="Tinos"/>
          <w:color w:val="000000"/>
          <w:spacing w:val="-8"/>
          <w:sz w:val="28"/>
          <w:szCs w:val="28"/>
        </w:rPr>
        <w:t xml:space="preserve"> </w:t>
      </w:r>
      <w:r>
        <w:rPr>
          <w:rFonts w:ascii="Tinos" w:hAnsi="Tinos"/>
          <w:color w:val="000000"/>
          <w:spacing w:val="-8"/>
          <w:sz w:val="28"/>
          <w:szCs w:val="28"/>
        </w:rPr>
        <w:t>подпунктом 13 пункта 9 статьи 41  Устава города, пунктом</w:t>
      </w:r>
      <w:bookmarkStart w:id="0" w:name="_GoBack"/>
      <w:bookmarkEnd w:id="0"/>
      <w:r>
        <w:rPr>
          <w:rFonts w:ascii="Tinos" w:hAnsi="Tinos"/>
          <w:color w:val="000000"/>
          <w:spacing w:val="-8"/>
          <w:sz w:val="28"/>
          <w:szCs w:val="28"/>
        </w:rPr>
        <w:t xml:space="preserve"> 5.24 Положения о системе муниципальных правовых актов,</w:t>
      </w:r>
      <w:r>
        <w:rPr>
          <w:rFonts w:ascii="Tinos" w:hAnsi="Tinos"/>
          <w:color w:val="000000"/>
          <w:spacing w:val="-8"/>
          <w:sz w:val="28"/>
          <w:szCs w:val="28"/>
        </w:rPr>
        <w:t xml:space="preserve"> утвержденного решением Городского Совета от 21.02.2007 № 19/8</w:t>
      </w:r>
    </w:p>
    <w:p w:rsidR="000B1879" w:rsidRDefault="000B1879">
      <w:pPr>
        <w:pStyle w:val="1"/>
        <w:ind w:right="465"/>
        <w:jc w:val="both"/>
        <w:rPr>
          <w:rFonts w:ascii="Tinos" w:hAnsi="Tinos"/>
          <w:color w:val="000000"/>
        </w:rPr>
      </w:pPr>
    </w:p>
    <w:p w:rsidR="000B1879" w:rsidRDefault="004353F6">
      <w:pPr>
        <w:ind w:left="2487" w:right="2134"/>
        <w:jc w:val="center"/>
      </w:pPr>
      <w:r>
        <w:rPr>
          <w:rFonts w:ascii="Tinos" w:hAnsi="Tinos"/>
          <w:color w:val="000000"/>
          <w:sz w:val="28"/>
          <w:szCs w:val="28"/>
        </w:rPr>
        <w:t>П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О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 Т А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Н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О</w:t>
      </w:r>
      <w:r>
        <w:rPr>
          <w:rFonts w:ascii="Tinos" w:hAnsi="Tinos"/>
          <w:color w:val="000000"/>
          <w:spacing w:val="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В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Л</w:t>
      </w:r>
      <w:r>
        <w:rPr>
          <w:rFonts w:ascii="Tinos" w:hAnsi="Tinos"/>
          <w:color w:val="000000"/>
          <w:spacing w:val="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Я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Ю:</w:t>
      </w:r>
    </w:p>
    <w:p w:rsidR="000B1879" w:rsidRDefault="000B1879">
      <w:pPr>
        <w:pStyle w:val="a7"/>
        <w:spacing w:before="2"/>
        <w:ind w:left="0" w:firstLine="0"/>
        <w:jc w:val="left"/>
        <w:rPr>
          <w:rFonts w:ascii="Tinos" w:hAnsi="Tinos"/>
          <w:color w:val="000000"/>
          <w:sz w:val="28"/>
          <w:szCs w:val="28"/>
        </w:rPr>
      </w:pPr>
    </w:p>
    <w:p w:rsidR="000B1879" w:rsidRDefault="004353F6">
      <w:pPr>
        <w:pStyle w:val="a7"/>
        <w:spacing w:before="2"/>
        <w:ind w:left="0" w:firstLine="567"/>
      </w:pPr>
      <w:r>
        <w:rPr>
          <w:rFonts w:ascii="Tinos" w:hAnsi="Tinos"/>
          <w:color w:val="000000"/>
          <w:sz w:val="28"/>
          <w:szCs w:val="28"/>
        </w:rPr>
        <w:t>1. Внести в постановление Исполнительного комитета от 21.04.2017 № 2465 «Об</w:t>
      </w:r>
      <w:r>
        <w:rPr>
          <w:rFonts w:ascii="Tinos" w:hAnsi="Tinos"/>
          <w:color w:val="000000"/>
          <w:spacing w:val="-6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организации</w:t>
      </w:r>
      <w:r>
        <w:rPr>
          <w:rFonts w:ascii="Tinos" w:hAnsi="Tinos"/>
          <w:color w:val="000000"/>
          <w:spacing w:val="-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похоронного дела на территории муниципального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образования</w:t>
      </w:r>
      <w:r>
        <w:rPr>
          <w:rFonts w:ascii="Tinos" w:hAnsi="Tinos"/>
          <w:color w:val="000000"/>
          <w:spacing w:val="-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город</w:t>
      </w:r>
      <w:r>
        <w:rPr>
          <w:rFonts w:ascii="Tinos" w:hAnsi="Tinos"/>
          <w:color w:val="000000"/>
          <w:spacing w:val="-6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Набережные</w:t>
      </w:r>
      <w:r>
        <w:rPr>
          <w:rFonts w:ascii="Tinos" w:hAnsi="Tinos"/>
          <w:color w:val="000000"/>
          <w:spacing w:val="-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Челны» (в редакции постановлений Исполнительного комитета от 10.07.2018 № 3841, от 28.06.2019 № 3288) от 01.09.2022 № 4429 следующие изменения:</w:t>
      </w:r>
    </w:p>
    <w:p w:rsidR="000B1879" w:rsidRDefault="000B1879">
      <w:pPr>
        <w:pStyle w:val="a7"/>
        <w:spacing w:before="2"/>
        <w:ind w:left="0" w:firstLine="0"/>
        <w:jc w:val="left"/>
        <w:rPr>
          <w:rFonts w:ascii="Tinos" w:hAnsi="Tinos"/>
          <w:color w:val="000000"/>
          <w:sz w:val="28"/>
          <w:szCs w:val="28"/>
        </w:rPr>
      </w:pPr>
    </w:p>
    <w:p w:rsidR="000B1879" w:rsidRDefault="004353F6">
      <w:pPr>
        <w:pStyle w:val="a7"/>
        <w:spacing w:before="2"/>
        <w:ind w:left="0" w:firstLine="567"/>
        <w:jc w:val="left"/>
      </w:pPr>
      <w:r>
        <w:rPr>
          <w:rFonts w:ascii="Tinos" w:hAnsi="Tinos"/>
          <w:color w:val="000000"/>
          <w:sz w:val="28"/>
          <w:szCs w:val="28"/>
        </w:rPr>
        <w:t>1) пункт 22 изложить в следующей редакции:</w:t>
      </w:r>
    </w:p>
    <w:p w:rsidR="000B1879" w:rsidRDefault="004353F6">
      <w:pPr>
        <w:pStyle w:val="a7"/>
        <w:ind w:left="0" w:firstLine="567"/>
      </w:pPr>
      <w:r>
        <w:rPr>
          <w:rFonts w:ascii="Tinos" w:hAnsi="Tinos"/>
          <w:color w:val="000000"/>
          <w:sz w:val="28"/>
          <w:szCs w:val="28"/>
        </w:rPr>
        <w:t>«22. Рекомендуемое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время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для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посещения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мест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захоронений - ежедневно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8.00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до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17.00.</w:t>
      </w:r>
    </w:p>
    <w:p w:rsidR="000B1879" w:rsidRDefault="004353F6">
      <w:pPr>
        <w:pStyle w:val="a7"/>
        <w:ind w:left="0" w:right="454" w:firstLine="567"/>
      </w:pPr>
      <w:r>
        <w:rPr>
          <w:rFonts w:ascii="Tinos" w:hAnsi="Tinos"/>
          <w:color w:val="000000"/>
          <w:sz w:val="28"/>
          <w:szCs w:val="28"/>
        </w:rPr>
        <w:t>Режим</w:t>
      </w:r>
      <w:r>
        <w:rPr>
          <w:rFonts w:ascii="Tinos" w:hAnsi="Tinos"/>
          <w:color w:val="000000"/>
          <w:spacing w:val="-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работы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администраций</w:t>
      </w:r>
      <w:r>
        <w:rPr>
          <w:rFonts w:ascii="Tinos" w:hAnsi="Tinos"/>
          <w:color w:val="000000"/>
          <w:spacing w:val="-4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кладбищ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-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ежедневно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</w:t>
      </w:r>
      <w:r>
        <w:rPr>
          <w:rFonts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08:00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до</w:t>
      </w:r>
      <w:r>
        <w:rPr>
          <w:rFonts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17:00.</w:t>
      </w:r>
    </w:p>
    <w:p w:rsidR="000B1879" w:rsidRDefault="004353F6">
      <w:pPr>
        <w:pStyle w:val="a7"/>
        <w:ind w:left="0" w:right="57" w:firstLine="567"/>
      </w:pPr>
      <w:r>
        <w:rPr>
          <w:rFonts w:ascii="Tinos" w:hAnsi="Tinos"/>
          <w:color w:val="000000"/>
          <w:sz w:val="28"/>
          <w:szCs w:val="28"/>
        </w:rPr>
        <w:t>Погребение умерших на кладбищах г. Набережные Челны производится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ежедневно с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10.00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до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15.00.»;</w:t>
      </w:r>
    </w:p>
    <w:p w:rsidR="000B1879" w:rsidRDefault="000B1879">
      <w:pPr>
        <w:pStyle w:val="a7"/>
        <w:ind w:left="0" w:right="454" w:firstLine="567"/>
        <w:rPr>
          <w:rFonts w:ascii="Tinos" w:hAnsi="Tinos"/>
          <w:color w:val="000000"/>
          <w:sz w:val="28"/>
          <w:szCs w:val="28"/>
        </w:rPr>
      </w:pPr>
    </w:p>
    <w:p w:rsidR="000B1879" w:rsidRDefault="004353F6">
      <w:pPr>
        <w:pStyle w:val="a7"/>
        <w:ind w:left="0" w:right="57" w:firstLine="567"/>
      </w:pPr>
      <w:r>
        <w:rPr>
          <w:rFonts w:ascii="Tinos" w:hAnsi="Tinos"/>
          <w:color w:val="000000"/>
          <w:sz w:val="28"/>
          <w:szCs w:val="28"/>
        </w:rPr>
        <w:t>2) пункт 26 изложить в следующей редакции:</w:t>
      </w:r>
    </w:p>
    <w:p w:rsidR="000B1879" w:rsidRDefault="004353F6">
      <w:pPr>
        <w:pStyle w:val="a7"/>
        <w:ind w:left="0" w:right="57" w:firstLine="567"/>
      </w:pPr>
      <w:r>
        <w:rPr>
          <w:rFonts w:ascii="Tinos" w:hAnsi="Tinos"/>
          <w:color w:val="000000"/>
          <w:sz w:val="28"/>
          <w:szCs w:val="28"/>
        </w:rPr>
        <w:t xml:space="preserve">«26. На территориях кладбищ могут </w:t>
      </w:r>
      <w:r>
        <w:rPr>
          <w:rFonts w:ascii="Tinos" w:hAnsi="Tinos"/>
          <w:color w:val="000000"/>
          <w:sz w:val="28"/>
          <w:szCs w:val="28"/>
        </w:rPr>
        <w:t>создаваться отдельные участки или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секции для погребения умерших или погибших согласно их вероисповеданию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nos" w:hAnsi="Tinos"/>
          <w:color w:val="000000"/>
          <w:sz w:val="28"/>
          <w:szCs w:val="28"/>
        </w:rPr>
        <w:t>безоградным</w:t>
      </w:r>
      <w:proofErr w:type="spellEnd"/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способом.»;</w:t>
      </w:r>
    </w:p>
    <w:p w:rsidR="000B1879" w:rsidRDefault="000B1879">
      <w:pPr>
        <w:pStyle w:val="a7"/>
        <w:ind w:left="0" w:right="454" w:firstLine="567"/>
        <w:rPr>
          <w:rFonts w:ascii="Tinos" w:hAnsi="Tinos"/>
          <w:color w:val="000000"/>
          <w:sz w:val="28"/>
          <w:szCs w:val="28"/>
        </w:rPr>
      </w:pPr>
    </w:p>
    <w:p w:rsidR="000B1879" w:rsidRDefault="004353F6">
      <w:pPr>
        <w:pStyle w:val="a7"/>
        <w:ind w:left="0" w:right="454" w:firstLine="567"/>
      </w:pPr>
      <w:r>
        <w:rPr>
          <w:rFonts w:ascii="Tinos" w:hAnsi="Tinos"/>
          <w:color w:val="000000"/>
          <w:sz w:val="28"/>
          <w:szCs w:val="28"/>
        </w:rPr>
        <w:t>3) абзац первый пункта 63 изложить в следующей редакции</w:t>
      </w:r>
    </w:p>
    <w:p w:rsidR="000B1879" w:rsidRDefault="004353F6">
      <w:pPr>
        <w:pStyle w:val="a7"/>
        <w:ind w:left="0" w:right="454" w:firstLine="567"/>
      </w:pPr>
      <w:r>
        <w:rPr>
          <w:rFonts w:ascii="Tinos" w:hAnsi="Tinos"/>
          <w:color w:val="000000"/>
          <w:sz w:val="28"/>
          <w:szCs w:val="28"/>
        </w:rPr>
        <w:t>«63. Рытье</w:t>
      </w:r>
      <w:r>
        <w:rPr>
          <w:rFonts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могил</w:t>
      </w:r>
      <w:r>
        <w:rPr>
          <w:rFonts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осуществляется</w:t>
      </w:r>
      <w:r>
        <w:rPr>
          <w:rFonts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</w:t>
      </w:r>
      <w:r>
        <w:rPr>
          <w:rFonts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8.00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до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14.00.»;</w:t>
      </w:r>
    </w:p>
    <w:p w:rsidR="000B1879" w:rsidRDefault="000B1879">
      <w:pPr>
        <w:pStyle w:val="a7"/>
        <w:ind w:left="0" w:right="454" w:firstLine="567"/>
      </w:pPr>
    </w:p>
    <w:p w:rsidR="000B1879" w:rsidRDefault="004353F6">
      <w:pPr>
        <w:pStyle w:val="a7"/>
        <w:ind w:left="0" w:right="454" w:firstLine="567"/>
      </w:pPr>
      <w:r>
        <w:rPr>
          <w:rFonts w:ascii="Tinos" w:hAnsi="Tinos"/>
          <w:color w:val="000000"/>
          <w:sz w:val="28"/>
          <w:szCs w:val="28"/>
        </w:rPr>
        <w:t>4) пункт 90 изложи</w:t>
      </w:r>
      <w:r>
        <w:rPr>
          <w:rFonts w:ascii="Tinos" w:hAnsi="Tinos"/>
          <w:color w:val="000000"/>
          <w:sz w:val="28"/>
          <w:szCs w:val="28"/>
        </w:rPr>
        <w:t>ть в следующей редакции:</w:t>
      </w:r>
    </w:p>
    <w:p w:rsidR="000B1879" w:rsidRDefault="004353F6">
      <w:pPr>
        <w:pStyle w:val="a7"/>
        <w:ind w:left="0" w:firstLine="567"/>
      </w:pPr>
      <w:r>
        <w:rPr>
          <w:rFonts w:ascii="Tinos" w:hAnsi="Tinos"/>
          <w:color w:val="000000"/>
          <w:sz w:val="28"/>
          <w:szCs w:val="28"/>
        </w:rPr>
        <w:t>«90. Высота устанавливаемых на</w:t>
      </w:r>
      <w:bookmarkStart w:id="1" w:name="_GoBack_Копия_1"/>
      <w:bookmarkEnd w:id="1"/>
      <w:r>
        <w:rPr>
          <w:rFonts w:ascii="Tinos" w:hAnsi="Tinos"/>
          <w:color w:val="000000"/>
          <w:sz w:val="28"/>
          <w:szCs w:val="28"/>
        </w:rPr>
        <w:t>могильных сооружений - не более 170 (сто семьдесят) сантиметров.»</w:t>
      </w:r>
    </w:p>
    <w:p w:rsidR="000B1879" w:rsidRDefault="000B1879">
      <w:pPr>
        <w:pStyle w:val="a7"/>
        <w:ind w:left="0" w:right="454" w:firstLine="567"/>
        <w:rPr>
          <w:spacing w:val="-6"/>
        </w:rPr>
      </w:pPr>
    </w:p>
    <w:p w:rsidR="000B1879" w:rsidRDefault="004353F6">
      <w:pPr>
        <w:pStyle w:val="a7"/>
        <w:ind w:left="0" w:right="454" w:firstLine="567"/>
      </w:pPr>
      <w:r>
        <w:rPr>
          <w:rFonts w:ascii="Tinos" w:hAnsi="Tinos"/>
          <w:color w:val="000000"/>
          <w:sz w:val="28"/>
          <w:szCs w:val="28"/>
        </w:rPr>
        <w:t>5) пункт 92 дополнить абзацем следующего содержания:</w:t>
      </w:r>
    </w:p>
    <w:p w:rsidR="000B1879" w:rsidRDefault="004353F6">
      <w:pPr>
        <w:pStyle w:val="a7"/>
        <w:ind w:left="0" w:firstLine="567"/>
      </w:pPr>
      <w:r>
        <w:rPr>
          <w:rFonts w:ascii="Tinos" w:hAnsi="Tinos"/>
          <w:color w:val="000000"/>
          <w:sz w:val="28"/>
          <w:szCs w:val="28"/>
        </w:rPr>
        <w:t>«Установка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намогильных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сооружений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на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кладбищах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производится</w:t>
      </w:r>
      <w:r>
        <w:rPr>
          <w:rFonts w:ascii="Tinos" w:hAnsi="Tinos"/>
          <w:color w:val="000000"/>
          <w:spacing w:val="1"/>
          <w:sz w:val="28"/>
          <w:szCs w:val="28"/>
        </w:rPr>
        <w:t xml:space="preserve"> в будние дни с 14:00 до 17:00 </w:t>
      </w:r>
      <w:r>
        <w:rPr>
          <w:rFonts w:ascii="Tinos" w:hAnsi="Tinos"/>
          <w:color w:val="000000"/>
          <w:spacing w:val="-1"/>
          <w:sz w:val="28"/>
          <w:szCs w:val="28"/>
        </w:rPr>
        <w:t>силами</w:t>
      </w:r>
      <w:r>
        <w:rPr>
          <w:rFonts w:ascii="Tinos" w:hAnsi="Tinos"/>
          <w:color w:val="000000"/>
          <w:spacing w:val="-16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специализированной</w:t>
      </w:r>
      <w:r>
        <w:rPr>
          <w:rFonts w:ascii="Tinos" w:hAnsi="Tinos"/>
          <w:color w:val="000000"/>
          <w:spacing w:val="-17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службы</w:t>
      </w:r>
      <w:r>
        <w:rPr>
          <w:rFonts w:ascii="Tinos" w:hAnsi="Tinos"/>
          <w:color w:val="000000"/>
          <w:spacing w:val="-16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по</w:t>
      </w:r>
      <w:r>
        <w:rPr>
          <w:rFonts w:ascii="Tinos" w:hAnsi="Tinos"/>
          <w:color w:val="000000"/>
          <w:spacing w:val="-1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вопросам</w:t>
      </w:r>
      <w:r>
        <w:rPr>
          <w:rFonts w:ascii="Tinos" w:hAnsi="Tinos"/>
          <w:color w:val="000000"/>
          <w:spacing w:val="-1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похоронного</w:t>
      </w:r>
      <w:r>
        <w:rPr>
          <w:rFonts w:ascii="Tinos" w:hAnsi="Tinos"/>
          <w:color w:val="000000"/>
          <w:spacing w:val="-15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дела</w:t>
      </w:r>
      <w:r>
        <w:rPr>
          <w:rFonts w:ascii="Tinos" w:hAnsi="Tinos"/>
          <w:color w:val="000000"/>
          <w:spacing w:val="-16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или</w:t>
      </w:r>
      <w:r>
        <w:rPr>
          <w:rFonts w:ascii="Tinos" w:hAnsi="Tinos"/>
          <w:color w:val="000000"/>
          <w:spacing w:val="-17"/>
          <w:sz w:val="28"/>
          <w:szCs w:val="28"/>
        </w:rPr>
        <w:t xml:space="preserve"> по разрешению Уполномоченного органа, </w:t>
      </w:r>
      <w:r>
        <w:rPr>
          <w:rFonts w:ascii="Tinos" w:hAnsi="Tinos"/>
          <w:color w:val="000000"/>
          <w:sz w:val="28"/>
          <w:szCs w:val="28"/>
        </w:rPr>
        <w:t>другими лица</w:t>
      </w:r>
      <w:r>
        <w:rPr>
          <w:rFonts w:ascii="Tinos" w:hAnsi="Tinos"/>
          <w:color w:val="000000"/>
          <w:sz w:val="28"/>
          <w:szCs w:val="28"/>
        </w:rPr>
        <w:t>ми с осуществлен</w:t>
      </w:r>
      <w:r>
        <w:rPr>
          <w:rFonts w:ascii="Tinos" w:hAnsi="Tinos"/>
          <w:color w:val="000000"/>
          <w:sz w:val="28"/>
          <w:szCs w:val="28"/>
        </w:rPr>
        <w:t>ием контроля за технологией проведения работ по их установке специалистами Уполномоченного ор</w:t>
      </w:r>
      <w:r>
        <w:rPr>
          <w:rFonts w:ascii="Tinos" w:hAnsi="Tinos"/>
          <w:color w:val="000000"/>
          <w:sz w:val="28"/>
          <w:szCs w:val="28"/>
        </w:rPr>
        <w:t>гана перед началом производства работ и после их окончания.»</w:t>
      </w:r>
    </w:p>
    <w:p w:rsidR="000B1879" w:rsidRDefault="000B1879">
      <w:pPr>
        <w:pStyle w:val="a7"/>
        <w:spacing w:before="2"/>
        <w:ind w:left="0" w:firstLine="0"/>
        <w:jc w:val="left"/>
        <w:rPr>
          <w:rFonts w:ascii="Tinos" w:hAnsi="Tinos"/>
          <w:color w:val="000000"/>
          <w:sz w:val="28"/>
          <w:szCs w:val="28"/>
        </w:rPr>
      </w:pPr>
    </w:p>
    <w:p w:rsidR="000B1879" w:rsidRDefault="000B1879">
      <w:pPr>
        <w:pStyle w:val="1"/>
        <w:spacing w:line="322" w:lineRule="exact"/>
        <w:jc w:val="left"/>
        <w:rPr>
          <w:rFonts w:ascii="Tinos" w:hAnsi="Tinos"/>
        </w:rPr>
      </w:pPr>
    </w:p>
    <w:p w:rsidR="000B1879" w:rsidRDefault="000B1879">
      <w:pPr>
        <w:pStyle w:val="1"/>
        <w:spacing w:line="322" w:lineRule="exact"/>
        <w:jc w:val="left"/>
        <w:rPr>
          <w:rFonts w:ascii="Tinos" w:hAnsi="Tinos"/>
        </w:rPr>
      </w:pPr>
    </w:p>
    <w:p w:rsidR="000B1879" w:rsidRDefault="004353F6">
      <w:pPr>
        <w:pStyle w:val="1"/>
        <w:spacing w:line="322" w:lineRule="exact"/>
        <w:ind w:left="0"/>
        <w:jc w:val="left"/>
      </w:pPr>
      <w:r>
        <w:rPr>
          <w:rFonts w:ascii="Tinos" w:hAnsi="Tinos"/>
        </w:rPr>
        <w:t>Руководитель</w:t>
      </w:r>
    </w:p>
    <w:p w:rsidR="000B1879" w:rsidRDefault="004353F6">
      <w:pPr>
        <w:tabs>
          <w:tab w:val="left" w:pos="8409"/>
        </w:tabs>
      </w:pPr>
      <w:r>
        <w:rPr>
          <w:rFonts w:ascii="Tinos" w:hAnsi="Tinos"/>
          <w:sz w:val="28"/>
          <w:szCs w:val="28"/>
        </w:rPr>
        <w:t>Исполнительного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комитета                                                                  Ф.Ш. Салахов </w:t>
      </w:r>
    </w:p>
    <w:sectPr w:rsidR="000B1879">
      <w:pgSz w:w="11906" w:h="16838"/>
      <w:pgMar w:top="1200" w:right="1105" w:bottom="1069" w:left="116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79"/>
    <w:rsid w:val="000B1879"/>
    <w:rsid w:val="0043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F08A"/>
  <w15:docId w15:val="{9C87EB8D-AF33-4F48-8E3A-ABAC2853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87950"/>
    <w:rPr>
      <w:rFonts w:ascii="Segoe UI" w:eastAsia="Times New Roman" w:hAnsi="Segoe UI" w:cs="Segoe UI"/>
      <w:sz w:val="18"/>
      <w:szCs w:val="18"/>
      <w:lang w:val="ru-RU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uiPriority w:val="1"/>
    <w:qFormat/>
    <w:pPr>
      <w:ind w:left="822" w:firstLine="707"/>
      <w:jc w:val="both"/>
    </w:pPr>
    <w:rPr>
      <w:sz w:val="27"/>
      <w:szCs w:val="27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1"/>
    <w:qFormat/>
    <w:pPr>
      <w:ind w:left="8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687950"/>
    <w:rPr>
      <w:rFonts w:ascii="Segoe UI" w:hAnsi="Segoe UI" w:cs="Segoe UI"/>
      <w:sz w:val="18"/>
      <w:szCs w:val="18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c"/>
  </w:style>
  <w:style w:type="paragraph" w:customStyle="1" w:styleId="ae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BADB8768FD1B5046D443AA585690CC54C4AF937E4C0ABD37C7F7DCB226J5x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Латышева Фенадиевна</dc:creator>
  <dc:description/>
  <cp:lastModifiedBy>Лейсан Миронова Айратовна</cp:lastModifiedBy>
  <cp:revision>2</cp:revision>
  <cp:lastPrinted>2024-01-25T11:43:00Z</cp:lastPrinted>
  <dcterms:created xsi:type="dcterms:W3CDTF">2024-03-01T11:50:00Z</dcterms:created>
  <dcterms:modified xsi:type="dcterms:W3CDTF">2024-03-01T11:50:00Z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