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A1DD5" w:rsidRPr="00CA1DD5" w:rsidTr="00C51F70">
        <w:tc>
          <w:tcPr>
            <w:tcW w:w="4678" w:type="dxa"/>
          </w:tcPr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  <w:t>ИСПОЛНИТЕЛЬНЫЙ КОМИТЕТ</w:t>
            </w: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  <w:t>спасского</w:t>
            </w: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  <w:t>МУНИЦИПАЛЬНОГО района</w:t>
            </w: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0"/>
                <w:lang w:eastAsia="ru-RU"/>
              </w:rPr>
              <w:t>РЕСПУБЛИКИ тАТАРСТАН</w:t>
            </w: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atar SchoolBook" w:eastAsia="Times New Roman" w:hAnsi="Tatar SchoolBook" w:cs="Times New Roman"/>
                <w:caps/>
                <w:noProof/>
                <w:color w:val="008000"/>
                <w:sz w:val="12"/>
                <w:szCs w:val="12"/>
                <w:lang w:eastAsia="ru-RU"/>
              </w:rPr>
            </w:pP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800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22840, г"/>
              </w:smartTagPr>
              <w:r w:rsidRPr="00CA1DD5">
                <w:rPr>
                  <w:rFonts w:ascii="Times New Roman" w:eastAsia="Times New Roman" w:hAnsi="Times New Roman" w:cs="Times New Roman"/>
                  <w:noProof/>
                  <w:color w:val="008000"/>
                  <w:szCs w:val="20"/>
                  <w:lang w:eastAsia="ru-RU"/>
                </w:rPr>
                <w:t>422840, г</w:t>
              </w:r>
            </w:smartTag>
            <w:r w:rsidRPr="00CA1DD5">
              <w:rPr>
                <w:rFonts w:ascii="Times New Roman" w:eastAsia="Times New Roman" w:hAnsi="Times New Roman" w:cs="Times New Roman"/>
                <w:noProof/>
                <w:color w:val="008000"/>
                <w:szCs w:val="20"/>
                <w:lang w:eastAsia="ru-RU"/>
              </w:rPr>
              <w:t>. Болгар, ул. Пионерская, 19</w:t>
            </w: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8000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noProof/>
                <w:color w:val="008000"/>
                <w:szCs w:val="20"/>
                <w:lang w:eastAsia="ru-RU"/>
              </w:rPr>
              <w:t>код (884347) тел. 3-10-28, факс 3-02-76</w:t>
            </w:r>
          </w:p>
          <w:p w:rsidR="00CA1DD5" w:rsidRPr="00CA1DD5" w:rsidRDefault="00CA1DD5" w:rsidP="00CA1DD5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olor w:val="008000"/>
                <w:position w:val="-6"/>
                <w:szCs w:val="20"/>
                <w:lang w:eastAsia="ru-RU"/>
              </w:rPr>
              <w:t xml:space="preserve">       </w:t>
            </w:r>
            <w:r w:rsidRPr="00CA1DD5">
              <w:rPr>
                <w:rFonts w:ascii="Times New Roman" w:eastAsia="Times New Roman" w:hAnsi="Times New Roman" w:cs="Times New Roman"/>
                <w:color w:val="008000"/>
                <w:position w:val="-6"/>
                <w:szCs w:val="20"/>
                <w:lang w:val="en-US" w:eastAsia="ru-RU"/>
              </w:rPr>
              <w:t>E-mail: bulgar@tatar.ru</w:t>
            </w:r>
          </w:p>
          <w:p w:rsidR="00CA1DD5" w:rsidRPr="00CA1DD5" w:rsidRDefault="00CA1DD5" w:rsidP="00CA1DD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8000"/>
                <w:szCs w:val="20"/>
                <w:lang w:val="en-US" w:eastAsia="ru-RU"/>
              </w:rPr>
            </w:pPr>
          </w:p>
        </w:tc>
        <w:tc>
          <w:tcPr>
            <w:tcW w:w="2032" w:type="dxa"/>
          </w:tcPr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  <w:lang w:val="en-US" w:eastAsia="ru-RU"/>
              </w:rPr>
            </w:pP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CA1DD5">
              <w:rPr>
                <w:rFonts w:ascii="Times New Roman" w:eastAsia="Times New Roman" w:hAnsi="Times New Roman" w:cs="Times New Roman"/>
                <w:noProof/>
                <w:sz w:val="16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40005</wp:posOffset>
                  </wp:positionV>
                  <wp:extent cx="823595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CA1DD5" w:rsidRPr="00CA1DD5" w:rsidRDefault="00CA1DD5" w:rsidP="00CA1D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  <w:t xml:space="preserve">татарстан </w:t>
            </w: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республика</w:t>
            </w:r>
            <w:r w:rsidRPr="00CA1DD5"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  <w:t>сы</w:t>
            </w:r>
          </w:p>
          <w:p w:rsidR="00CA1DD5" w:rsidRPr="00CA1DD5" w:rsidRDefault="00CA1DD5" w:rsidP="00CA1DD5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спас</w:t>
            </w:r>
          </w:p>
          <w:p w:rsidR="00CA1DD5" w:rsidRPr="00CA1DD5" w:rsidRDefault="00CA1DD5" w:rsidP="00CA1DD5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МУНИЦИПАЛЬ район</w:t>
            </w:r>
          </w:p>
          <w:p w:rsidR="00CA1DD5" w:rsidRPr="00CA1DD5" w:rsidRDefault="00CA1DD5" w:rsidP="00CA1DD5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БАШКАРМА КОМИТЕТЫ</w:t>
            </w:r>
          </w:p>
          <w:p w:rsidR="00CA1DD5" w:rsidRPr="00CA1DD5" w:rsidRDefault="00CA1DD5" w:rsidP="00CA1DD5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12"/>
                <w:szCs w:val="12"/>
                <w:lang w:eastAsia="ru-RU"/>
              </w:rPr>
            </w:pP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8000"/>
                <w:position w:val="-6"/>
                <w:szCs w:val="20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noProof/>
                <w:color w:val="008000"/>
                <w:position w:val="-6"/>
                <w:szCs w:val="20"/>
                <w:lang w:eastAsia="ru-RU"/>
              </w:rPr>
              <w:t xml:space="preserve">422840,  Болгар </w:t>
            </w:r>
            <w:r w:rsidRPr="00CA1DD5">
              <w:rPr>
                <w:rFonts w:ascii="T_Times NR" w:eastAsia="Times New Roman" w:hAnsi="T_Times NR" w:cs="Times New Roman"/>
                <w:noProof/>
                <w:color w:val="008000"/>
                <w:position w:val="-6"/>
                <w:szCs w:val="20"/>
                <w:lang w:eastAsia="ru-RU"/>
              </w:rPr>
              <w:t>шәһәре</w:t>
            </w:r>
            <w:r w:rsidRPr="00CA1DD5">
              <w:rPr>
                <w:rFonts w:ascii="Times New Roman" w:eastAsia="Times New Roman" w:hAnsi="Times New Roman" w:cs="Times New Roman"/>
                <w:noProof/>
                <w:color w:val="008000"/>
                <w:position w:val="-6"/>
                <w:szCs w:val="20"/>
                <w:lang w:eastAsia="ru-RU"/>
              </w:rPr>
              <w:t>, Пионерская ур., 19 код (884347) тел. 3-10-28, факс 3-02-76</w:t>
            </w:r>
          </w:p>
          <w:p w:rsidR="00CA1DD5" w:rsidRPr="00CA1DD5" w:rsidRDefault="00CA1DD5" w:rsidP="00CA1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12"/>
                <w:szCs w:val="20"/>
                <w:lang w:val="en-US" w:eastAsia="ru-RU"/>
              </w:rPr>
            </w:pPr>
            <w:r w:rsidRPr="00CA1DD5">
              <w:rPr>
                <w:rFonts w:ascii="Times New Roman" w:eastAsia="Times New Roman" w:hAnsi="Times New Roman" w:cs="Times New Roman"/>
                <w:color w:val="008000"/>
                <w:position w:val="-6"/>
                <w:szCs w:val="20"/>
                <w:lang w:eastAsia="ru-RU"/>
              </w:rPr>
              <w:t xml:space="preserve">    </w:t>
            </w:r>
            <w:r w:rsidRPr="00CA1DD5">
              <w:rPr>
                <w:rFonts w:ascii="Times New Roman" w:eastAsia="Times New Roman" w:hAnsi="Times New Roman" w:cs="Times New Roman"/>
                <w:color w:val="008000"/>
                <w:position w:val="-6"/>
                <w:szCs w:val="20"/>
                <w:lang w:val="en-US" w:eastAsia="ru-RU"/>
              </w:rPr>
              <w:t>E-mail: bulgar@tatar.ru</w:t>
            </w:r>
          </w:p>
          <w:p w:rsidR="00CA1DD5" w:rsidRPr="00CA1DD5" w:rsidRDefault="00CA1DD5" w:rsidP="00CA1DD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8000"/>
                <w:szCs w:val="20"/>
                <w:lang w:val="en-US" w:eastAsia="ru-RU"/>
              </w:rPr>
            </w:pPr>
          </w:p>
        </w:tc>
      </w:tr>
      <w:tr w:rsidR="00CA1DD5" w:rsidRPr="00CA1DD5" w:rsidTr="00C51F70">
        <w:trPr>
          <w:trHeight w:val="403"/>
        </w:trPr>
        <w:tc>
          <w:tcPr>
            <w:tcW w:w="11198" w:type="dxa"/>
            <w:gridSpan w:val="3"/>
          </w:tcPr>
          <w:p w:rsidR="00CA1DD5" w:rsidRPr="00CA1DD5" w:rsidRDefault="00CA1DD5" w:rsidP="00CA1D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8000"/>
                <w:szCs w:val="20"/>
                <w:vertAlign w:val="superscript"/>
                <w:lang w:eastAsia="ru-RU"/>
              </w:rPr>
            </w:pPr>
            <w:r w:rsidRPr="00CA1DD5">
              <w:rPr>
                <w:rFonts w:ascii="Times New Roman" w:eastAsia="Times New Roman" w:hAnsi="Times New Roman" w:cs="Times New Roman"/>
                <w:b/>
                <w:caps/>
                <w:noProof/>
                <w:color w:val="008000"/>
                <w:szCs w:val="20"/>
                <w:vertAlign w:val="superscript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  <w:p w:rsidR="00CA1DD5" w:rsidRPr="00CA1DD5" w:rsidRDefault="00CA1DD5" w:rsidP="00CA1DD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8000"/>
                <w:szCs w:val="20"/>
                <w:lang w:eastAsia="ru-RU"/>
              </w:rPr>
            </w:pPr>
          </w:p>
          <w:p w:rsidR="00CA1DD5" w:rsidRPr="00CA1DD5" w:rsidRDefault="00CA1DD5" w:rsidP="00CA1DD5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8000"/>
                <w:szCs w:val="20"/>
                <w:lang w:eastAsia="ru-RU"/>
              </w:rPr>
            </w:pPr>
          </w:p>
        </w:tc>
      </w:tr>
    </w:tbl>
    <w:p w:rsidR="00204671" w:rsidRDefault="00920308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CA1DD5" w:rsidRPr="00CA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46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CA1DD5" w:rsidRPr="00CA1DD5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</w:p>
    <w:p w:rsidR="00CA1DD5" w:rsidRPr="00CA1DD5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DD5" w:rsidRPr="00CA1DD5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D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№______                                                                    от  «___»           2024 года</w:t>
      </w:r>
    </w:p>
    <w:p w:rsidR="00CA1DD5" w:rsidRPr="00CA1DD5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D609C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порядке расчета </w:t>
      </w:r>
    </w:p>
    <w:p w:rsidR="009D609C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платы за пользование жилым помещением</w:t>
      </w:r>
    </w:p>
    <w:p w:rsidR="009D609C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(платы за наем) для нанимателей жилых помещений </w:t>
      </w:r>
    </w:p>
    <w:p w:rsidR="009D609C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социального найма и договорам найма </w:t>
      </w:r>
    </w:p>
    <w:p w:rsidR="009D609C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помещений государственного или муниципального </w:t>
      </w: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Спасского муниципального района</w:t>
      </w: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со </w:t>
      </w:r>
      <w:hyperlink r:id="rId8" w:history="1">
        <w:r w:rsidRPr="009D609C">
          <w:rPr>
            <w:rFonts w:ascii="Times New Roman CYR" w:eastAsia="Times New Roman" w:hAnsi="Times New Roman CYR" w:cs="Times New Roman CYR"/>
            <w:b/>
            <w:bCs/>
            <w:color w:val="000000" w:themeColor="text1"/>
            <w:sz w:val="28"/>
            <w:szCs w:val="28"/>
            <w:lang w:eastAsia="ru-RU"/>
          </w:rPr>
          <w:t>статьями 156</w:t>
        </w:r>
      </w:hyperlink>
      <w:r w:rsidRPr="009D609C">
        <w:rPr>
          <w:rFonts w:ascii="Times New Roman CYR" w:eastAsia="Times New Roman" w:hAnsi="Times New Roman CYR" w:cs="Times New Roman CYR"/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9D609C">
          <w:rPr>
            <w:rFonts w:ascii="Times New Roman CYR" w:eastAsia="Times New Roman" w:hAnsi="Times New Roman CYR" w:cs="Times New Roman CYR"/>
            <w:b/>
            <w:bCs/>
            <w:color w:val="000000" w:themeColor="text1"/>
            <w:sz w:val="28"/>
            <w:szCs w:val="28"/>
            <w:lang w:eastAsia="ru-RU"/>
          </w:rPr>
          <w:t>158</w:t>
        </w:r>
      </w:hyperlink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Жилищного кодекса Российской Федерации, </w:t>
      </w:r>
      <w:hyperlink r:id="rId10" w:history="1">
        <w:r w:rsidRPr="009D609C">
          <w:rPr>
            <w:rFonts w:ascii="Times New Roman CYR" w:eastAsia="Times New Roman" w:hAnsi="Times New Roman CYR" w:cs="Times New Roman CYR"/>
            <w:b/>
            <w:bCs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Правительства Российской Федерации от 13.08.2006 N 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 (или) с перерывами, превышающими установленную продолжительность".</w:t>
      </w: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A1DD5" w:rsidRPr="009D609C" w:rsidRDefault="003E0560" w:rsidP="00C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0" w:name="sub_1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Утвердить и </w:t>
      </w:r>
      <w:bookmarkStart w:id="1" w:name="_GoBack"/>
      <w:bookmarkEnd w:id="1"/>
      <w:r w:rsidR="00CA1DD5"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ввести в действие с 01.01.2024 Положение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Спасского муниципального района (</w:t>
      </w:r>
      <w:hyperlink w:anchor="sub_100" w:history="1">
        <w:r w:rsidR="00CA1DD5" w:rsidRPr="009D609C">
          <w:rPr>
            <w:rFonts w:ascii="Times New Roman CYR" w:eastAsia="Times New Roman" w:hAnsi="Times New Roman CYR" w:cs="Times New Roman CYR"/>
            <w:bCs/>
            <w:color w:val="000000" w:themeColor="text1"/>
            <w:sz w:val="28"/>
            <w:szCs w:val="28"/>
            <w:lang w:eastAsia="ru-RU"/>
          </w:rPr>
          <w:t>приложение</w:t>
        </w:r>
      </w:hyperlink>
      <w:r w:rsidR="00CA1DD5" w:rsidRPr="009D609C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 xml:space="preserve"> №1 к настоящему постановлению</w:t>
      </w:r>
      <w:r w:rsidR="00CA1DD5"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CA1DD5" w:rsidRPr="009D609C" w:rsidRDefault="00CA1DD5" w:rsidP="00C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Разместить настоящее постановление на официальном сайте Спасского муниципального района Республики Татарстан, на официальном сайте правовой информации (//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htth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pravo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tatarstan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ru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).</w:t>
      </w:r>
    </w:p>
    <w:p w:rsidR="00CA1DD5" w:rsidRPr="009D609C" w:rsidRDefault="00CA1DD5" w:rsidP="00CA1D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Контроль за исполнением настоящего поло</w:t>
      </w:r>
      <w:r w:rsid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жения возложить на заместителя р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уководителя Исполнительного комитета </w:t>
      </w:r>
      <w:r w:rsid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Спасского муниципального района </w:t>
      </w:r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инфраструктурному развитию</w:t>
      </w:r>
      <w:bookmarkEnd w:id="0"/>
      <w:r w:rsidRPr="009D609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CA1DD5" w:rsidRP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09C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1DD5" w:rsidRPr="009D609C" w:rsidRDefault="009D609C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</w:t>
      </w:r>
      <w:r w:rsidR="00CA1DD5"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Исполнительного комитета</w:t>
      </w:r>
    </w:p>
    <w:p w:rsidR="00CA1DD5" w:rsidRPr="00CA1DD5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A1DD5" w:rsidRPr="00CA1DD5" w:rsidSect="009D609C">
          <w:headerReference w:type="default" r:id="rId11"/>
          <w:pgSz w:w="11906" w:h="16838" w:code="9"/>
          <w:pgMar w:top="142" w:right="567" w:bottom="426" w:left="1134" w:header="227" w:footer="0" w:gutter="0"/>
          <w:cols w:space="708"/>
          <w:titlePg/>
          <w:docGrid w:linePitch="360"/>
        </w:sectPr>
      </w:pPr>
      <w:r w:rsidRPr="009D60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                                                  Е.В. Савинов</w:t>
      </w:r>
    </w:p>
    <w:p w:rsidR="00CA1DD5" w:rsidRPr="00CA1DD5" w:rsidRDefault="009D609C" w:rsidP="009D609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CA1DD5" w:rsidRPr="00CA1DD5">
        <w:rPr>
          <w:rFonts w:ascii="Times New Roman" w:hAnsi="Times New Roman" w:cs="Times New Roman"/>
          <w:sz w:val="28"/>
          <w:szCs w:val="28"/>
        </w:rPr>
        <w:t>Приложение</w:t>
      </w:r>
      <w:r w:rsidR="00CA1DD5" w:rsidRPr="00CA1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A1DD5" w:rsidRPr="00CA1DD5">
        <w:rPr>
          <w:rFonts w:ascii="Times New Roman" w:hAnsi="Times New Roman" w:cs="Times New Roman"/>
          <w:sz w:val="28"/>
          <w:szCs w:val="28"/>
        </w:rPr>
        <w:t xml:space="preserve">к </w:t>
      </w:r>
      <w:hyperlink w:anchor="sub_1" w:history="1">
        <w:r w:rsidR="00CA1DD5" w:rsidRPr="009D609C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постановлению</w:t>
        </w:r>
      </w:hyperlink>
      <w:r w:rsidR="00CA1DD5" w:rsidRPr="00CA1DD5">
        <w:rPr>
          <w:rFonts w:ascii="Times New Roman" w:hAnsi="Times New Roman" w:cs="Times New Roman"/>
          <w:sz w:val="28"/>
          <w:szCs w:val="28"/>
        </w:rPr>
        <w:t xml:space="preserve"> Исполнительного</w:t>
      </w:r>
      <w:r w:rsidR="00CA1DD5" w:rsidRPr="00CA1D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A1DD5" w:rsidRPr="00CA1DD5">
        <w:rPr>
          <w:rFonts w:ascii="Times New Roman" w:hAnsi="Times New Roman" w:cs="Times New Roman"/>
          <w:sz w:val="28"/>
          <w:szCs w:val="28"/>
        </w:rPr>
        <w:t>комитета Спасского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A1DD5" w:rsidRPr="003E0560" w:rsidRDefault="005139E2" w:rsidP="005139E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E056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1DD5" w:rsidRPr="00CA1DD5">
        <w:rPr>
          <w:rFonts w:ascii="Times New Roman" w:hAnsi="Times New Roman" w:cs="Times New Roman"/>
          <w:sz w:val="28"/>
          <w:szCs w:val="28"/>
        </w:rPr>
        <w:t>от «___»</w:t>
      </w:r>
      <w:r>
        <w:rPr>
          <w:rFonts w:ascii="Times New Roman" w:hAnsi="Times New Roman" w:cs="Times New Roman"/>
          <w:sz w:val="28"/>
          <w:szCs w:val="28"/>
        </w:rPr>
        <w:t xml:space="preserve"> _________  </w:t>
      </w:r>
      <w:r w:rsidR="003E0560">
        <w:rPr>
          <w:rFonts w:ascii="Times New Roman" w:hAnsi="Times New Roman" w:cs="Times New Roman"/>
          <w:sz w:val="28"/>
          <w:szCs w:val="28"/>
        </w:rPr>
        <w:t>2024 г.  №___</w:t>
      </w:r>
    </w:p>
    <w:p w:rsidR="00CA1DD5" w:rsidRDefault="00CA1DD5" w:rsidP="00CA1DD5"/>
    <w:p w:rsidR="00CA1DD5" w:rsidRPr="003E0560" w:rsidRDefault="00CA1DD5" w:rsidP="00920308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Положение</w:t>
      </w:r>
      <w:r w:rsidRPr="003E056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Спасского муниципального района</w:t>
      </w:r>
    </w:p>
    <w:p w:rsidR="00CA1DD5" w:rsidRPr="003E0560" w:rsidRDefault="00CA1DD5" w:rsidP="00CA1DD5">
      <w:pPr>
        <w:rPr>
          <w:rFonts w:ascii="Times New Roman" w:hAnsi="Times New Roman" w:cs="Times New Roman"/>
          <w:sz w:val="28"/>
          <w:szCs w:val="28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" w:name="sub_101"/>
      <w:r w:rsidRPr="003E056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I. Общие положения</w:t>
      </w:r>
    </w:p>
    <w:bookmarkEnd w:id="2"/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1"/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порядке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Казани (далее - Положение) разработано в соответствии со </w:t>
      </w:r>
      <w:hyperlink r:id="rId12" w:history="1">
        <w:r w:rsidRPr="003E056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статьей 156</w:t>
        </w:r>
      </w:hyperlink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Федерации, </w:t>
      </w:r>
      <w:hyperlink r:id="rId13" w:history="1">
        <w:r w:rsidRPr="003E056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приказом</w:t>
        </w:r>
      </w:hyperlink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 Российской Федерации от 27.09.2016 N 668/пр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фонда".</w:t>
      </w:r>
    </w:p>
    <w:bookmarkEnd w:id="3"/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Положении используются следующие понятия и термины: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плата за пользование жилым помещением (плата за наем) государственного или муниципального жилищного фонда - плата, входящая в структуру платы за жилое помещение и коммунальные услуги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жилого помещения - характеристика жилого помещения, отражающая возможность получения коммунальных услуг;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жилого помещения - совокупность свойств (в том числе материал стен дома, год постройки, планировка жилого помещения), влияющих на размер платы за наем;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месторасположение дома - характеристика, отражающая близость к центральной части г. Казани, наличие объектов социально-культурной инфраструктуры и др.;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26"/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базовый размер платы за наем жилого помещения - плата, определяемая как 1/1000 от средней цены 1 кв. м общей площади квартир на вторичном рынке жилья в Республике Татарстан исходя из актуальных данных </w:t>
      </w: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 В случае отсутствия указанной информации по Республике Татарстан используется средняя цена 1 кв. м общей площади квартир на вторичном рынке жилья по Приволжскому федеральному округу;</w:t>
      </w:r>
    </w:p>
    <w:bookmarkEnd w:id="4"/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коэффициент соответствия платы - показатель, позволяющий отрегулировать баланс интересов между потребителем с целью недопущения превышения предельных индексов изменения платы и собственником жилых помещений государственного или муниципального жилищного фонда города Казани, несущим бремя обязанностей собственника в соответствии с </w:t>
      </w:r>
      <w:hyperlink r:id="rId14" w:history="1">
        <w:r w:rsidRPr="003E0560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Жилищным кодексом</w:t>
        </w:r>
      </w:hyperlink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ставка платы за пользование жилым помещением (плата за наем) -размер платы, взимаемый за единицу общей площади жилого помещения.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3"/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Размер платы за наем жилья определяется дифференцированно, исходя из качества, благоустройства жилого помещения, месторасположения дома. В результате классификации и соотнесения с ней конкретного жилого дома жилищный фонд разбивается на группы, для которых устанавливаются коэффициенты к базовому размеру платы за наем (согласно таблице).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4"/>
      <w:bookmarkEnd w:id="5"/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(в отдельных комнатах в общежитиях - исходя из площади этих комнат) жилого помещения.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5"/>
      <w:bookmarkEnd w:id="6"/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Граждане, признанные в установленном законодательством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наем).</w:t>
      </w:r>
    </w:p>
    <w:bookmarkEnd w:id="7"/>
    <w:p w:rsidR="00CA1DD5" w:rsidRPr="003E0560" w:rsidRDefault="00CA1DD5" w:rsidP="00CA1DD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Порядок расчета размера платы за пользование жилым помещением (платы за наем)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размера платы за пользование жилым помещением (платы за наем) производится исходя из ставки платы за пользование жилым помещением (платы за наем) и площади жилого помещения.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пользование жилым помещением (платы за наем) определяется по формуле 1: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37033F" wp14:editId="3384470D">
            <wp:extent cx="895350" cy="23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, (1)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Пн - размер платы за пользование жилым помещением (платы за наем);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 - ставка платы за пользование жилым помещением (платы за наем);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общая площадь жилого помещения, предоставленного по договору социального найма или договору найма жилого помещения государственного </w:t>
      </w: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муниципального жилищного фонда (кв. м).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 платы за пользование жилым помещением (платы за наем) определяется по формуле 2: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A69C47" wp14:editId="36C658D6">
            <wp:extent cx="1676400" cy="238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, (2)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 - ставка платы за пользование жилым помещением (платы за наем);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212"/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Нбаз - базовый размер платы за наем 1 кв. м жилого помещения в г. Казани, который определяется как 1/1000 от средней цены 1 кв. м общей площади квартир на вторичном рынке жилья в Республике Татарстан исходя из актуальных данных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пересматривается уполномоченным органом ежегодно;</w:t>
      </w:r>
    </w:p>
    <w:bookmarkEnd w:id="8"/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Кср - коэффициент, характеризующий качество и благоустройство жилого помещения, месторасположение дома;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- коэффициент соответствия платы, пересматривается уполномоченным органом ежегодно.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Коэффициент, характеризующий качество, благоустройство жилого помещения, месторасположение дома, рассчитывается как средневзвешенное значение показателей по отдельным параметрам по формуле 3: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4AEC1F" wp14:editId="3F514E0F">
            <wp:extent cx="1571625" cy="523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, (3)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Кср - коэффициент, характеризующий качество и благоустройство жилого помещения, месторасположение дома;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К1 - коэффициент, характеризующий качество жилого помещения;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К2 - коэффициент, характеризующий благоустройство жилого помещения;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К3 - коэффициент, характеризующий месторасположение дома.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показателей К1-К3 оцениваются в интервале [0,8; 1,3].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Коэффициент, характеризующий качество жилого помещения, определяется исходя из материала стен дома, года постройки, планировки жилого помещения и рассчитывается как средневзвешенное значение показателей по отдельным параметрам по формуле 4: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2C6566" wp14:editId="1B3ACCA1">
            <wp:extent cx="1695450" cy="523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, (4)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К1 - коэффициент, характеризующий качество жилого помещения;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Км - коэффициент, зависящий от материала стен;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Ксв - коэффициент, зависящий от срока ввода дома;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Кпл - коэффициент, зависящий от планировки жилого помещения.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60">
        <w:rPr>
          <w:rFonts w:ascii="Times New Roman" w:eastAsia="Times New Roman" w:hAnsi="Times New Roman" w:cs="Times New Roman"/>
          <w:sz w:val="28"/>
          <w:szCs w:val="28"/>
          <w:lang w:eastAsia="ru-RU"/>
        </w:rPr>
        <w:t>К1, К2, К3, Км, Ксв, Кпл - коэффициенты, указанные в таблице.</w:t>
      </w:r>
    </w:p>
    <w:p w:rsidR="00CA1DD5" w:rsidRPr="003E0560" w:rsidRDefault="00CA1DD5" w:rsidP="00CA1D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D5" w:rsidRPr="00CA1DD5" w:rsidRDefault="003E0560" w:rsidP="003E0560">
      <w:pPr>
        <w:tabs>
          <w:tab w:val="left" w:pos="5892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A1DD5" w:rsidRPr="00CA1DD5">
        <w:rPr>
          <w:rFonts w:ascii="Times New Roman" w:hAnsi="Times New Roman" w:cs="Times New Roman"/>
          <w:b/>
          <w:color w:val="000000" w:themeColor="text1"/>
          <w:sz w:val="24"/>
        </w:rPr>
        <w:t>Таблица</w:t>
      </w:r>
    </w:p>
    <w:p w:rsidR="00CA1DD5" w:rsidRPr="00CA1DD5" w:rsidRDefault="00CA1DD5" w:rsidP="00CA1DD5">
      <w:pPr>
        <w:tabs>
          <w:tab w:val="left" w:pos="5892"/>
        </w:tabs>
        <w:rPr>
          <w:rFonts w:ascii="Times New Roman" w:hAnsi="Times New Roman" w:cs="Times New Roman"/>
          <w:b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5046"/>
        <w:gridCol w:w="70"/>
        <w:gridCol w:w="2946"/>
      </w:tblGrid>
      <w:tr w:rsidR="00CA1DD5" w:rsidRPr="00CA1DD5" w:rsidTr="00F56482">
        <w:trPr>
          <w:trHeight w:val="255"/>
          <w:jc w:val="center"/>
        </w:trPr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Потребительские свойства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Значение коэффициента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Коэффициенты, характеризующие качество жилого помещения (К1)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Материал стен: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кирпичный, каменный;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блочный, крупнопанельный;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0,9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287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смешанный или деревянный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0,8</w:t>
            </w:r>
            <w:r w:rsidR="00F564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Ксв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Сроки ввода домов: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 2011 года;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1,2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 1991 по 2010 год;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1,1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287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 1971 по 1990 год;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1,0;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 1951 по 1970 год;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0,9;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до 1950 года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0,8</w:t>
            </w:r>
            <w:r w:rsidR="00F564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Кпл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Планировка жилого помещения: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87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стандартная;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543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нестандартная (в том числе коммунальная, общежитие, гостиничного и барачного типа)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0,8</w:t>
            </w:r>
            <w:r w:rsidR="00F5648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Коэффициент, характеризующий благоустройство жилого помещения (К2)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Благоустройство жилого помещения: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1086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все виды благоустройства: наличие услуг холодного, горячего водоснабжения, централизованного водоотведения, отопления (за исключением печного), электроснабжения;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1,0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отсутствие одного вида благоустройства;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0,9</w:t>
            </w:r>
            <w:r w:rsidR="00CA1DD5"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</w:tc>
      </w:tr>
      <w:tr w:rsidR="00CA1DD5" w:rsidRPr="00CA1DD5" w:rsidTr="00F56482">
        <w:trPr>
          <w:trHeight w:val="543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отсутствие более одного видов благоустройства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0,8.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00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Коэффициент, характеризующий месторасположение дома (К3)</w:t>
            </w:r>
          </w:p>
        </w:tc>
      </w:tr>
      <w:tr w:rsidR="00CA1DD5" w:rsidRPr="00CA1DD5" w:rsidTr="00F56482">
        <w:trPr>
          <w:trHeight w:val="255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A1DD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Месторасположение: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87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Спасский муниципальный район</w:t>
            </w: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F56482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0,8.</w:t>
            </w: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F5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F5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73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F5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271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A1DD5" w:rsidRPr="00CA1DD5" w:rsidRDefault="00CA1DD5" w:rsidP="00F5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A1DD5" w:rsidRPr="00CA1DD5" w:rsidTr="00F56482">
        <w:trPr>
          <w:trHeight w:val="73"/>
          <w:jc w:val="center"/>
        </w:trPr>
        <w:tc>
          <w:tcPr>
            <w:tcW w:w="19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DD5" w:rsidRPr="00CA1DD5" w:rsidRDefault="00CA1DD5" w:rsidP="00CA1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1DD5" w:rsidRPr="00CA1DD5" w:rsidRDefault="00CA1DD5" w:rsidP="00F56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CA1DD5" w:rsidRDefault="00CA1DD5" w:rsidP="00CA1DD5"/>
    <w:p w:rsidR="00204671" w:rsidRPr="00CA1DD5" w:rsidRDefault="00204671" w:rsidP="00CA1DD5"/>
    <w:sectPr w:rsidR="00204671" w:rsidRPr="00CA1DD5" w:rsidSect="003E05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136" w:rsidRDefault="00696136">
      <w:pPr>
        <w:spacing w:after="0" w:line="240" w:lineRule="auto"/>
      </w:pPr>
      <w:r>
        <w:separator/>
      </w:r>
    </w:p>
  </w:endnote>
  <w:endnote w:type="continuationSeparator" w:id="0">
    <w:p w:rsidR="00696136" w:rsidRDefault="0069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136" w:rsidRDefault="00696136">
      <w:pPr>
        <w:spacing w:after="0" w:line="240" w:lineRule="auto"/>
      </w:pPr>
      <w:r>
        <w:separator/>
      </w:r>
    </w:p>
  </w:footnote>
  <w:footnote w:type="continuationSeparator" w:id="0">
    <w:p w:rsidR="00696136" w:rsidRDefault="0069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9C" w:rsidRDefault="00696136">
    <w:pPr>
      <w:pStyle w:val="a3"/>
      <w:jc w:val="center"/>
    </w:pPr>
  </w:p>
  <w:p w:rsidR="00B4579C" w:rsidRDefault="0069613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B6C37"/>
    <w:multiLevelType w:val="hybridMultilevel"/>
    <w:tmpl w:val="8F98524C"/>
    <w:lvl w:ilvl="0" w:tplc="A6A6A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D0"/>
    <w:rsid w:val="0010475E"/>
    <w:rsid w:val="00204671"/>
    <w:rsid w:val="00322BAF"/>
    <w:rsid w:val="003C40A1"/>
    <w:rsid w:val="003E0560"/>
    <w:rsid w:val="004761E2"/>
    <w:rsid w:val="005139E2"/>
    <w:rsid w:val="00696136"/>
    <w:rsid w:val="00920308"/>
    <w:rsid w:val="00975706"/>
    <w:rsid w:val="009D609C"/>
    <w:rsid w:val="00CA1DD5"/>
    <w:rsid w:val="00CC1ED0"/>
    <w:rsid w:val="00EC4F99"/>
    <w:rsid w:val="00F56482"/>
    <w:rsid w:val="00F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E2E3C0"/>
  <w15:chartTrackingRefBased/>
  <w15:docId w15:val="{B892820D-D080-4C02-86C3-88C3930C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1D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D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A1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1DD5"/>
    <w:rPr>
      <w:color w:val="0563C1" w:themeColor="hyperlink"/>
      <w:u w:val="single"/>
    </w:rPr>
  </w:style>
  <w:style w:type="paragraph" w:styleId="a6">
    <w:name w:val="No Spacing"/>
    <w:uiPriority w:val="1"/>
    <w:qFormat/>
    <w:rsid w:val="00CA1D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1D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CA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1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8291/156" TargetMode="External"/><Relationship Id="rId13" Type="http://schemas.openxmlformats.org/officeDocument/2006/relationships/hyperlink" Target="https://internet.garant.ru/document/redirect/71531440/0" TargetMode="External"/><Relationship Id="rId18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38291/156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yperlink" Target="https://internet.garant.ru/document/redirect/12148944/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8291/158" TargetMode="External"/><Relationship Id="rId14" Type="http://schemas.openxmlformats.org/officeDocument/2006/relationships/hyperlink" Target="https://internet.garant.ru/document/redirect/1213829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</dc:creator>
  <cp:keywords/>
  <dc:description/>
  <cp:lastModifiedBy>jkh3</cp:lastModifiedBy>
  <cp:revision>4</cp:revision>
  <cp:lastPrinted>2024-03-05T05:06:00Z</cp:lastPrinted>
  <dcterms:created xsi:type="dcterms:W3CDTF">2024-03-05T05:11:00Z</dcterms:created>
  <dcterms:modified xsi:type="dcterms:W3CDTF">2024-03-05T07:39:00Z</dcterms:modified>
</cp:coreProperties>
</file>