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FEA" w:rsidRDefault="00ED0FEA"/>
    <w:tbl>
      <w:tblPr>
        <w:tblW w:w="10349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1843"/>
        <w:gridCol w:w="4541"/>
      </w:tblGrid>
      <w:tr w:rsidR="00ED0FEA">
        <w:trPr>
          <w:cantSplit/>
          <w:trHeight w:hRule="exact" w:val="1428"/>
        </w:trPr>
        <w:tc>
          <w:tcPr>
            <w:tcW w:w="3965" w:type="dxa"/>
          </w:tcPr>
          <w:p w:rsidR="00ED0FEA" w:rsidRDefault="00A26366">
            <w:pPr>
              <w:pStyle w:val="3"/>
              <w:widowControl w:val="0"/>
              <w:rPr>
                <w:color w:val="000000"/>
                <w:spacing w:val="-18"/>
                <w:szCs w:val="24"/>
              </w:rPr>
            </w:pPr>
            <w:r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ED0FEA" w:rsidRDefault="00A26366">
            <w:pPr>
              <w:pStyle w:val="3"/>
              <w:widowControl w:val="0"/>
              <w:rPr>
                <w:color w:val="000000"/>
                <w:spacing w:val="-18"/>
                <w:szCs w:val="24"/>
              </w:rPr>
            </w:pPr>
            <w:r>
              <w:rPr>
                <w:color w:val="000000"/>
                <w:spacing w:val="-18"/>
                <w:szCs w:val="24"/>
              </w:rPr>
              <w:t>И ПРИРОДНЫХ РЕСУРСОВ</w:t>
            </w:r>
          </w:p>
          <w:p w:rsidR="00ED0FEA" w:rsidRDefault="00A26366">
            <w:pPr>
              <w:widowControl w:val="0"/>
              <w:jc w:val="center"/>
              <w:rPr>
                <w:b/>
                <w:color w:val="000000"/>
                <w:spacing w:val="-18"/>
              </w:rPr>
            </w:pPr>
            <w:r>
              <w:rPr>
                <w:b/>
                <w:color w:val="000000"/>
                <w:spacing w:val="-18"/>
              </w:rPr>
              <w:t>РЕСПУБЛИКИ ТАТАРСТАН</w:t>
            </w:r>
          </w:p>
          <w:p w:rsidR="00ED0FEA" w:rsidRDefault="00ED0FE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D0FEA" w:rsidRDefault="00ED0FEA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5080" distB="5080" distL="5080" distR="5080" simplePos="0" relativeHeight="3" behindDoc="0" locked="0" layoutInCell="1" allowOverlap="1" wp14:anchorId="551D67D8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5080" t="5080" r="5080" b="5080"/>
                      <wp:wrapNone/>
                      <wp:docPr id="1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82880" cy="14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E31084" id="Прямая соединительная линия 4" o:spid="_x0000_s1026" style="position:absolute;flip:y;z-index:3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ED0FEA" w:rsidRDefault="00A26366">
            <w:pPr>
              <w:widowControl w:val="0"/>
              <w:ind w:left="-70" w:right="-7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781050" cy="790575"/>
                  <wp:effectExtent l="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0FEA" w:rsidRDefault="00ED0FEA">
            <w:pPr>
              <w:widowControl w:val="0"/>
              <w:jc w:val="center"/>
            </w:pPr>
          </w:p>
          <w:p w:rsidR="00ED0FEA" w:rsidRDefault="00ED0FEA">
            <w:pPr>
              <w:widowControl w:val="0"/>
              <w:jc w:val="center"/>
            </w:pPr>
          </w:p>
        </w:tc>
        <w:tc>
          <w:tcPr>
            <w:tcW w:w="4541" w:type="dxa"/>
          </w:tcPr>
          <w:p w:rsidR="00ED0FEA" w:rsidRDefault="00A26366">
            <w:pPr>
              <w:pStyle w:val="2"/>
              <w:widowControl w:val="0"/>
              <w:ind w:right="-70"/>
              <w:rPr>
                <w:color w:val="000000"/>
                <w:spacing w:val="-14"/>
                <w:szCs w:val="24"/>
              </w:rPr>
            </w:pPr>
            <w:r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ED0FEA" w:rsidRDefault="00A26366">
            <w:pPr>
              <w:widowControl w:val="0"/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ЭКОЛОГИЯ</w:t>
            </w:r>
            <w:r>
              <w:rPr>
                <w:b/>
                <w:color w:val="000000"/>
                <w:spacing w:val="-14"/>
                <w:lang w:val="tt-RU"/>
              </w:rPr>
              <w:t xml:space="preserve"> </w:t>
            </w:r>
            <w:r>
              <w:rPr>
                <w:b/>
                <w:color w:val="000000"/>
                <w:spacing w:val="-14"/>
              </w:rPr>
              <w:t>ҺӘМ</w:t>
            </w:r>
            <w:r>
              <w:rPr>
                <w:b/>
                <w:color w:val="000000"/>
                <w:spacing w:val="-14"/>
                <w:lang w:val="tt-RU"/>
              </w:rPr>
              <w:t xml:space="preserve"> </w:t>
            </w:r>
            <w:r>
              <w:rPr>
                <w:b/>
                <w:color w:val="000000"/>
                <w:spacing w:val="-14"/>
              </w:rPr>
              <w:t>ТАБИГАТЬ</w:t>
            </w:r>
          </w:p>
          <w:p w:rsidR="00ED0FEA" w:rsidRDefault="00A26366">
            <w:pPr>
              <w:widowControl w:val="0"/>
              <w:jc w:val="center"/>
              <w:rPr>
                <w:b/>
                <w:color w:val="000000"/>
                <w:spacing w:val="-14"/>
              </w:rPr>
            </w:pPr>
            <w:r>
              <w:rPr>
                <w:b/>
                <w:color w:val="000000"/>
                <w:spacing w:val="-14"/>
              </w:rPr>
              <w:t>РЕСУРСЛАРЫ МИНИСТРЛЫГЫ</w:t>
            </w:r>
          </w:p>
          <w:p w:rsidR="00ED0FEA" w:rsidRDefault="00ED0FEA">
            <w:pPr>
              <w:widowControl w:val="0"/>
              <w:jc w:val="center"/>
            </w:pPr>
          </w:p>
          <w:p w:rsidR="00ED0FEA" w:rsidRDefault="00ED0FEA">
            <w:pPr>
              <w:widowControl w:val="0"/>
              <w:jc w:val="center"/>
            </w:pPr>
          </w:p>
          <w:p w:rsidR="00ED0FEA" w:rsidRDefault="00ED0FEA">
            <w:pPr>
              <w:widowControl w:val="0"/>
              <w:jc w:val="center"/>
            </w:pPr>
          </w:p>
          <w:p w:rsidR="00ED0FEA" w:rsidRDefault="00ED0FEA">
            <w:pPr>
              <w:widowControl w:val="0"/>
              <w:jc w:val="center"/>
            </w:pPr>
          </w:p>
        </w:tc>
      </w:tr>
    </w:tbl>
    <w:p w:rsidR="00ED0FEA" w:rsidRDefault="00A26366">
      <w:pPr>
        <w:spacing w:before="240" w:line="240" w:lineRule="exact"/>
        <w:jc w:val="both"/>
        <w:rPr>
          <w:b/>
        </w:rPr>
      </w:pPr>
      <w:r>
        <w:t xml:space="preserve">                         </w:t>
      </w:r>
      <w:r>
        <w:rPr>
          <w:b/>
        </w:rPr>
        <w:t xml:space="preserve">ПРИКАЗ </w:t>
      </w:r>
      <w:r>
        <w:t xml:space="preserve">                                    г. Казань                                    </w:t>
      </w:r>
      <w:r>
        <w:rPr>
          <w:b/>
        </w:rPr>
        <w:t>БОЕРЫК</w:t>
      </w:r>
    </w:p>
    <w:p w:rsidR="00ED0FEA" w:rsidRDefault="00A26366">
      <w:pPr>
        <w:spacing w:line="280" w:lineRule="exact"/>
        <w:ind w:left="-284"/>
        <w:jc w:val="both"/>
      </w:pPr>
      <w:r>
        <w:t xml:space="preserve">                            _</w:t>
      </w:r>
      <w:r>
        <w:rPr>
          <w:u w:val="single"/>
        </w:rPr>
        <w:t>_________</w:t>
      </w:r>
      <w:r>
        <w:t>_                                                                                    _</w:t>
      </w:r>
      <w:r>
        <w:rPr>
          <w:u w:val="single"/>
        </w:rPr>
        <w:t>_ __</w:t>
      </w:r>
      <w:r>
        <w:t>_____</w:t>
      </w:r>
    </w:p>
    <w:p w:rsidR="00ED0FEA" w:rsidRDefault="00ED0FEA">
      <w:pPr>
        <w:pStyle w:val="Default"/>
        <w:tabs>
          <w:tab w:val="left" w:pos="4111"/>
        </w:tabs>
        <w:ind w:right="6007"/>
        <w:jc w:val="both"/>
        <w:rPr>
          <w:bCs/>
          <w:sz w:val="20"/>
          <w:szCs w:val="20"/>
        </w:rPr>
      </w:pPr>
    </w:p>
    <w:p w:rsidR="00ED0FEA" w:rsidRDefault="00A26366">
      <w:pPr>
        <w:tabs>
          <w:tab w:val="left" w:pos="5103"/>
        </w:tabs>
        <w:ind w:left="284" w:right="543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</w:rPr>
        <w:t xml:space="preserve">Об утверждении Дополнения № 12 к </w:t>
      </w:r>
      <w:r>
        <w:rPr>
          <w:rFonts w:eastAsia="Calibri"/>
          <w:bCs/>
          <w:sz w:val="28"/>
          <w:szCs w:val="28"/>
        </w:rPr>
        <w:t xml:space="preserve">Перечню участков недр местного значения по Республике Татарстан, утвержденному приказом Министерства экологии и природных ресурсов Республики Татарстан от 01.09.2021 </w:t>
      </w:r>
      <w:r>
        <w:rPr>
          <w:rFonts w:eastAsia="Calibri"/>
          <w:bCs/>
          <w:sz w:val="28"/>
          <w:szCs w:val="28"/>
        </w:rPr>
        <w:br/>
        <w:t>№ 949-п</w:t>
      </w:r>
    </w:p>
    <w:p w:rsidR="00ED0FEA" w:rsidRDefault="00ED0FEA">
      <w:pPr>
        <w:ind w:firstLine="540"/>
        <w:jc w:val="both"/>
        <w:rPr>
          <w:rFonts w:eastAsia="Calibri"/>
          <w:sz w:val="28"/>
          <w:szCs w:val="28"/>
        </w:rPr>
      </w:pPr>
    </w:p>
    <w:p w:rsidR="00ED0FEA" w:rsidRDefault="00ED0FEA">
      <w:pPr>
        <w:ind w:firstLine="540"/>
        <w:jc w:val="both"/>
        <w:rPr>
          <w:rFonts w:eastAsia="Calibri"/>
          <w:sz w:val="28"/>
          <w:szCs w:val="28"/>
        </w:rPr>
      </w:pPr>
    </w:p>
    <w:p w:rsidR="00ED0FEA" w:rsidRDefault="00A26366">
      <w:pPr>
        <w:tabs>
          <w:tab w:val="left" w:pos="617"/>
        </w:tabs>
        <w:ind w:firstLine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со статьей 2</w:t>
      </w:r>
      <w:r>
        <w:rPr>
          <w:rFonts w:eastAsia="Calibri"/>
          <w:sz w:val="28"/>
          <w:szCs w:val="28"/>
          <w:vertAlign w:val="superscript"/>
        </w:rPr>
        <w:t>3</w:t>
      </w:r>
      <w:r>
        <w:rPr>
          <w:rFonts w:eastAsia="Calibri"/>
          <w:sz w:val="28"/>
          <w:szCs w:val="28"/>
        </w:rPr>
        <w:t>, пунктами 3, 7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>, 9 статьи 4, пунктами 1, 2, 4 част</w:t>
      </w:r>
      <w:r>
        <w:rPr>
          <w:rFonts w:eastAsia="Calibri"/>
          <w:sz w:val="28"/>
          <w:szCs w:val="28"/>
        </w:rPr>
        <w:t xml:space="preserve">и третьей статьи 16 Закона Российской Федерации от 21 февраля 1992 года № 2395-1 </w:t>
      </w:r>
      <w:r>
        <w:rPr>
          <w:rFonts w:eastAsia="Calibri"/>
          <w:sz w:val="28"/>
          <w:szCs w:val="28"/>
        </w:rPr>
        <w:br/>
        <w:t>«О недрах», 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</w:t>
      </w:r>
      <w:r>
        <w:rPr>
          <w:rFonts w:eastAsia="Calibri"/>
          <w:sz w:val="28"/>
          <w:szCs w:val="28"/>
        </w:rPr>
        <w:t>овании таких перечней, а также внесения в них изменений, утвержденным приказом Федерального агентства по недропользованию от 29 мая 2023 г. № 304, Положением о Министерстве экологии и природных ресурсов Республики Татарстан, утвержденным постановлением Каб</w:t>
      </w:r>
      <w:r>
        <w:rPr>
          <w:rFonts w:eastAsia="Calibri"/>
          <w:sz w:val="28"/>
          <w:szCs w:val="28"/>
        </w:rPr>
        <w:t>инета Министров Республики Татарстан от 06.07.2005 № 325 «Вопросы Министерства экологии и природных ресурсов Республики Татарстан», приказываю:</w:t>
      </w:r>
    </w:p>
    <w:p w:rsidR="00ED0FEA" w:rsidRDefault="00ED0FEA">
      <w:pPr>
        <w:tabs>
          <w:tab w:val="left" w:pos="851"/>
          <w:tab w:val="left" w:pos="1276"/>
        </w:tabs>
        <w:ind w:firstLine="567"/>
        <w:jc w:val="both"/>
        <w:rPr>
          <w:rFonts w:ascii="Calibri" w:eastAsia="Calibri" w:hAnsi="Calibri"/>
          <w:sz w:val="20"/>
          <w:szCs w:val="28"/>
        </w:rPr>
      </w:pPr>
    </w:p>
    <w:p w:rsidR="00ED0FEA" w:rsidRDefault="00A26366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 Утвердить прилагаемое Дополнение № 12 к Перечню участков недр местного значения по Республике Татарстан, утв</w:t>
      </w:r>
      <w:r>
        <w:rPr>
          <w:rFonts w:eastAsia="Calibri"/>
          <w:sz w:val="28"/>
          <w:szCs w:val="28"/>
        </w:rPr>
        <w:t xml:space="preserve">ержденному приказом Министерства </w:t>
      </w:r>
      <w:r>
        <w:rPr>
          <w:rFonts w:eastAsia="Calibri"/>
          <w:bCs/>
          <w:sz w:val="28"/>
          <w:szCs w:val="28"/>
        </w:rPr>
        <w:t>экологии и природных ресурсов Республики Татарстан от 01.09.2021 № 949-п (</w:t>
      </w:r>
      <w:r>
        <w:rPr>
          <w:rFonts w:eastAsia="Calibri"/>
          <w:sz w:val="28"/>
          <w:szCs w:val="28"/>
        </w:rPr>
        <w:t xml:space="preserve">с изменениями, внесёнными </w:t>
      </w:r>
      <w:r>
        <w:rPr>
          <w:rFonts w:eastAsia="Calibri"/>
          <w:sz w:val="28"/>
          <w:szCs w:val="28"/>
          <w:lang w:val="tt-RU"/>
        </w:rPr>
        <w:t>п</w:t>
      </w:r>
      <w:proofErr w:type="spellStart"/>
      <w:r>
        <w:rPr>
          <w:rFonts w:eastAsia="Calibri"/>
          <w:sz w:val="28"/>
          <w:szCs w:val="28"/>
        </w:rPr>
        <w:t>риказами</w:t>
      </w:r>
      <w:proofErr w:type="spellEnd"/>
      <w:r>
        <w:rPr>
          <w:rFonts w:eastAsia="Calibri"/>
          <w:sz w:val="28"/>
          <w:szCs w:val="28"/>
        </w:rPr>
        <w:t xml:space="preserve"> Министерства экологии и природных ресурсов Республики Татарстан от 11.11.2021 №</w:t>
      </w:r>
      <w:r>
        <w:rPr>
          <w:rFonts w:eastAsia="Calibri"/>
          <w:sz w:val="28"/>
          <w:szCs w:val="28"/>
          <w:lang w:val="tt-RU"/>
        </w:rPr>
        <w:t xml:space="preserve"> </w:t>
      </w:r>
      <w:r>
        <w:rPr>
          <w:rFonts w:eastAsia="Calibri"/>
          <w:sz w:val="28"/>
          <w:szCs w:val="28"/>
        </w:rPr>
        <w:t>1226-п, от 17.12.2021 №</w:t>
      </w:r>
      <w:r>
        <w:rPr>
          <w:rFonts w:eastAsia="Calibri"/>
          <w:sz w:val="28"/>
          <w:szCs w:val="28"/>
          <w:lang w:val="tt-RU"/>
        </w:rPr>
        <w:t xml:space="preserve"> </w:t>
      </w:r>
      <w:r>
        <w:rPr>
          <w:rFonts w:eastAsia="Calibri"/>
          <w:sz w:val="28"/>
          <w:szCs w:val="28"/>
        </w:rPr>
        <w:t>1433-п, о</w:t>
      </w:r>
      <w:r>
        <w:rPr>
          <w:rFonts w:eastAsia="Calibri"/>
          <w:sz w:val="28"/>
          <w:szCs w:val="28"/>
        </w:rPr>
        <w:t>т 14.04.2022 №</w:t>
      </w:r>
      <w:r>
        <w:rPr>
          <w:rFonts w:eastAsia="Calibri"/>
          <w:sz w:val="28"/>
          <w:szCs w:val="28"/>
          <w:lang w:val="tt-RU"/>
        </w:rPr>
        <w:t xml:space="preserve"> </w:t>
      </w:r>
      <w:r>
        <w:rPr>
          <w:rFonts w:eastAsia="Calibri"/>
          <w:sz w:val="28"/>
          <w:szCs w:val="28"/>
        </w:rPr>
        <w:t xml:space="preserve">268-п, от 08.09.2022 № 785-п, от 10.11.2022 № 1031-п, от 26.12.2022 № 1256-п, от 06.06.2023 </w:t>
      </w:r>
      <w:r>
        <w:rPr>
          <w:rFonts w:eastAsia="Calibri"/>
          <w:sz w:val="28"/>
          <w:szCs w:val="28"/>
        </w:rPr>
        <w:br/>
        <w:t>№ 694-п, от 14.07.2023 № 826-п, от 17.10.2023 №1201-п, от 23.10.2023 №1237-п, от 19.12.2023 №1515-п) (далее - Дополнение № 12 к Перечню), согласован</w:t>
      </w:r>
      <w:r>
        <w:rPr>
          <w:rFonts w:eastAsia="Calibri"/>
          <w:sz w:val="28"/>
          <w:szCs w:val="28"/>
        </w:rPr>
        <w:t>ное с Департаментом по недропользованию по Приволжскому федеральному округу.</w:t>
      </w:r>
    </w:p>
    <w:p w:rsidR="00ED0FEA" w:rsidRDefault="00A26366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 Установить в отношении участка недр местного значения, указанного в пункте 346 </w:t>
      </w:r>
      <w:r>
        <w:rPr>
          <w:rFonts w:eastAsia="Calibri"/>
          <w:sz w:val="28"/>
          <w:szCs w:val="28"/>
        </w:rPr>
        <w:t>Дополнения № 12 к Перечню</w:t>
      </w:r>
      <w:r>
        <w:rPr>
          <w:rFonts w:eastAsia="Calibri"/>
          <w:color w:val="000000"/>
          <w:sz w:val="28"/>
          <w:szCs w:val="28"/>
        </w:rPr>
        <w:t>, вид пользования «геологическое изучение, разведка и добыча полезных ис</w:t>
      </w:r>
      <w:r>
        <w:rPr>
          <w:rFonts w:eastAsia="Calibri"/>
          <w:color w:val="000000"/>
          <w:sz w:val="28"/>
          <w:szCs w:val="28"/>
        </w:rPr>
        <w:t>копаемых».</w:t>
      </w:r>
    </w:p>
    <w:p w:rsidR="00ED0FEA" w:rsidRDefault="00A26366">
      <w:pPr>
        <w:ind w:firstLine="567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 Отделу информационных геологических ресурсов и мониторинга геологической среды обеспечить </w:t>
      </w:r>
      <w:r>
        <w:rPr>
          <w:rFonts w:eastAsia="Calibri"/>
          <w:sz w:val="28"/>
          <w:szCs w:val="28"/>
        </w:rPr>
        <w:t>опубликование</w:t>
      </w:r>
      <w:r>
        <w:rPr>
          <w:rFonts w:eastAsia="Times New Roman"/>
          <w:sz w:val="28"/>
          <w:szCs w:val="28"/>
        </w:rPr>
        <w:t xml:space="preserve"> Дополнения № 12 к Перечню </w:t>
      </w:r>
      <w:r>
        <w:rPr>
          <w:rFonts w:eastAsia="Calibri"/>
          <w:sz w:val="28"/>
          <w:szCs w:val="28"/>
        </w:rPr>
        <w:t>на официальном сайте Министерства экологии и природных ресурсов Республики Татарстан и на официальном сайте Росс</w:t>
      </w:r>
      <w:r>
        <w:rPr>
          <w:rFonts w:eastAsia="Calibri"/>
          <w:sz w:val="28"/>
          <w:szCs w:val="28"/>
        </w:rPr>
        <w:t xml:space="preserve">ийской Федерации в информационно-телекоммуникационной сети «Интернет» для размещения информации о проведении торгов в срок, не превышающий пяти рабочих дней со дня утверждения </w:t>
      </w:r>
      <w:r>
        <w:rPr>
          <w:rFonts w:eastAsia="Times New Roman"/>
          <w:sz w:val="28"/>
          <w:szCs w:val="28"/>
        </w:rPr>
        <w:t>Дополнения № 12 к Перечню</w:t>
      </w:r>
      <w:r>
        <w:rPr>
          <w:rFonts w:eastAsia="Calibri"/>
          <w:sz w:val="28"/>
          <w:szCs w:val="28"/>
        </w:rPr>
        <w:t>.</w:t>
      </w:r>
    </w:p>
    <w:p w:rsidR="00ED0FEA" w:rsidRDefault="00A26366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4. Отделу правового обеспечения обеспечить </w:t>
      </w:r>
      <w:r>
        <w:rPr>
          <w:rFonts w:eastAsia="Times New Roman"/>
          <w:sz w:val="28"/>
          <w:szCs w:val="28"/>
        </w:rPr>
        <w:t>направление настоящего приказа на государственную регистрацию в Министерство юстиции Республики Татарстан.</w:t>
      </w:r>
    </w:p>
    <w:p w:rsidR="00ED0FEA" w:rsidRDefault="00A26366">
      <w:pPr>
        <w:ind w:firstLine="567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5. Контроль за исполнением настоящего приказа возложить на заместителя министра А.А. </w:t>
      </w:r>
      <w:proofErr w:type="spellStart"/>
      <w:r>
        <w:rPr>
          <w:rFonts w:eastAsia="Calibri"/>
          <w:color w:val="000000"/>
          <w:sz w:val="28"/>
          <w:szCs w:val="28"/>
        </w:rPr>
        <w:t>Тугушева</w:t>
      </w:r>
      <w:proofErr w:type="spellEnd"/>
      <w:r>
        <w:rPr>
          <w:rFonts w:eastAsia="Calibri"/>
          <w:color w:val="000000"/>
          <w:sz w:val="28"/>
          <w:szCs w:val="28"/>
        </w:rPr>
        <w:t xml:space="preserve">. </w:t>
      </w:r>
    </w:p>
    <w:p w:rsidR="00ED0FEA" w:rsidRDefault="00ED0FEA">
      <w:pPr>
        <w:pStyle w:val="Default"/>
        <w:ind w:firstLine="567"/>
        <w:jc w:val="both"/>
        <w:rPr>
          <w:sz w:val="28"/>
          <w:szCs w:val="28"/>
        </w:rPr>
      </w:pPr>
    </w:p>
    <w:p w:rsidR="00ED0FEA" w:rsidRDefault="00ED0FEA">
      <w:pPr>
        <w:pStyle w:val="Default"/>
        <w:ind w:firstLine="567"/>
        <w:jc w:val="both"/>
        <w:rPr>
          <w:sz w:val="28"/>
          <w:szCs w:val="28"/>
        </w:rPr>
      </w:pPr>
    </w:p>
    <w:p w:rsidR="00ED0FEA" w:rsidRDefault="00A26366">
      <w:pPr>
        <w:pStyle w:val="Default"/>
        <w:ind w:firstLine="567"/>
        <w:jc w:val="both"/>
        <w:rPr>
          <w:sz w:val="28"/>
          <w:szCs w:val="28"/>
        </w:rPr>
        <w:sectPr w:rsidR="00ED0FEA">
          <w:pgSz w:w="11906" w:h="16838"/>
          <w:pgMar w:top="709" w:right="570" w:bottom="1135" w:left="709" w:header="0" w:footer="0" w:gutter="0"/>
          <w:cols w:space="720"/>
          <w:formProt w:val="0"/>
          <w:docGrid w:linePitch="100"/>
        </w:sectPr>
      </w:pPr>
      <w:r>
        <w:rPr>
          <w:sz w:val="28"/>
          <w:szCs w:val="28"/>
        </w:rPr>
        <w:t xml:space="preserve">Министр                       </w:t>
      </w:r>
      <w:r>
        <w:rPr>
          <w:sz w:val="28"/>
          <w:szCs w:val="28"/>
        </w:rPr>
        <w:t xml:space="preserve">                                                                             А.В. </w:t>
      </w:r>
      <w:proofErr w:type="spellStart"/>
      <w:r>
        <w:rPr>
          <w:sz w:val="28"/>
          <w:szCs w:val="28"/>
        </w:rPr>
        <w:t>Шадриков</w:t>
      </w:r>
      <w:proofErr w:type="spellEnd"/>
    </w:p>
    <w:p w:rsidR="00ED0FEA" w:rsidRDefault="00A26366">
      <w:r>
        <w:rPr>
          <w:noProof/>
        </w:rPr>
        <w:lastRenderedPageBreak/>
        <mc:AlternateContent>
          <mc:Choice Requires="wps">
            <w:drawing>
              <wp:anchor distT="635" distB="0" distL="635" distR="0" simplePos="0" relativeHeight="4" behindDoc="0" locked="0" layoutInCell="1" allowOverlap="1" wp14:anchorId="59150703">
                <wp:simplePos x="0" y="0"/>
                <wp:positionH relativeFrom="column">
                  <wp:posOffset>6824980</wp:posOffset>
                </wp:positionH>
                <wp:positionV relativeFrom="paragraph">
                  <wp:posOffset>9526</wp:posOffset>
                </wp:positionV>
                <wp:extent cx="3343275" cy="1600200"/>
                <wp:effectExtent l="0" t="0" r="9525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D0FEA" w:rsidRDefault="00ED0FEA">
                            <w:pPr>
                              <w:pStyle w:val="af4"/>
                              <w:widowControl w:val="0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ED0FEA" w:rsidRDefault="00A26366">
                            <w:pPr>
                              <w:pStyle w:val="af4"/>
                              <w:widowControl w:val="0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СОГЛАСОВАНО</w:t>
                            </w:r>
                          </w:p>
                          <w:p w:rsidR="00ED0FEA" w:rsidRDefault="00A26366">
                            <w:pPr>
                              <w:pStyle w:val="af4"/>
                              <w:widowControl w:val="0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Заместитель начальника</w:t>
                            </w:r>
                          </w:p>
                          <w:p w:rsidR="00ED0FEA" w:rsidRDefault="00A26366">
                            <w:pPr>
                              <w:pStyle w:val="af4"/>
                              <w:widowControl w:val="0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Департамента по недропользованию</w:t>
                            </w:r>
                          </w:p>
                          <w:p w:rsidR="00ED0FEA" w:rsidRDefault="00A26366">
                            <w:pPr>
                              <w:pStyle w:val="af4"/>
                              <w:widowControl w:val="0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по Приволжскому федеральному</w:t>
                            </w:r>
                          </w:p>
                          <w:p w:rsidR="00ED0FEA" w:rsidRDefault="00A26366">
                            <w:pPr>
                              <w:pStyle w:val="af4"/>
                              <w:widowControl w:val="0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округу</w:t>
                            </w:r>
                          </w:p>
                          <w:p w:rsidR="00ED0FEA" w:rsidRDefault="00ED0FEA">
                            <w:pPr>
                              <w:pStyle w:val="af4"/>
                              <w:widowControl w:val="0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</w:p>
                          <w:p w:rsidR="00ED0FEA" w:rsidRDefault="00A26366">
                            <w:pPr>
                              <w:pStyle w:val="af4"/>
                              <w:widowControl w:val="0"/>
                              <w:ind w:firstLine="1701"/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 xml:space="preserve">______________Р.Н.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Мухаметшин</w:t>
                            </w:r>
                            <w:proofErr w:type="spellEnd"/>
                          </w:p>
                          <w:p w:rsidR="00ED0FEA" w:rsidRDefault="00A26366">
                            <w:pPr>
                              <w:pStyle w:val="af4"/>
                              <w:widowControl w:val="0"/>
                              <w:ind w:firstLine="1701"/>
                            </w:pP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"____" ___________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  <w:szCs w:val="20"/>
                              </w:rPr>
                              <w:t>2024 г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50703" id="Надпись 1" o:spid="_x0000_s1026" style="position:absolute;margin-left:537.4pt;margin-top:.75pt;width:263.25pt;height:126pt;z-index:4;visibility:visible;mso-wrap-style:square;mso-height-percent:0;mso-wrap-distance-left:.05pt;mso-wrap-distance-top:.05pt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" fillcolor="white [3201]" stroked="f" strokeweight=".5pt">
                <v:textbox>
                  <w:txbxContent>
                    <w:p w:rsidR="00ED0FEA" w:rsidRDefault="00ED0FEA">
                      <w:pPr>
                        <w:pStyle w:val="af4"/>
                        <w:widowControl w:val="0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</w:p>
                    <w:p w:rsidR="00ED0FEA" w:rsidRDefault="00A26366">
                      <w:pPr>
                        <w:pStyle w:val="af4"/>
                        <w:widowControl w:val="0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>СОГЛАСОВАНО</w:t>
                      </w:r>
                    </w:p>
                    <w:p w:rsidR="00ED0FEA" w:rsidRDefault="00A26366">
                      <w:pPr>
                        <w:pStyle w:val="af4"/>
                        <w:widowControl w:val="0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>Заместитель начальника</w:t>
                      </w:r>
                    </w:p>
                    <w:p w:rsidR="00ED0FEA" w:rsidRDefault="00A26366">
                      <w:pPr>
                        <w:pStyle w:val="af4"/>
                        <w:widowControl w:val="0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>Департамента по недропользованию</w:t>
                      </w:r>
                    </w:p>
                    <w:p w:rsidR="00ED0FEA" w:rsidRDefault="00A26366">
                      <w:pPr>
                        <w:pStyle w:val="af4"/>
                        <w:widowControl w:val="0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>по Приволжскому федеральному</w:t>
                      </w:r>
                    </w:p>
                    <w:p w:rsidR="00ED0FEA" w:rsidRDefault="00A26366">
                      <w:pPr>
                        <w:pStyle w:val="af4"/>
                        <w:widowControl w:val="0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>округу</w:t>
                      </w:r>
                    </w:p>
                    <w:p w:rsidR="00ED0FEA" w:rsidRDefault="00ED0FEA">
                      <w:pPr>
                        <w:pStyle w:val="af4"/>
                        <w:widowControl w:val="0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</w:p>
                    <w:p w:rsidR="00ED0FEA" w:rsidRDefault="00A26366">
                      <w:pPr>
                        <w:pStyle w:val="af4"/>
                        <w:widowControl w:val="0"/>
                        <w:ind w:firstLine="1701"/>
                        <w:rPr>
                          <w:rFonts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 xml:space="preserve">______________Р.Н. </w:t>
                      </w:r>
                      <w:proofErr w:type="spellStart"/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>Мухаметшин</w:t>
                      </w:r>
                      <w:proofErr w:type="spellEnd"/>
                    </w:p>
                    <w:p w:rsidR="00ED0FEA" w:rsidRDefault="00A26366">
                      <w:pPr>
                        <w:pStyle w:val="af4"/>
                        <w:widowControl w:val="0"/>
                        <w:ind w:firstLine="1701"/>
                      </w:pPr>
                      <w:r>
                        <w:rPr>
                          <w:rFonts w:eastAsia="Times New Roman"/>
                          <w:b/>
                          <w:color w:val="000000"/>
                          <w:sz w:val="20"/>
                          <w:szCs w:val="20"/>
                        </w:rPr>
                        <w:t>"____" ___________</w:t>
                      </w:r>
                      <w:r>
                        <w:rPr>
                          <w:rFonts w:eastAsia="Times New Roman"/>
                          <w:color w:val="000000"/>
                          <w:sz w:val="20"/>
                          <w:szCs w:val="20"/>
                        </w:rPr>
                        <w:t>2024 г</w:t>
                      </w:r>
                      <w:r>
                        <w:rPr>
                          <w:rFonts w:eastAsia="Times New Roman"/>
                          <w:b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6640" w:type="dxa"/>
        <w:tblLayout w:type="fixed"/>
        <w:tblLook w:val="04A0" w:firstRow="1" w:lastRow="0" w:firstColumn="1" w:lastColumn="0" w:noHBand="0" w:noVBand="1"/>
      </w:tblPr>
      <w:tblGrid>
        <w:gridCol w:w="533"/>
        <w:gridCol w:w="849"/>
        <w:gridCol w:w="1275"/>
        <w:gridCol w:w="691"/>
        <w:gridCol w:w="301"/>
        <w:gridCol w:w="334"/>
        <w:gridCol w:w="395"/>
        <w:gridCol w:w="26"/>
        <w:gridCol w:w="113"/>
        <w:gridCol w:w="236"/>
        <w:gridCol w:w="227"/>
        <w:gridCol w:w="139"/>
        <w:gridCol w:w="236"/>
        <w:gridCol w:w="198"/>
        <w:gridCol w:w="31"/>
        <w:gridCol w:w="139"/>
        <w:gridCol w:w="236"/>
        <w:gridCol w:w="219"/>
        <w:gridCol w:w="10"/>
        <w:gridCol w:w="139"/>
        <w:gridCol w:w="236"/>
        <w:gridCol w:w="466"/>
        <w:gridCol w:w="16"/>
        <w:gridCol w:w="123"/>
        <w:gridCol w:w="236"/>
        <w:gridCol w:w="220"/>
        <w:gridCol w:w="35"/>
        <w:gridCol w:w="104"/>
        <w:gridCol w:w="236"/>
        <w:gridCol w:w="226"/>
        <w:gridCol w:w="54"/>
        <w:gridCol w:w="85"/>
        <w:gridCol w:w="236"/>
        <w:gridCol w:w="66"/>
        <w:gridCol w:w="375"/>
        <w:gridCol w:w="139"/>
        <w:gridCol w:w="154"/>
        <w:gridCol w:w="236"/>
        <w:gridCol w:w="429"/>
        <w:gridCol w:w="32"/>
        <w:gridCol w:w="343"/>
        <w:gridCol w:w="507"/>
        <w:gridCol w:w="151"/>
        <w:gridCol w:w="142"/>
        <w:gridCol w:w="236"/>
        <w:gridCol w:w="464"/>
        <w:gridCol w:w="189"/>
        <w:gridCol w:w="142"/>
        <w:gridCol w:w="236"/>
        <w:gridCol w:w="425"/>
        <w:gridCol w:w="169"/>
        <w:gridCol w:w="236"/>
        <w:gridCol w:w="587"/>
        <w:gridCol w:w="351"/>
        <w:gridCol w:w="358"/>
        <w:gridCol w:w="421"/>
        <w:gridCol w:w="996"/>
        <w:gridCol w:w="236"/>
        <w:gridCol w:w="57"/>
        <w:gridCol w:w="119"/>
        <w:gridCol w:w="60"/>
        <w:gridCol w:w="184"/>
      </w:tblGrid>
      <w:tr w:rsidR="00ED0FEA" w:rsidTr="00A26366">
        <w:trPr>
          <w:trHeight w:val="900"/>
        </w:trPr>
        <w:tc>
          <w:tcPr>
            <w:tcW w:w="3348" w:type="dxa"/>
            <w:gridSpan w:val="4"/>
            <w:shd w:val="clear" w:color="000000" w:fill="FFFFFF"/>
            <w:vAlign w:val="center"/>
          </w:tcPr>
          <w:p w:rsidR="00ED0FEA" w:rsidRDefault="00A26366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УТВЕРЖДАЮ</w:t>
            </w:r>
          </w:p>
          <w:p w:rsidR="00ED0FEA" w:rsidRDefault="00A26366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Министр экологии</w:t>
            </w:r>
          </w:p>
          <w:p w:rsidR="00ED0FEA" w:rsidRDefault="00A26366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 природных ресурсов</w:t>
            </w:r>
          </w:p>
          <w:p w:rsidR="00ED0FEA" w:rsidRDefault="00A26366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Республики Татарстан</w:t>
            </w:r>
          </w:p>
          <w:p w:rsidR="00ED0FEA" w:rsidRDefault="00ED0FEA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ED0FEA" w:rsidRDefault="00A26366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_________________ А.В.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Шадриков</w:t>
            </w:r>
            <w:proofErr w:type="spellEnd"/>
          </w:p>
          <w:p w:rsidR="00ED0FEA" w:rsidRDefault="00A26366">
            <w:pPr>
              <w:widowControl w:val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"</w:t>
            </w:r>
            <w:r>
              <w:rPr>
                <w:rFonts w:eastAsia="Times New Roman"/>
                <w:color w:val="000000"/>
                <w:sz w:val="20"/>
                <w:szCs w:val="20"/>
              </w:rPr>
              <w:t>____</w:t>
            </w:r>
            <w:r>
              <w:rPr>
                <w:rFonts w:eastAsia="Times New Roman"/>
                <w:b/>
                <w:sz w:val="20"/>
                <w:szCs w:val="20"/>
              </w:rPr>
              <w:t>"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________________ 2024 г.</w:t>
            </w:r>
          </w:p>
        </w:tc>
        <w:tc>
          <w:tcPr>
            <w:tcW w:w="5318" w:type="dxa"/>
            <w:gridSpan w:val="30"/>
            <w:shd w:val="clear" w:color="000000" w:fill="FFFFFF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366" w:type="dxa"/>
            <w:gridSpan w:val="9"/>
            <w:shd w:val="clear" w:color="000000" w:fill="FFFFFF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1" w:type="dxa"/>
            <w:gridSpan w:val="4"/>
            <w:shd w:val="clear" w:color="000000" w:fill="FFFFFF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95" w:type="dxa"/>
            <w:gridSpan w:val="6"/>
            <w:shd w:val="clear" w:color="000000" w:fill="FFFFFF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19" w:type="dxa"/>
            <w:gridSpan w:val="6"/>
            <w:shd w:val="clear" w:color="000000" w:fill="FFFFFF"/>
          </w:tcPr>
          <w:p w:rsidR="00ED0FEA" w:rsidRDefault="00ED0FEA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shd w:val="clear" w:color="000000" w:fill="FFFFFF"/>
          </w:tcPr>
          <w:p w:rsidR="00ED0FEA" w:rsidRDefault="00ED0FEA">
            <w:pPr>
              <w:widowControl w:val="0"/>
              <w:rPr>
                <w:rFonts w:eastAsia="Times New Roman"/>
                <w:sz w:val="20"/>
                <w:szCs w:val="20"/>
              </w:rPr>
            </w:pPr>
          </w:p>
        </w:tc>
      </w:tr>
      <w:tr w:rsidR="00A26366" w:rsidTr="00A26366">
        <w:trPr>
          <w:gridAfter w:val="1"/>
          <w:wAfter w:w="184" w:type="dxa"/>
          <w:trHeight w:val="367"/>
        </w:trPr>
        <w:tc>
          <w:tcPr>
            <w:tcW w:w="1382" w:type="dxa"/>
            <w:gridSpan w:val="2"/>
            <w:tcBorders>
              <w:bottom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635" distR="0" simplePos="0" relativeHeight="251680768" behindDoc="0" locked="0" layoutInCell="1" allowOverlap="1" wp14:anchorId="7F851085" wp14:editId="2ED7CA5C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26035</wp:posOffset>
                      </wp:positionV>
                      <wp:extent cx="2200275" cy="285750"/>
                      <wp:effectExtent l="635" t="0" r="0" b="0"/>
                      <wp:wrapNone/>
                      <wp:docPr id="4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320" cy="285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D0FEA" w:rsidRDefault="00ED0FEA">
                                  <w:pPr>
                                    <w:pStyle w:val="af4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851085" id="Надпись 3" o:spid="_x0000_s1027" style="position:absolute;left:0;text-align:left;margin-left:-7.75pt;margin-top:2.05pt;width:173.25pt;height:22.5pt;z-index:251680768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" fillcolor="white [3201]" stroked="f" strokeweight=".5pt">
                      <v:textbox>
                        <w:txbxContent>
                          <w:p w:rsidR="00ED0FEA" w:rsidRDefault="00ED0FEA">
                            <w:pPr>
                              <w:pStyle w:val="af4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000000" w:fill="FFFFFF"/>
          </w:tcPr>
          <w:p w:rsidR="00ED0FEA" w:rsidRDefault="00ED0FEA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1" w:type="dxa"/>
          </w:tcPr>
          <w:p w:rsidR="00ED0FEA" w:rsidRDefault="00ED0FEA">
            <w:pPr>
              <w:widowControl w:val="0"/>
            </w:pPr>
          </w:p>
        </w:tc>
        <w:tc>
          <w:tcPr>
            <w:tcW w:w="301" w:type="dxa"/>
          </w:tcPr>
          <w:p w:rsidR="00ED0FEA" w:rsidRDefault="00ED0FEA">
            <w:pPr>
              <w:widowControl w:val="0"/>
            </w:pPr>
          </w:p>
        </w:tc>
        <w:tc>
          <w:tcPr>
            <w:tcW w:w="334" w:type="dxa"/>
          </w:tcPr>
          <w:p w:rsidR="00ED0FEA" w:rsidRDefault="00ED0FEA">
            <w:pPr>
              <w:widowControl w:val="0"/>
            </w:pPr>
          </w:p>
        </w:tc>
        <w:tc>
          <w:tcPr>
            <w:tcW w:w="534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366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368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368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605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359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365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441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293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461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343" w:type="dxa"/>
          </w:tcPr>
          <w:p w:rsidR="00ED0FEA" w:rsidRDefault="00ED0FEA">
            <w:pPr>
              <w:widowControl w:val="0"/>
            </w:pPr>
          </w:p>
        </w:tc>
        <w:tc>
          <w:tcPr>
            <w:tcW w:w="507" w:type="dxa"/>
          </w:tcPr>
          <w:p w:rsidR="00ED0FEA" w:rsidRDefault="00ED0FEA">
            <w:pPr>
              <w:widowControl w:val="0"/>
            </w:pPr>
          </w:p>
        </w:tc>
        <w:tc>
          <w:tcPr>
            <w:tcW w:w="293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464" w:type="dxa"/>
          </w:tcPr>
          <w:p w:rsidR="00ED0FEA" w:rsidRDefault="00ED0FEA">
            <w:pPr>
              <w:widowControl w:val="0"/>
            </w:pPr>
          </w:p>
        </w:tc>
        <w:tc>
          <w:tcPr>
            <w:tcW w:w="331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594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938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779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996" w:type="dxa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  <w:gridSpan w:val="3"/>
          </w:tcPr>
          <w:p w:rsidR="00ED0FEA" w:rsidRDefault="00ED0FEA">
            <w:pPr>
              <w:widowControl w:val="0"/>
            </w:pPr>
          </w:p>
        </w:tc>
      </w:tr>
      <w:tr w:rsidR="00A26366" w:rsidTr="00A26366">
        <w:trPr>
          <w:gridAfter w:val="1"/>
          <w:wAfter w:w="184" w:type="dxa"/>
          <w:trHeight w:val="367"/>
        </w:trPr>
        <w:tc>
          <w:tcPr>
            <w:tcW w:w="1382" w:type="dxa"/>
            <w:gridSpan w:val="2"/>
            <w:tcBorders>
              <w:bottom w:val="single" w:sz="4" w:space="0" w:color="000000"/>
            </w:tcBorders>
            <w:shd w:val="clear" w:color="000000" w:fill="FFFFFF"/>
          </w:tcPr>
          <w:p w:rsidR="00ED0FEA" w:rsidRDefault="00ED0FEA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000000" w:fill="FFFFFF"/>
          </w:tcPr>
          <w:p w:rsidR="00ED0FEA" w:rsidRDefault="00ED0FEA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91" w:type="dxa"/>
          </w:tcPr>
          <w:p w:rsidR="00ED0FEA" w:rsidRDefault="00ED0FEA">
            <w:pPr>
              <w:widowControl w:val="0"/>
            </w:pPr>
          </w:p>
        </w:tc>
        <w:tc>
          <w:tcPr>
            <w:tcW w:w="301" w:type="dxa"/>
          </w:tcPr>
          <w:p w:rsidR="00ED0FEA" w:rsidRDefault="00ED0FEA">
            <w:pPr>
              <w:widowControl w:val="0"/>
            </w:pPr>
          </w:p>
        </w:tc>
        <w:tc>
          <w:tcPr>
            <w:tcW w:w="334" w:type="dxa"/>
          </w:tcPr>
          <w:p w:rsidR="00ED0FEA" w:rsidRDefault="00ED0FEA">
            <w:pPr>
              <w:widowControl w:val="0"/>
            </w:pPr>
          </w:p>
        </w:tc>
        <w:tc>
          <w:tcPr>
            <w:tcW w:w="534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366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368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368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605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359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365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441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293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461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343" w:type="dxa"/>
          </w:tcPr>
          <w:p w:rsidR="00ED0FEA" w:rsidRDefault="00ED0FEA">
            <w:pPr>
              <w:widowControl w:val="0"/>
            </w:pPr>
          </w:p>
        </w:tc>
        <w:tc>
          <w:tcPr>
            <w:tcW w:w="507" w:type="dxa"/>
          </w:tcPr>
          <w:p w:rsidR="00ED0FEA" w:rsidRDefault="00ED0FEA">
            <w:pPr>
              <w:widowControl w:val="0"/>
            </w:pPr>
          </w:p>
        </w:tc>
        <w:tc>
          <w:tcPr>
            <w:tcW w:w="293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464" w:type="dxa"/>
          </w:tcPr>
          <w:p w:rsidR="00ED0FEA" w:rsidRDefault="00ED0FEA">
            <w:pPr>
              <w:widowControl w:val="0"/>
            </w:pPr>
          </w:p>
        </w:tc>
        <w:tc>
          <w:tcPr>
            <w:tcW w:w="331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594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938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779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996" w:type="dxa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</w:tcPr>
          <w:p w:rsidR="00ED0FEA" w:rsidRDefault="00ED0FEA">
            <w:pPr>
              <w:widowControl w:val="0"/>
            </w:pPr>
          </w:p>
        </w:tc>
        <w:tc>
          <w:tcPr>
            <w:tcW w:w="236" w:type="dxa"/>
            <w:gridSpan w:val="3"/>
          </w:tcPr>
          <w:p w:rsidR="00ED0FEA" w:rsidRDefault="00ED0FEA">
            <w:pPr>
              <w:widowControl w:val="0"/>
            </w:pPr>
          </w:p>
        </w:tc>
      </w:tr>
      <w:tr w:rsidR="00A26366" w:rsidTr="00A26366">
        <w:trPr>
          <w:trHeight w:val="397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Вид полезного ископаемого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553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Обшая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плошадь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(S), га</w:t>
            </w:r>
            <w:r>
              <w:rPr>
                <w:rFonts w:eastAsia="Times New Roman"/>
                <w:color w:val="000000"/>
                <w:sz w:val="18"/>
                <w:szCs w:val="18"/>
              </w:rPr>
              <w:br/>
              <w:t>Географические координаты крайних точек участка недр</w:t>
            </w:r>
          </w:p>
          <w:p w:rsidR="00ED0FEA" w:rsidRDefault="00A26366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(ГСК 2011)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Запасы и п</w:t>
            </w:r>
            <w:r>
              <w:rPr>
                <w:rFonts w:eastAsia="Times New Roman"/>
                <w:sz w:val="18"/>
                <w:szCs w:val="18"/>
              </w:rPr>
              <w:t>рогнозные ресурсы участка недр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Месторождения и (или) проявления ОПИ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Реквизиты лицензии на пользование участком недр местного значения (в случае если участок недр предоставлен в пользование)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Реквизиты лицензии на пользование участком недр, не относящимся к </w:t>
            </w:r>
            <w:r>
              <w:rPr>
                <w:rFonts w:eastAsia="Times New Roman"/>
                <w:sz w:val="18"/>
                <w:szCs w:val="18"/>
              </w:rPr>
              <w:t>участку недр местного значения (в случае если участок недр находится в границах участка недр, предоставленного в пользование)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Отнесение участка недр к распределенному или нераспределенному фонду недр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277AF1A2" wp14:editId="32948EE5">
                      <wp:simplePos x="0" y="0"/>
                      <wp:positionH relativeFrom="column">
                        <wp:posOffset>-6679565</wp:posOffset>
                      </wp:positionH>
                      <wp:positionV relativeFrom="paragraph">
                        <wp:posOffset>-326390</wp:posOffset>
                      </wp:positionV>
                      <wp:extent cx="6791325" cy="318135"/>
                      <wp:effectExtent l="0" t="0" r="0" b="0"/>
                      <wp:wrapNone/>
                      <wp:docPr id="5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1400" cy="318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D0FEA" w:rsidRDefault="00A26366">
                                  <w:pPr>
                                    <w:pStyle w:val="af4"/>
                                    <w:widowControl w:val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Дополнение №12 к Перечню участков недр местного 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значения по Республике Татарстан</w:t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7AF1A2" id="Надпись 2" o:spid="_x0000_s1028" style="position:absolute;left:0;text-align:left;margin-left:-525.95pt;margin-top:-25.7pt;width:534.75pt;height:25.0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" fillcolor="white [3201]" stroked="f" strokeweight=".5pt">
                      <v:textbox>
                        <w:txbxContent>
                          <w:p w:rsidR="00ED0FEA" w:rsidRDefault="00A26366">
                            <w:pPr>
                              <w:pStyle w:val="af4"/>
                              <w:widowContro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Дополнение №12 к Перечню участков недр местного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значения по Республике Татарстан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/>
                <w:sz w:val="18"/>
                <w:szCs w:val="18"/>
              </w:rPr>
              <w:t>Ограничение пользования недрами</w:t>
            </w:r>
          </w:p>
          <w:p w:rsidR="00ED0FEA" w:rsidRDefault="00ED0FEA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93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363" w:type="dxa"/>
            <w:gridSpan w:val="3"/>
          </w:tcPr>
          <w:p w:rsidR="00ED0FEA" w:rsidRDefault="00ED0FEA">
            <w:pPr>
              <w:widowControl w:val="0"/>
            </w:pPr>
          </w:p>
        </w:tc>
      </w:tr>
      <w:tr w:rsidR="00A26366" w:rsidTr="00A26366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S, га</w:t>
            </w:r>
          </w:p>
        </w:tc>
        <w:tc>
          <w:tcPr>
            <w:tcW w:w="26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с.ш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1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в.д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Количество запасов и прогнозных ресурсов (с указанием категории) (тыс.м</w:t>
            </w:r>
            <w:r>
              <w:rPr>
                <w:rFonts w:eastAsia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Протокол экспертизы запасов полезных ископаемых (при наличии) (экспертный орган, номер, дата)</w:t>
            </w:r>
          </w:p>
        </w:tc>
        <w:tc>
          <w:tcPr>
            <w:tcW w:w="9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3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363" w:type="dxa"/>
            <w:gridSpan w:val="3"/>
          </w:tcPr>
          <w:p w:rsidR="00ED0FEA" w:rsidRDefault="00ED0FEA">
            <w:pPr>
              <w:widowControl w:val="0"/>
            </w:pPr>
          </w:p>
        </w:tc>
      </w:tr>
      <w:tr w:rsidR="00A26366" w:rsidTr="00A26366">
        <w:trPr>
          <w:trHeight w:val="1093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2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FEA" w:rsidRDefault="00ED0FEA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точ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5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град</w:t>
            </w:r>
          </w:p>
        </w:tc>
        <w:tc>
          <w:tcPr>
            <w:tcW w:w="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мин.</w:t>
            </w:r>
          </w:p>
        </w:tc>
        <w:tc>
          <w:tcPr>
            <w:tcW w:w="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FEA" w:rsidRDefault="00A26366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сек.</w:t>
            </w:r>
          </w:p>
        </w:tc>
        <w:tc>
          <w:tcPr>
            <w:tcW w:w="8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FEA" w:rsidRDefault="00ED0FEA">
            <w:pPr>
              <w:widowControl w:val="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93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363" w:type="dxa"/>
            <w:gridSpan w:val="3"/>
          </w:tcPr>
          <w:p w:rsidR="00ED0FEA" w:rsidRDefault="00ED0FEA">
            <w:pPr>
              <w:widowControl w:val="0"/>
            </w:pPr>
          </w:p>
        </w:tc>
      </w:tr>
      <w:tr w:rsidR="00A26366" w:rsidTr="00A26366">
        <w:trPr>
          <w:trHeight w:val="25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531" w:type="dxa"/>
            <w:gridSpan w:val="3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293" w:type="dxa"/>
            <w:gridSpan w:val="2"/>
          </w:tcPr>
          <w:p w:rsidR="00ED0FEA" w:rsidRDefault="00ED0FEA">
            <w:pPr>
              <w:widowControl w:val="0"/>
            </w:pPr>
          </w:p>
        </w:tc>
        <w:tc>
          <w:tcPr>
            <w:tcW w:w="363" w:type="dxa"/>
            <w:gridSpan w:val="3"/>
          </w:tcPr>
          <w:p w:rsidR="00ED0FEA" w:rsidRDefault="00ED0FEA">
            <w:pPr>
              <w:widowControl w:val="0"/>
            </w:pPr>
          </w:p>
        </w:tc>
      </w:tr>
      <w:tr w:rsidR="00A26366" w:rsidTr="00A26366">
        <w:trPr>
          <w:trHeight w:val="28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карбонатные породы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</w:rPr>
              <w:t>участок недр «</w:t>
            </w:r>
            <w:proofErr w:type="spellStart"/>
            <w:r>
              <w:rPr>
                <w:rFonts w:eastAsia="Times New Roman"/>
                <w:b/>
                <w:color w:val="000000"/>
                <w:sz w:val="18"/>
                <w:szCs w:val="18"/>
              </w:rPr>
              <w:t>Шалты</w:t>
            </w:r>
            <w:proofErr w:type="spellEnd"/>
            <w:r>
              <w:rPr>
                <w:rFonts w:eastAsia="Times New Roman"/>
                <w:b/>
                <w:color w:val="000000"/>
                <w:sz w:val="18"/>
                <w:szCs w:val="18"/>
              </w:rPr>
              <w:t>»</w:t>
            </w:r>
          </w:p>
          <w:p w:rsidR="00ED0FEA" w:rsidRDefault="00ED0FEA">
            <w:pPr>
              <w:widowControl w:val="0"/>
              <w:jc w:val="center"/>
              <w:rPr>
                <w:rFonts w:eastAsia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A26366">
            <w:pPr>
              <w:widowControl w:val="0"/>
              <w:ind w:left="-152" w:right="-107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Бавлинский</w:t>
            </w:r>
            <w:proofErr w:type="spellEnd"/>
          </w:p>
        </w:tc>
        <w:tc>
          <w:tcPr>
            <w:tcW w:w="7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A26366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49,19</w:t>
            </w:r>
          </w:p>
        </w:tc>
        <w:tc>
          <w:tcPr>
            <w:tcW w:w="5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6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24,081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11,9437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A26366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Бугульминско-Тумутукская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зона</w:t>
            </w:r>
          </w:p>
          <w:p w:rsidR="00ED0FEA" w:rsidRDefault="00A26366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ТАТ 014136 НЭ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12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44" w:type="dxa"/>
            <w:gridSpan w:val="2"/>
          </w:tcPr>
          <w:p w:rsidR="00ED0FEA" w:rsidRDefault="00ED0FEA">
            <w:pPr>
              <w:widowControl w:val="0"/>
            </w:pPr>
          </w:p>
        </w:tc>
      </w:tr>
      <w:tr w:rsidR="00A26366" w:rsidTr="00A26366">
        <w:trPr>
          <w:trHeight w:val="283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6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32,046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32,2511</w:t>
            </w:r>
          </w:p>
        </w:tc>
        <w:tc>
          <w:tcPr>
            <w:tcW w:w="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44" w:type="dxa"/>
            <w:gridSpan w:val="2"/>
          </w:tcPr>
          <w:p w:rsidR="00ED0FEA" w:rsidRDefault="00ED0FEA">
            <w:pPr>
              <w:widowControl w:val="0"/>
            </w:pPr>
          </w:p>
        </w:tc>
      </w:tr>
      <w:tr w:rsidR="00A26366" w:rsidTr="00A26366">
        <w:trPr>
          <w:trHeight w:val="283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6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24,401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41,9795</w:t>
            </w:r>
          </w:p>
        </w:tc>
        <w:tc>
          <w:tcPr>
            <w:tcW w:w="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44" w:type="dxa"/>
            <w:gridSpan w:val="2"/>
          </w:tcPr>
          <w:p w:rsidR="00ED0FEA" w:rsidRDefault="00ED0FEA">
            <w:pPr>
              <w:widowControl w:val="0"/>
            </w:pPr>
          </w:p>
        </w:tc>
      </w:tr>
      <w:tr w:rsidR="00A26366" w:rsidTr="00A26366">
        <w:trPr>
          <w:trHeight w:val="283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6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59,978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9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5,0336</w:t>
            </w:r>
          </w:p>
        </w:tc>
        <w:tc>
          <w:tcPr>
            <w:tcW w:w="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44" w:type="dxa"/>
            <w:gridSpan w:val="2"/>
          </w:tcPr>
          <w:p w:rsidR="00ED0FEA" w:rsidRDefault="00ED0FEA">
            <w:pPr>
              <w:widowControl w:val="0"/>
            </w:pPr>
          </w:p>
        </w:tc>
      </w:tr>
      <w:tr w:rsidR="00A26366" w:rsidTr="00A26366">
        <w:trPr>
          <w:trHeight w:val="283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6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56,881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54,6507</w:t>
            </w:r>
          </w:p>
        </w:tc>
        <w:tc>
          <w:tcPr>
            <w:tcW w:w="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44" w:type="dxa"/>
            <w:gridSpan w:val="2"/>
          </w:tcPr>
          <w:p w:rsidR="00ED0FEA" w:rsidRDefault="00ED0FEA">
            <w:pPr>
              <w:widowControl w:val="0"/>
            </w:pPr>
          </w:p>
        </w:tc>
      </w:tr>
      <w:tr w:rsidR="00A26366" w:rsidTr="00A26366">
        <w:trPr>
          <w:trHeight w:val="283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FEA" w:rsidRDefault="00ED0FEA">
            <w:pPr>
              <w:widowControl w:val="0"/>
              <w:spacing w:after="240"/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62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6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0,4724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2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A26366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35,724</w:t>
            </w:r>
          </w:p>
        </w:tc>
        <w:tc>
          <w:tcPr>
            <w:tcW w:w="85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FEA" w:rsidRDefault="00ED0FEA">
            <w:pPr>
              <w:widowControl w:val="0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dxa"/>
            <w:gridSpan w:val="3"/>
          </w:tcPr>
          <w:p w:rsidR="00ED0FEA" w:rsidRDefault="00ED0FEA">
            <w:pPr>
              <w:widowControl w:val="0"/>
            </w:pPr>
          </w:p>
        </w:tc>
        <w:tc>
          <w:tcPr>
            <w:tcW w:w="244" w:type="dxa"/>
            <w:gridSpan w:val="2"/>
          </w:tcPr>
          <w:p w:rsidR="00ED0FEA" w:rsidRDefault="00ED0FEA">
            <w:pPr>
              <w:widowControl w:val="0"/>
            </w:pPr>
          </w:p>
        </w:tc>
      </w:tr>
    </w:tbl>
    <w:p w:rsidR="00ED0FEA" w:rsidRDefault="00ED0FEA">
      <w:pPr>
        <w:pStyle w:val="Default"/>
        <w:ind w:left="567"/>
        <w:jc w:val="both"/>
        <w:rPr>
          <w:sz w:val="18"/>
          <w:szCs w:val="18"/>
        </w:rPr>
      </w:pPr>
    </w:p>
    <w:p w:rsidR="00ED0FEA" w:rsidRDefault="00ED0FEA">
      <w:pPr>
        <w:pStyle w:val="Default"/>
        <w:ind w:left="567"/>
        <w:jc w:val="center"/>
        <w:rPr>
          <w:sz w:val="18"/>
          <w:szCs w:val="18"/>
        </w:rPr>
      </w:pPr>
    </w:p>
    <w:p w:rsidR="00ED0FEA" w:rsidRDefault="00A26366" w:rsidP="00A26366">
      <w:pPr>
        <w:pStyle w:val="Default"/>
        <w:ind w:left="567"/>
        <w:jc w:val="center"/>
      </w:pPr>
      <w:r>
        <w:t>Заместитель министра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А.А. </w:t>
      </w:r>
      <w:proofErr w:type="spellStart"/>
      <w:r>
        <w:t>Тугушев</w:t>
      </w:r>
      <w:bookmarkStart w:id="0" w:name="_GoBack"/>
      <w:bookmarkEnd w:id="0"/>
      <w:proofErr w:type="spellEnd"/>
    </w:p>
    <w:sectPr w:rsidR="00ED0FEA">
      <w:pgSz w:w="16838" w:h="11906" w:orient="landscape"/>
      <w:pgMar w:top="105" w:right="540" w:bottom="709" w:left="58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EA"/>
    <w:rsid w:val="00A26366"/>
    <w:rsid w:val="00ED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61A6"/>
  <w15:docId w15:val="{9F92370B-7692-43A7-B0F9-55B64859E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00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21EF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1"/>
    <w:qFormat/>
    <w:rsid w:val="009D3099"/>
    <w:rPr>
      <w:sz w:val="27"/>
      <w:szCs w:val="27"/>
      <w:shd w:val="clear" w:color="auto" w:fill="FFFFFF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F374BA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b"/>
    <w:uiPriority w:val="1"/>
    <w:qFormat/>
    <w:rsid w:val="00DB60FE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character" w:customStyle="1" w:styleId="10">
    <w:name w:val="Табл_1 Знак"/>
    <w:basedOn w:val="a0"/>
    <w:link w:val="11"/>
    <w:qFormat/>
    <w:rsid w:val="00E7393A"/>
    <w:rPr>
      <w:rFonts w:ascii="Times New Roman" w:eastAsia="Calibri" w:hAnsi="Times New Roman" w:cs="Times New Roman"/>
      <w:sz w:val="26"/>
      <w:szCs w:val="26"/>
      <w:lang w:eastAsia="ru-RU"/>
    </w:rPr>
  </w:style>
  <w:style w:type="paragraph" w:styleId="ac">
    <w:name w:val="Title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link w:val="aa"/>
    <w:uiPriority w:val="1"/>
    <w:qFormat/>
    <w:rsid w:val="00DB60FE"/>
    <w:pPr>
      <w:widowControl w:val="0"/>
      <w:ind w:left="557"/>
    </w:pPr>
    <w:rPr>
      <w:rFonts w:eastAsia="Times New Roman"/>
      <w:b/>
      <w:bCs/>
      <w:sz w:val="15"/>
      <w:szCs w:val="15"/>
      <w:lang w:bidi="ru-RU"/>
    </w:rPr>
  </w:style>
  <w:style w:type="paragraph" w:styleId="ad">
    <w:name w:val="List"/>
    <w:basedOn w:val="ab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Default">
    <w:name w:val="Default"/>
    <w:qFormat/>
    <w:rsid w:val="0051400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заголовок 2"/>
    <w:basedOn w:val="a"/>
    <w:next w:val="a"/>
    <w:qFormat/>
    <w:rsid w:val="00A70016"/>
    <w:pPr>
      <w:keepNext/>
      <w:jc w:val="center"/>
    </w:pPr>
    <w:rPr>
      <w:rFonts w:eastAsia="Times New Roman"/>
      <w:b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B21EFF"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link w:val="a5"/>
    <w:qFormat/>
    <w:rsid w:val="009D3099"/>
    <w:pPr>
      <w:shd w:val="clear" w:color="auto" w:fill="FFFFFF"/>
      <w:spacing w:before="600" w:after="600" w:line="322" w:lineRule="exact"/>
      <w:ind w:hanging="6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qFormat/>
    <w:rsid w:val="005C61B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af0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F374BA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374BA"/>
    <w:pPr>
      <w:tabs>
        <w:tab w:val="center" w:pos="4677"/>
        <w:tab w:val="right" w:pos="9355"/>
      </w:tabs>
    </w:pPr>
  </w:style>
  <w:style w:type="paragraph" w:customStyle="1" w:styleId="3">
    <w:name w:val="заголовок 3"/>
    <w:basedOn w:val="a"/>
    <w:next w:val="a"/>
    <w:qFormat/>
    <w:rsid w:val="00A622B0"/>
    <w:pPr>
      <w:keepNext/>
      <w:ind w:firstLine="3"/>
      <w:jc w:val="center"/>
    </w:pPr>
    <w:rPr>
      <w:rFonts w:eastAsia="Times New Roman"/>
      <w:b/>
      <w:szCs w:val="20"/>
    </w:rPr>
  </w:style>
  <w:style w:type="paragraph" w:styleId="af1">
    <w:name w:val="List Paragraph"/>
    <w:basedOn w:val="a"/>
    <w:uiPriority w:val="1"/>
    <w:qFormat/>
    <w:rsid w:val="00DB60FE"/>
    <w:pPr>
      <w:widowControl w:val="0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DB60FE"/>
    <w:pPr>
      <w:widowControl w:val="0"/>
      <w:spacing w:before="12"/>
      <w:jc w:val="center"/>
    </w:pPr>
    <w:rPr>
      <w:rFonts w:eastAsia="Times New Roman"/>
      <w:sz w:val="22"/>
      <w:szCs w:val="22"/>
      <w:lang w:bidi="ru-RU"/>
    </w:rPr>
  </w:style>
  <w:style w:type="paragraph" w:styleId="af2">
    <w:name w:val="Normal (Web)"/>
    <w:basedOn w:val="a"/>
    <w:uiPriority w:val="99"/>
    <w:semiHidden/>
    <w:unhideWhenUsed/>
    <w:qFormat/>
    <w:rsid w:val="00DB60FE"/>
    <w:pPr>
      <w:spacing w:beforeAutospacing="1" w:afterAutospacing="1"/>
    </w:pPr>
  </w:style>
  <w:style w:type="paragraph" w:customStyle="1" w:styleId="11">
    <w:name w:val="Табл_1"/>
    <w:basedOn w:val="af3"/>
    <w:link w:val="10"/>
    <w:qFormat/>
    <w:rsid w:val="00E7393A"/>
    <w:pPr>
      <w:widowControl w:val="0"/>
      <w:jc w:val="center"/>
    </w:pPr>
    <w:rPr>
      <w:rFonts w:eastAsia="Calibri"/>
      <w:sz w:val="26"/>
      <w:szCs w:val="26"/>
    </w:rPr>
  </w:style>
  <w:style w:type="paragraph" w:styleId="af3">
    <w:name w:val="No Spacing"/>
    <w:uiPriority w:val="1"/>
    <w:qFormat/>
    <w:rsid w:val="00E7393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4">
    <w:name w:val="Содержимое врезки"/>
    <w:basedOn w:val="a"/>
    <w:qFormat/>
  </w:style>
  <w:style w:type="table" w:styleId="af5">
    <w:name w:val="Table Grid"/>
    <w:basedOn w:val="a1"/>
    <w:uiPriority w:val="59"/>
    <w:rsid w:val="00F37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B60F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2CC8-88D4-4A66-845A-20E848B0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694</Words>
  <Characters>3959</Characters>
  <Application>Microsoft Office Word</Application>
  <DocSecurity>0</DocSecurity>
  <Lines>32</Lines>
  <Paragraphs>9</Paragraphs>
  <ScaleCrop>false</ScaleCrop>
  <Company>.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USER</cp:lastModifiedBy>
  <cp:revision>7</cp:revision>
  <cp:lastPrinted>2022-11-24T08:11:00Z</cp:lastPrinted>
  <dcterms:created xsi:type="dcterms:W3CDTF">2023-07-17T11:25:00Z</dcterms:created>
  <dcterms:modified xsi:type="dcterms:W3CDTF">2024-03-29T11:01:00Z</dcterms:modified>
  <dc:language>ru-RU</dc:language>
</cp:coreProperties>
</file>