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Проект постановления </w:t>
      </w:r>
    </w:p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</w:t>
      </w:r>
    </w:p>
    <w:p>
      <w:pPr>
        <w:pStyle w:val="Normal"/>
        <w:shd w:val="clear" w:color="auto" w:fill="FFFFFF"/>
        <w:ind w:left="6521"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left="10" w:right="-1" w:hanging="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 внесении изменений в муниципальную программу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минимизация и (или) ликвидация 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2023-2025 годы»,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утвержденную Постановлением Исполнительного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комитета от 22.09.2022 № 4954</w:t>
      </w:r>
    </w:p>
    <w:p>
      <w:pPr>
        <w:pStyle w:val="Normal"/>
        <w:shd w:val="clear" w:color="auto" w:fill="FFFFFF"/>
        <w:ind w:left="10" w:right="-1" w:hanging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>
      <w:pPr>
        <w:pStyle w:val="Normal"/>
        <w:shd w:val="clear" w:color="auto" w:fill="FFFFFF"/>
        <w:ind w:left="1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sz w:val="28"/>
          <w:szCs w:val="28"/>
          <w:shd w:fill="auto" w:val="clear"/>
        </w:rPr>
        <w:t>изменения</w:t>
      </w:r>
      <w:r>
        <w:rPr>
          <w:sz w:val="28"/>
          <w:szCs w:val="28"/>
        </w:rPr>
        <w:t xml:space="preserve"> в</w:t>
      </w:r>
      <w:r>
        <w:rPr>
          <w:spacing w:val="-2"/>
          <w:sz w:val="28"/>
          <w:szCs w:val="28"/>
        </w:rPr>
        <w:t xml:space="preserve"> муниципальную программу 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город Набережные Челны на 2023-2025 годы</w:t>
      </w:r>
      <w:r>
        <w:rPr>
          <w:sz w:val="28"/>
          <w:szCs w:val="28"/>
        </w:rPr>
        <w:t>» (в редакции постановлений Исполнительного комитета от 24.03.2023 № 2087, от 07.07.2023 № 5940, от 22.12.2023 № 12418, от 19.03.2024 № 1725)</w:t>
      </w:r>
      <w:r>
        <w:rPr>
          <w:sz w:val="28"/>
          <w:szCs w:val="28"/>
          <w:shd w:fill="auto" w:val="clear"/>
        </w:rPr>
        <w:t>,</w:t>
      </w:r>
      <w:r>
        <w:rPr>
          <w:sz w:val="28"/>
          <w:szCs w:val="28"/>
        </w:rPr>
        <w:t xml:space="preserve"> изложив главу 8 в новой редакции согласно приложению.</w:t>
      </w:r>
    </w:p>
    <w:p>
      <w:pPr>
        <w:pStyle w:val="Normal"/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>
      <w:pPr>
        <w:pStyle w:val="Normal"/>
        <w:shd w:val="clear" w:color="auto" w:fill="FFFFFF"/>
        <w:ind w:left="10" w:right="-1" w:firstLine="69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Normal"/>
        <w:shd w:val="clear" w:color="auto" w:fill="FFFFFF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     Ф.Ш. Салахов</w:t>
      </w:r>
    </w:p>
    <w:p>
      <w:pPr>
        <w:sectPr>
          <w:type w:val="nextPage"/>
          <w:pgSz w:w="11906" w:h="16838"/>
          <w:pgMar w:left="85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color="auto" w:fill="FFFFFF"/>
        <w:spacing w:lineRule="auto" w:line="276"/>
        <w:ind w:right="-1" w:hanging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color="auto" w:fill="FFFFFF"/>
        <w:ind w:right="-1" w:hanging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Приложение </w:t>
      </w:r>
    </w:p>
    <w:p>
      <w:pPr>
        <w:pStyle w:val="Normal"/>
        <w:shd w:val="clear" w:color="auto" w:fill="FFFFFF"/>
        <w:ind w:right="-1" w:hanging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>к постановлению</w:t>
      </w:r>
    </w:p>
    <w:p>
      <w:pPr>
        <w:pStyle w:val="Normal"/>
        <w:shd w:val="clear" w:color="auto" w:fill="FFFFFF"/>
        <w:ind w:right="-1" w:hanging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Исполнительного комитета </w:t>
      </w:r>
    </w:p>
    <w:p>
      <w:pPr>
        <w:pStyle w:val="Normal"/>
        <w:shd w:val="clear" w:color="auto" w:fill="FFFFFF"/>
        <w:ind w:right="-1" w:hanging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«____» _________ 2024 № ______</w:t>
      </w:r>
    </w:p>
    <w:p>
      <w:pPr>
        <w:pStyle w:val="Normal"/>
        <w:shd w:val="clear" w:color="auto" w:fill="FFFFFF"/>
        <w:spacing w:lineRule="auto" w:line="276"/>
        <w:ind w:right="-1" w:hanging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color="auto" w:fill="FFFFFF"/>
        <w:spacing w:lineRule="auto" w:line="276"/>
        <w:ind w:right="-1" w:hanging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color="auto" w:fill="FFFFFF"/>
        <w:spacing w:lineRule="auto" w:line="276" w:before="0" w:after="200"/>
        <w:ind w:right="-1" w:hanging="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Глава 8.  Цели, задачи, индикаторы оценки результатов программы и финансирование по мероприятиям программы</w:t>
      </w:r>
    </w:p>
    <w:tbl>
      <w:tblPr>
        <w:tblW w:w="16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7"/>
        <w:gridCol w:w="2978"/>
        <w:gridCol w:w="2977"/>
        <w:gridCol w:w="1419"/>
        <w:gridCol w:w="1841"/>
        <w:gridCol w:w="679"/>
        <w:gridCol w:w="724"/>
        <w:gridCol w:w="690"/>
        <w:gridCol w:w="645"/>
        <w:gridCol w:w="1084"/>
        <w:gridCol w:w="69"/>
        <w:gridCol w:w="1065"/>
        <w:gridCol w:w="1133"/>
      </w:tblGrid>
      <w:tr>
        <w:trPr/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>
        <w:trPr>
          <w:trHeight w:val="227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</w:tr>
      <w:tr>
        <w:trPr/>
        <w:tc>
          <w:tcPr>
            <w:tcW w:w="160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Цель: 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городе Набережные Челны</w:t>
            </w:r>
          </w:p>
        </w:tc>
      </w:tr>
      <w:tr>
        <w:trPr>
          <w:trHeight w:val="323" w:hRule="atLeast"/>
        </w:trPr>
        <w:tc>
          <w:tcPr>
            <w:tcW w:w="160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1. Обеспечение условий для профилактической работы с лицами, подверженными воздействию идеологии, а также попавшими под её влияние</w:t>
            </w:r>
          </w:p>
        </w:tc>
      </w:tr>
      <w:tr>
        <w:trPr>
          <w:trHeight w:val="148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 муниципальной рабочей группы по работе с лицами категории «особого внимания» (риска)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Реализация мер по стимулированию некоммерческих (в том числе религиозных) организаций и общественных активистов за участия в адресных профилактических мероприятиях с лицами категории «особого внимания» (риска)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согласованию),</w:t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комитета, управление по делам молодёжи Исполнительного комитета</w:t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</w:tr>
      <w:tr>
        <w:trPr>
          <w:trHeight w:val="148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специалистов для подготовки должностных лиц и общественных 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специалистов,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 (риска)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указанными услугами,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групповых корректирующих мероприятий (тренингов, семинаров) с учебными классами, в которых обучаются лица категории «особого внимания» (риска) (или их дети),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148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84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молодёжной среде и образовательной сфере профориентационной работы для привлечения в сферы образования и молодёжной политики социальных педагогов, оказание информационного содействия в получении 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мероприятий, ед.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55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работы по склонению лиц категории особого внимания (риска) к выступлениям, направленным на формирование стойкого неприятия идеологии терроризма и привитие традиционных российских духовно-нравственных ценностей в средствах массовой информации, социальных сетях, публичных мероприятиях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управление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выступивших с подобными разъяснениями,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мероприятий, ед.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148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мониторинга активности жителей муниципального образования в деструктивных сообществах в сети «Интернет»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информационных справок по итогам мониторинга,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55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национальности и отношения к религии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810" distB="3810" distL="635" distR="635" simplePos="0" locked="0" layoutInCell="1" allowOverlap="1" relativeHeight="4" wp14:anchorId="7EBDD4C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1847850" cy="0"/>
                      <wp:effectExtent l="635" t="3810" r="635" b="3810"/>
                      <wp:wrapNone/>
                      <wp:docPr id="1" name="Прямая соединительная линия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20.65pt" to="140.05pt,20.65pt" ID="Прямая соединительная линия 14" stroked="t" o:allowincell="f" style="position:absolute" wp14:anchorId="7EBDD4CC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635" distL="3175" distR="3175" simplePos="0" locked="0" layoutInCell="1" allowOverlap="1" relativeHeight="5" wp14:anchorId="151A739E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255905</wp:posOffset>
                      </wp:positionV>
                      <wp:extent cx="635" cy="1704975"/>
                      <wp:effectExtent l="3175" t="0" r="3175" b="635"/>
                      <wp:wrapNone/>
                      <wp:docPr id="2" name="Прямая соединительная линия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0.9pt,20.15pt" to="40.9pt,154.35pt" ID="Прямая соединительная линия 15" stroked="t" o:allowincell="f" style="position:absolute" wp14:anchorId="151A739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3810" distR="3810" simplePos="0" locked="0" layoutInCell="1" allowOverlap="1" relativeHeight="6" wp14:anchorId="436A6CE2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256540</wp:posOffset>
                      </wp:positionV>
                      <wp:extent cx="0" cy="1695450"/>
                      <wp:effectExtent l="3810" t="0" r="3810" b="0"/>
                      <wp:wrapNone/>
                      <wp:docPr id="3" name="Прямая соединительная линия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695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7.15pt,20.2pt" to="97.15pt,153.65pt" ID="Прямая соединительная линия 16" stroked="t" o:allowincell="f" style="position:absolute" wp14:anchorId="436A6CE2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left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500,0           500,0             500,0 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148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во взаимодействии с руководством религиозных организаций процедуры отбора и направления кандидатов в ведущие российские 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направленных кандидатов, чел.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на базе  профессиональных образовательных организаций и образовательных организаций высшего образования мероприятий по разъяснению традиционных российских духовно-нравственных ценностей  с участием представителей общественных и религиозных организаций, психологов, студенческих структур самоуправления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с общественностью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мероприятий.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3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 xml:space="preserve">финансирование не требуется  </w:t>
            </w:r>
          </w:p>
        </w:tc>
      </w:tr>
      <w:tr>
        <w:trPr>
          <w:trHeight w:val="1487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Реализация индивидуальных профилактических мероприятий в отношении подростков и детей, находившихся под влиянием 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общественностью. помощник Мэра по противодействию коррупции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3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 xml:space="preserve">финансирование не требуется  </w:t>
            </w:r>
          </w:p>
        </w:tc>
      </w:tr>
      <w:tr>
        <w:trPr>
          <w:trHeight w:val="1487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подготовки и  распространение среди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Помощник Мэра по противодействию коррупции ,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color w:val="C9211E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C9211E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3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 xml:space="preserve">финансирование не требуется  </w:t>
            </w:r>
          </w:p>
        </w:tc>
      </w:tr>
      <w:tr>
        <w:trPr>
          <w:trHeight w:val="1487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работы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 xml:space="preserve">Управление по делам молодёжи Исполнительного комитета, управление образования Исполнительного комитета, 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 xml:space="preserve">финансирование не требуется  </w:t>
            </w:r>
          </w:p>
        </w:tc>
      </w:tr>
      <w:tr>
        <w:trPr>
          <w:trHeight w:val="334" w:hRule="atLeast"/>
        </w:trPr>
        <w:tc>
          <w:tcPr>
            <w:tcW w:w="160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2. Формирование у населения города Набережные Челны антитеррористического сознания</w:t>
            </w:r>
          </w:p>
        </w:tc>
      </w:tr>
      <w:tr>
        <w:trPr>
          <w:trHeight w:val="148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Обеспечение деятельности информационно-пропагандисткой группы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рабочих групп,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769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Разработка, изготовление буклетов, плакатов, распространение памяток и календарей по профилактике терроризма, экстремизма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 годы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3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175" distB="3175" distL="0" distR="0" simplePos="0" locked="0" layoutInCell="1" allowOverlap="1" relativeHeight="2" wp14:anchorId="450BB98A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2116455" cy="12700"/>
                      <wp:effectExtent l="0" t="3175" r="0" b="3175"/>
                      <wp:wrapNone/>
                      <wp:docPr id="4" name="Прямая соедините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40" cy="12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59.7pt,25.35pt" ID="Прямая соединительная линия 1" stroked="t" o:allowincell="f" style="position:absolute" wp14:anchorId="450BB98A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0" distB="635" distL="3810" distR="3175" simplePos="0" locked="0" layoutInCell="1" allowOverlap="1" relativeHeight="3" wp14:anchorId="07C5DD3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0" cy="782955"/>
                      <wp:effectExtent l="3810" t="0" r="3175" b="635"/>
                      <wp:wrapNone/>
                      <wp:docPr id="5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783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65.65pt" ID="Прямая соединительная линия 3" stroked="t" o:allowincell="f" style="position:absolute" wp14:anchorId="07C5DD34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0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22225</wp:posOffset>
                      </wp:positionV>
                      <wp:extent cx="0" cy="831215"/>
                      <wp:effectExtent l="635" t="635" r="635" b="635"/>
                      <wp:wrapNone/>
                      <wp:docPr id="6" name="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312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9.75pt,1.75pt" to="39.75pt,67.15pt" ID="Линия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-131445</wp:posOffset>
                      </wp:positionV>
                      <wp:extent cx="0" cy="725170"/>
                      <wp:effectExtent l="635" t="635" r="635" b="635"/>
                      <wp:wrapNone/>
                      <wp:docPr id="7" name="Вертик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7250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-10.35pt" to="91.85pt,46.7pt" ID="Вертикальная линия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 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32,0              32,0               32,0   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ab/>
              <w:tab/>
            </w:r>
          </w:p>
        </w:tc>
      </w:tr>
      <w:tr>
        <w:trPr>
          <w:trHeight w:val="694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35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805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35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844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35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219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буклеты, шт.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175" distB="3175" distL="0" distR="0" simplePos="0" locked="0" layoutInCell="1" allowOverlap="1" relativeHeight="7" wp14:anchorId="450BB98A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309880</wp:posOffset>
                      </wp:positionV>
                      <wp:extent cx="2125980" cy="8890"/>
                      <wp:effectExtent l="0" t="3175" r="0" b="3175"/>
                      <wp:wrapNone/>
                      <wp:docPr id="8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160" cy="9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81.7pt,24.4pt" to="349.05pt,25.05pt" ID="Прямая соединительная линия 2" stroked="t" o:allowincell="f" style="position:absolute" wp14:anchorId="450BB98A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0" distB="635" distL="3810" distR="3175" simplePos="0" locked="0" layoutInCell="1" allowOverlap="1" relativeHeight="8" wp14:anchorId="07C5DD34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51435</wp:posOffset>
                      </wp:positionV>
                      <wp:extent cx="635" cy="1388745"/>
                      <wp:effectExtent l="3810" t="0" r="3175" b="635"/>
                      <wp:wrapNone/>
                      <wp:docPr id="9" name="Прямая соединительная линия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388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81.95pt,4.05pt" to="181.95pt,113.35pt" ID="Прямая соединительная линия 4" stroked="t" o:allowincell="f" style="position:absolute" wp14:anchorId="07C5DD34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9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22225</wp:posOffset>
                      </wp:positionV>
                      <wp:extent cx="10160" cy="1389380"/>
                      <wp:effectExtent l="635" t="635" r="635" b="635"/>
                      <wp:wrapNone/>
                      <wp:docPr id="10" name="Вертика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0" cy="13892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81.7pt,1.75pt" to="182.45pt,111.1pt" ID="Вертикальная линия 2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20,0              20,0               20,0   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ab/>
              <w:tab/>
            </w:r>
          </w:p>
        </w:tc>
      </w:tr>
      <w:tr>
        <w:trPr>
          <w:trHeight w:val="280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лекторов-пропагандистов для информационно-разъяснительной работы с населением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лекций/выступлений, проведённых привлеченными лекторами,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Подготовка муниципального актива лекторов-пропагандистов для информационно-разъяснительной работы с населением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лекторов из числа жителей муниципального образования, чел.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2172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сектор гражданской обороны и защиты населения Исполнительного комитета, помощник Мэра по противодействию коррупции (по согласованию)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18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совещаний с председателями территориальных общественных самоуправлений по вопросам поддержания бдительности и участия в профилактике терроризма и экстремизма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254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 (подбор) и размещение информации антитеррористического содержания, в том числе видеороликов в муниципальном сегменте социальных сетей, иных информационных ресурсах сети «Интернет»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с общественностью Исполнительного комитета, сектор гражданской обороны и защиты </w:t>
            </w:r>
            <w:bookmarkStart w:id="0" w:name="_GoBack"/>
            <w:bookmarkEnd w:id="0"/>
            <w:r>
              <w:rPr>
                <w:rFonts w:eastAsia="Calibri"/>
                <w:sz w:val="21"/>
                <w:szCs w:val="21"/>
                <w:lang w:eastAsia="en-US"/>
              </w:rPr>
              <w:t>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Публикация в средствах массовой информации тематических проповедей представителей официальных религиозных конфессий, направленных на единение сограждан в деле противодействия терроризму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публикаций,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80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диаспор: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к проведению работы, направленной на предупреждение террористической и экстремистской деятельности;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к организации и проведению совместных мероприятий, направленных на укрепление межэтнических и межконфессиональных 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кейс-чемпионатов, квестов,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603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конкурса исследовательских работ и проектов (акций и мероприятий) среди студентов профессиональных образовательных организаций, организаций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МАУ «Молодёжный центр «Нур»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 годы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подарков), чел.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2415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41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112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занятий в формате «Университет для родителей», направленных на повышение уровня знаний в вопросах воспитания, взаимопонимания, межнациональной солидарности, медиабезопасности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родителей, охваченных профилактическими занятиями, в общем количестве семей,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профилактике экстремизма, формированию межэтнического и межконфессионального согласия, толерантности среди детей и молодёжи, родителей и специалистов, работающих с молодёжью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 занятий по разъяснению основ законодательства в сфере межнациональных и межконфессиональных 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среди обучающихся образовательных организаций классных часов, направленных на развитие у обучающихся толерантности в межнациональных и межконфессиональных отношениях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проведения тематического семинара в рамках работы методического объединения специалистов молодёжной политики по организации работы в сфере профилактики экстремизма и формирования толерантности в подростковой молодёжной среде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296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проведения опроса, направленного на определение уровня сформированности межэтнического и межконфессионального согласия с привлечением педагогов-психологов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2966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 формирования и функционирования электронного каталога антитеррористических материалов</w:t>
            </w:r>
            <w:r>
              <w:fldChar w:fldCharType="begin"/>
            </w:r>
            <w:r>
              <w:rPr>
                <w:sz w:val="21"/>
                <w:szCs w:val="21"/>
                <w:rFonts w:eastAsia="Calibri"/>
                <w:color w:val="000000"/>
                <w:lang w:eastAsia="en-US"/>
              </w:rPr>
              <w:instrText xml:space="preserve"> HYPERLINK "https://www.garant.ru/products/ipo/prime/doc/408366785/" \l "10222"</w:instrText>
            </w:r>
            <w:r>
              <w:rPr>
                <w:sz w:val="21"/>
                <w:szCs w:val="21"/>
                <w:rFonts w:eastAsia="Calibri"/>
                <w:color w:val="000000"/>
                <w:lang w:eastAsia="en-US"/>
              </w:rPr>
              <w:fldChar w:fldCharType="separate"/>
            </w: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</w:t>
            </w:r>
            <w:r>
              <w:rPr>
                <w:sz w:val="21"/>
                <w:szCs w:val="21"/>
                <w:rFonts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/>
              <w:t xml:space="preserve">Помощник Мэра по противодействию коррупции (по согласованию), </w:t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с общественностью Исполнительного комитета, 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количество мероприятий,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 xml:space="preserve">финансирование не требуется  </w:t>
            </w:r>
          </w:p>
        </w:tc>
      </w:tr>
      <w:tr>
        <w:trPr/>
        <w:tc>
          <w:tcPr>
            <w:tcW w:w="160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3. Проведение мероприятий по повышению антитеррористической защищенности образовательных организаций и мест массового пребывания людей</w:t>
            </w:r>
          </w:p>
        </w:tc>
      </w:tr>
      <w:tr>
        <w:trPr>
          <w:trHeight w:val="345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left="-15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left="-15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left="-15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left="-15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1950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60 136,13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59 833,20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59 833,20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before="0" w:after="0"/>
              <w:ind w:left="-15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дошкольных образовательных организаций</w:t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1935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84 915,11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84 234,03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84 234,03</w:t>
            </w:r>
          </w:p>
        </w:tc>
      </w:tr>
      <w:tr>
        <w:trPr>
          <w:trHeight w:val="193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дополнительного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12 006,34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14 169,50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14 169,50</w:t>
            </w:r>
          </w:p>
        </w:tc>
      </w:tr>
      <w:tr>
        <w:trPr>
          <w:trHeight w:val="193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молодежи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молодежных организаций</w:t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</w:tr>
      <w:tr>
        <w:trPr>
          <w:trHeight w:val="193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культуры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</w:t>
            </w: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обеспеченность учреждений культуры </w:t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9 266,42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11 207,89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11 207,89</w:t>
            </w:r>
          </w:p>
        </w:tc>
      </w:tr>
      <w:tr>
        <w:trPr>
          <w:trHeight w:val="193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физической культуры и спорта</w:t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12 520,94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13 537,10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13 537,10</w:t>
            </w:r>
          </w:p>
        </w:tc>
      </w:tr>
      <w:tr>
        <w:trPr>
          <w:trHeight w:val="698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rFonts w:eastAsia="Calibri"/>
                <w:b w:val="false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Актуализация реестра мест с массовым пребыванием людей в соответствии с постановлением Правительства Российской Федерации от 25.03.2015 </w:t>
            </w:r>
          </w:p>
          <w:p>
            <w:pPr>
              <w:pStyle w:val="1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b w:val="false"/>
                <w:color w:val="22272F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272 </w:t>
            </w:r>
            <w:r>
              <w:rPr>
                <w:b w:val="false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(далее – Постановление от 25.03.2015 № 272)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193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 в соответствии с Постановлением от 25.03.2015 № 272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>
        <w:trPr>
          <w:trHeight w:val="1935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«Интернет» с привлечением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администрации районов,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33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 xml:space="preserve">финансирование не требуется  </w:t>
            </w:r>
          </w:p>
        </w:tc>
      </w:tr>
      <w:tr>
        <w:trPr>
          <w:trHeight w:val="1935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культуры Исполнительного комитета, 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 xml:space="preserve">финансирование не требуется  </w:t>
            </w:r>
          </w:p>
        </w:tc>
      </w:tr>
      <w:tr>
        <w:trPr/>
        <w:tc>
          <w:tcPr>
            <w:tcW w:w="12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180 043,24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184 180,02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0" w:hang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184 180,02</w:t>
            </w:r>
          </w:p>
        </w:tc>
      </w:tr>
    </w:tbl>
    <w:p>
      <w:pPr>
        <w:pStyle w:val="Normal"/>
        <w:widowControl/>
        <w:tabs>
          <w:tab w:val="clear" w:pos="708"/>
          <w:tab w:val="left" w:pos="9923" w:leader="none"/>
        </w:tabs>
        <w:ind w:right="0" w:hanging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right="0" w:hanging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right="0" w:hanging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Руководителя Аппарата,</w:t>
      </w:r>
    </w:p>
    <w:p>
      <w:pPr>
        <w:pStyle w:val="Normal"/>
        <w:widowControl/>
        <w:tabs>
          <w:tab w:val="clear" w:pos="708"/>
          <w:tab w:val="left" w:pos="9923" w:leader="none"/>
        </w:tabs>
        <w:ind w:right="0" w:hanging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начальник управления делопроизводством</w:t>
      </w:r>
    </w:p>
    <w:p>
      <w:pPr>
        <w:pStyle w:val="Normal"/>
        <w:widowControl/>
        <w:tabs>
          <w:tab w:val="clear" w:pos="708"/>
          <w:tab w:val="left" w:pos="9923" w:leader="none"/>
        </w:tabs>
        <w:ind w:right="0" w:hanging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4"/>
          <w:szCs w:val="24"/>
          <w:lang w:eastAsia="en-US"/>
        </w:rPr>
        <w:t>Исполнительного комитета</w:t>
        <w:tab/>
        <w:tab/>
        <w:tab/>
        <w:tab/>
        <w:t xml:space="preserve"> </w:t>
        <w:tab/>
        <w:t xml:space="preserve">   Н.И. Галиева</w:t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6d08"/>
    <w:pPr>
      <w:widowControl w:val="false"/>
      <w:suppressAutoHyphens w:val="true"/>
      <w:bidi w:val="0"/>
      <w:spacing w:lineRule="auto" w:line="240" w:before="0" w:after="0"/>
      <w:ind w:right="5245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11"/>
    <w:uiPriority w:val="9"/>
    <w:qFormat/>
    <w:rsid w:val="00b47010"/>
    <w:pPr>
      <w:widowControl/>
      <w:spacing w:beforeAutospacing="1" w:afterAutospacing="1"/>
      <w:ind w:right="0" w:hanging="0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20bae"/>
    <w:rPr>
      <w:rFonts w:ascii="Segoe UI" w:hAnsi="Segoe UI" w:eastAsia="Times New Roman" w:cs="Segoe UI"/>
      <w:sz w:val="18"/>
      <w:szCs w:val="18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b47010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0f6d0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0f6d0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20bae"/>
    <w:pPr/>
    <w:rPr>
      <w:rFonts w:ascii="Segoe UI" w:hAnsi="Segoe UI" w:cs="Segoe UI"/>
      <w:sz w:val="18"/>
      <w:szCs w:val="18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11f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69F4-A0D6-4B04-8D16-CA5D3B0F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Application>LibreOffice/7.5.6.2$Linux_X86_64 LibreOffice_project/50$Build-2</Application>
  <AppVersion>15.0000</AppVersion>
  <Pages>16</Pages>
  <Words>2894</Words>
  <Characters>21953</Characters>
  <CharactersWithSpaces>24981</CharactersWithSpaces>
  <Paragraphs>601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2023-02-03T07:45:00Z</dcterms:created>
  <dc:creator>Айдар Ибрагимов Бариевич</dc:creator>
  <dc:description/>
  <dc:language>ru-RU</dc:language>
  <cp:lastModifiedBy/>
  <cp:lastPrinted>2023-03-06T08:10:00Z</cp:lastPrinted>
  <dcterms:modified xsi:type="dcterms:W3CDTF">2024-04-08T09:26:17Z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