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49" w:type="dxa"/>
        <w:jc w:val="left"/>
        <w:tblInd w:w="-142" w:type="dxa"/>
        <w:tblLayout w:type="fixed"/>
        <w:tblCellMar>
          <w:top w:w="0" w:type="dxa"/>
          <w:left w:w="70" w:type="dxa"/>
          <w:bottom w:w="0" w:type="dxa"/>
          <w:right w:w="70" w:type="dxa"/>
        </w:tblCellMar>
        <w:tblLook w:val="0000" w:noHBand="0" w:noVBand="0" w:firstColumn="0" w:lastRow="0" w:lastColumn="0" w:firstRow="0"/>
      </w:tblPr>
      <w:tblGrid>
        <w:gridCol w:w="3958"/>
        <w:gridCol w:w="1839"/>
        <w:gridCol w:w="4552"/>
      </w:tblGrid>
      <w:tr>
        <w:trPr>
          <w:trHeight w:val="721" w:hRule="exact"/>
          <w:cantSplit w:val="true"/>
        </w:trPr>
        <w:tc>
          <w:tcPr>
            <w:tcW w:w="3958" w:type="dxa"/>
            <w:tcBorders/>
          </w:tcPr>
          <w:p>
            <w:pPr>
              <w:pStyle w:val="Normal"/>
              <w:widowControl w:val="false"/>
              <w:jc w:val="center"/>
              <w:rPr>
                <w:color w:val="000000"/>
                <w:sz w:val="18"/>
                <w:szCs w:val="18"/>
              </w:rPr>
            </w:pPr>
            <w:r>
              <w:rPr>
                <w:color w:val="000000"/>
                <w:sz w:val="18"/>
                <w:szCs w:val="18"/>
              </w:rPr>
            </w:r>
          </w:p>
        </w:tc>
        <w:tc>
          <w:tcPr>
            <w:tcW w:w="1839" w:type="dxa"/>
            <w:tcBorders/>
          </w:tcPr>
          <w:p>
            <w:pPr>
              <w:pStyle w:val="Normal"/>
              <w:widowControl w:val="false"/>
              <w:jc w:val="center"/>
              <w:rPr/>
            </w:pPr>
            <w:r>
              <w:rPr/>
            </w:r>
          </w:p>
        </w:tc>
        <w:tc>
          <w:tcPr>
            <w:tcW w:w="4552" w:type="dxa"/>
            <w:tcBorders/>
          </w:tcPr>
          <w:p>
            <w:pPr>
              <w:pStyle w:val="Normal"/>
              <w:widowControl w:val="false"/>
              <w:jc w:val="center"/>
              <w:rPr/>
            </w:pPr>
            <w:r>
              <w:rPr/>
            </w:r>
          </w:p>
        </w:tc>
      </w:tr>
    </w:tbl>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r>
    </w:p>
    <w:p>
      <w:pPr>
        <w:pStyle w:val="Normal"/>
        <w:ind w:left="-284" w:hanging="0"/>
        <w:rPr/>
      </w:pPr>
      <w:r>
        <w:rPr/>
        <w:t xml:space="preserve">                                                                                         </w:t>
      </w:r>
    </w:p>
    <w:p>
      <w:pPr>
        <w:pStyle w:val="Normal"/>
        <w:rPr>
          <w:sz w:val="28"/>
          <w:szCs w:val="28"/>
        </w:rPr>
      </w:pPr>
      <w:r>
        <w:rPr>
          <w:sz w:val="28"/>
          <w:szCs w:val="28"/>
        </w:rPr>
      </w:r>
    </w:p>
    <w:tbl>
      <w:tblPr>
        <w:tblpPr w:vertAnchor="text" w:horzAnchor="page" w:leftFromText="180" w:rightFromText="180" w:tblpX="1244" w:tblpY="18"/>
        <w:tblW w:w="4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2"/>
      </w:tblGrid>
      <w:tr>
        <w:trPr>
          <w:trHeight w:val="615" w:hRule="atLeast"/>
        </w:trPr>
        <w:tc>
          <w:tcPr>
            <w:tcW w:w="4962" w:type="dxa"/>
            <w:tcBorders/>
          </w:tcPr>
          <w:p>
            <w:pPr>
              <w:pStyle w:val="Normal"/>
              <w:widowControl w:val="false"/>
              <w:tabs>
                <w:tab w:val="clear" w:pos="708"/>
                <w:tab w:val="left" w:pos="4962" w:leader="none"/>
                <w:tab w:val="left" w:pos="5245" w:leader="none"/>
                <w:tab w:val="left" w:pos="6541" w:leader="none"/>
              </w:tabs>
              <w:ind w:left="-51" w:hanging="0"/>
              <w:jc w:val="both"/>
              <w:rPr>
                <w:sz w:val="28"/>
                <w:szCs w:val="28"/>
              </w:rPr>
            </w:pPr>
            <w:r>
              <w:rPr>
                <w:sz w:val="28"/>
                <w:szCs w:val="28"/>
              </w:rPr>
              <w:t xml:space="preserve">Об утверждении  Административного регламента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w:t>
            </w:r>
            <w:r>
              <w:rPr>
                <w:color w:val="000000"/>
                <w:sz w:val="24"/>
                <w:szCs w:val="24"/>
              </w:rPr>
              <w:t xml:space="preserve"> </w:t>
            </w:r>
            <w:r>
              <w:rPr>
                <w:color w:val="000000"/>
                <w:sz w:val="28"/>
                <w:szCs w:val="28"/>
              </w:rPr>
              <w:t>и</w:t>
            </w:r>
            <w:r>
              <w:rPr>
                <w:color w:val="000000"/>
                <w:sz w:val="24"/>
                <w:szCs w:val="24"/>
              </w:rPr>
              <w:t xml:space="preserve"> </w:t>
            </w:r>
            <w:r>
              <w:rPr>
                <w:color w:val="000000"/>
                <w:sz w:val="28"/>
                <w:szCs w:val="28"/>
              </w:rPr>
              <w:t xml:space="preserve">хозяйственно-бытового </w:t>
            </w:r>
            <w:r>
              <w:rPr>
                <w:sz w:val="28"/>
                <w:szCs w:val="28"/>
              </w:rPr>
              <w:t xml:space="preserve">водоснабжения или технического водоснабжения и объем добычи которых составляет не более 500 кубических метров в сутки </w:t>
            </w:r>
            <w:r>
              <w:rPr/>
              <w:t xml:space="preserve"> </w:t>
            </w:r>
          </w:p>
        </w:tc>
      </w:tr>
    </w:tbl>
    <w:p>
      <w:pPr>
        <w:pStyle w:val="Normal"/>
        <w:ind w:left="-51" w:hanging="0"/>
        <w:jc w:val="center"/>
        <w:rPr>
          <w:b/>
          <w:sz w:val="28"/>
          <w:szCs w:val="28"/>
        </w:rPr>
      </w:pPr>
      <w:r>
        <w:rPr>
          <w:b/>
          <w:sz w:val="28"/>
          <w:szCs w:val="28"/>
        </w:rPr>
      </w:r>
    </w:p>
    <w:p>
      <w:pPr>
        <w:pStyle w:val="ConsPlusNormal1"/>
        <w:ind w:left="-51"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85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51" w:firstLine="618"/>
        <w:jc w:val="both"/>
        <w:rPr>
          <w:rFonts w:ascii="Times New Roman" w:hAnsi="Times New Roman" w:cs="Times New Roman"/>
          <w:sz w:val="28"/>
          <w:szCs w:val="28"/>
        </w:rPr>
      </w:pPr>
      <w:r>
        <w:rPr>
          <w:rFonts w:cs="Times New Roman" w:ascii="Times New Roman" w:hAnsi="Times New Roman"/>
          <w:sz w:val="28"/>
          <w:szCs w:val="28"/>
        </w:rPr>
        <w:t>В целях приведения нормативного правового акта Министерства экологии и природных ресурсов Республики Татарстан в соответствие с законодательством        п р и к а з ы в а ю:</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 xml:space="preserve">1. Утвердить прилагаемый Административный </w:t>
      </w:r>
      <w:hyperlink w:anchor="P43">
        <w:r>
          <w:rPr>
            <w:rFonts w:cs="Times New Roman" w:ascii="Times New Roman" w:hAnsi="Times New Roman"/>
            <w:sz w:val="28"/>
            <w:szCs w:val="28"/>
          </w:rPr>
          <w:t>регламент</w:t>
        </w:r>
      </w:hyperlink>
      <w:r>
        <w:rPr>
          <w:rFonts w:cs="Times New Roman" w:ascii="Times New Roman" w:hAnsi="Times New Roman"/>
          <w:sz w:val="28"/>
          <w:szCs w:val="28"/>
        </w:rPr>
        <w:t xml:space="preserve">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8"/>
          <w:szCs w:val="28"/>
        </w:rPr>
        <w:t>хозяйственно-бытового</w:t>
      </w:r>
      <w:r>
        <w:rPr>
          <w:rFonts w:cs="Times New Roman" w:ascii="Times New Roman" w:hAnsi="Times New Roman"/>
          <w:sz w:val="28"/>
          <w:szCs w:val="28"/>
        </w:rPr>
        <w:t xml:space="preserve"> водоснабжения или технического водоснабжения и объем добычи которых составляет не более 500 кубических метров в сутки (далее – Регламент). </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2. Признать утратившим силу:</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 xml:space="preserve">Приказ Министерства экологии и природных ресурсов Республики Татарстан от 23.08.2022 №732-п «Об утверждении Административного </w:t>
      </w:r>
      <w:hyperlink w:anchor="P43">
        <w:r>
          <w:rPr>
            <w:rFonts w:cs="Times New Roman" w:ascii="Times New Roman" w:hAnsi="Times New Roman"/>
            <w:sz w:val="28"/>
            <w:szCs w:val="28"/>
          </w:rPr>
          <w:t>регламент</w:t>
        </w:r>
      </w:hyperlink>
      <w:r>
        <w:rPr>
          <w:rFonts w:cs="Times New Roman" w:ascii="Times New Roman" w:hAnsi="Times New Roman"/>
          <w:sz w:val="28"/>
          <w:szCs w:val="28"/>
        </w:rPr>
        <w:t xml:space="preserve">а предоставления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8"/>
          <w:szCs w:val="28"/>
        </w:rPr>
        <w:t>хозяйственно-бытового</w:t>
      </w:r>
      <w:r>
        <w:rPr>
          <w:rFonts w:cs="Times New Roman" w:ascii="Times New Roman" w:hAnsi="Times New Roman"/>
          <w:sz w:val="28"/>
          <w:szCs w:val="28"/>
        </w:rPr>
        <w:t xml:space="preserve"> водоснабжения или технического водоснабжения, и объем добычи которых составляет не более 500 кубических метров в сутки». </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 xml:space="preserve">2. Отделу геологии твердых полезных ископаемых обеспечить выполнение работ в соответствии с вышеуказанным </w:t>
      </w:r>
      <w:hyperlink w:anchor="P43">
        <w:r>
          <w:rPr>
            <w:rFonts w:cs="Times New Roman" w:ascii="Times New Roman" w:hAnsi="Times New Roman"/>
            <w:sz w:val="28"/>
            <w:szCs w:val="28"/>
          </w:rPr>
          <w:t>Регламентом</w:t>
        </w:r>
      </w:hyperlink>
      <w:r>
        <w:rPr>
          <w:rFonts w:cs="Times New Roman" w:ascii="Times New Roman" w:hAnsi="Times New Roman"/>
          <w:sz w:val="28"/>
          <w:szCs w:val="28"/>
        </w:rPr>
        <w:t>.</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3. Контроль за исполнением настоящего приказа возложить на заместителя министра Министерства экологии и природных ресурсов Республики Татарстан А.А. Тугушева.</w:t>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sectPr>
          <w:headerReference w:type="default" r:id="rId2"/>
          <w:type w:val="nextPage"/>
          <w:pgSz w:w="11906" w:h="16838"/>
          <w:pgMar w:left="1134" w:right="567" w:gutter="0" w:header="708" w:top="1134" w:footer="0" w:bottom="1134"/>
          <w:pgNumType w:fmt="decimal"/>
          <w:formProt w:val="false"/>
          <w:titlePg/>
          <w:textDirection w:val="lrTb"/>
          <w:docGrid w:type="default" w:linePitch="360" w:charSpace="0"/>
        </w:sectPr>
        <w:pStyle w:val="ConsPlusNormal1"/>
        <w:rPr>
          <w:rFonts w:ascii="Times New Roman" w:hAnsi="Times New Roman" w:cs="Times New Roman"/>
          <w:sz w:val="28"/>
          <w:szCs w:val="28"/>
        </w:rPr>
      </w:pPr>
      <w:r>
        <w:rPr>
          <w:rFonts w:cs="Times New Roman" w:ascii="Times New Roman" w:hAnsi="Times New Roman"/>
          <w:sz w:val="28"/>
          <w:szCs w:val="28"/>
        </w:rPr>
        <w:t>Министр</w:t>
      </w:r>
      <w:r>
        <w:rPr>
          <w:rFonts w:cs="Times New Roman" w:ascii="Times New Roman" w:hAnsi="Times New Roman"/>
          <w:sz w:val="28"/>
          <w:szCs w:val="28"/>
        </w:rPr>
        <w:tab/>
        <w:tab/>
        <w:tab/>
        <w:tab/>
        <w:tab/>
        <w:tab/>
        <w:t xml:space="preserve">                   </w:t>
        <w:tab/>
        <w:t xml:space="preserve">                          А.В. Шадриков</w:t>
      </w:r>
      <w:r>
        <w:br w:type="page"/>
      </w:r>
    </w:p>
    <w:p>
      <w:pPr>
        <w:pStyle w:val="Normal"/>
        <w:ind w:left="-51" w:firstLine="6663"/>
        <w:rPr>
          <w:sz w:val="28"/>
          <w:szCs w:val="28"/>
        </w:rPr>
      </w:pPr>
      <w:bookmarkStart w:id="0" w:name="_GoBack_Копия_1_Копия_1"/>
      <w:bookmarkStart w:id="1" w:name="_GoBack_Копия_1"/>
      <w:bookmarkEnd w:id="0"/>
      <w:bookmarkEnd w:id="1"/>
      <w:r>
        <w:rPr>
          <w:sz w:val="28"/>
          <w:szCs w:val="28"/>
        </w:rPr>
        <w:t xml:space="preserve">Утвержден приказом </w:t>
      </w:r>
    </w:p>
    <w:p>
      <w:pPr>
        <w:pStyle w:val="Normal"/>
        <w:ind w:firstLine="6663"/>
        <w:rPr>
          <w:b/>
          <w:sz w:val="28"/>
          <w:szCs w:val="28"/>
        </w:rPr>
      </w:pPr>
      <w:r>
        <w:rPr>
          <w:sz w:val="28"/>
          <w:szCs w:val="28"/>
        </w:rPr>
        <w:t>Министерства экологии</w:t>
      </w:r>
    </w:p>
    <w:p>
      <w:pPr>
        <w:pStyle w:val="ConsPlusNormal1"/>
        <w:ind w:left="6633" w:hanging="0"/>
        <w:rPr>
          <w:rFonts w:ascii="Times New Roman" w:hAnsi="Times New Roman" w:cs="Times New Roman"/>
          <w:sz w:val="28"/>
          <w:szCs w:val="28"/>
        </w:rPr>
      </w:pPr>
      <w:r>
        <w:rPr>
          <w:rFonts w:cs="Times New Roman" w:ascii="Times New Roman" w:hAnsi="Times New Roman"/>
          <w:sz w:val="28"/>
          <w:szCs w:val="28"/>
        </w:rPr>
        <w:t>и природных ресурсов</w:t>
      </w:r>
    </w:p>
    <w:p>
      <w:pPr>
        <w:pStyle w:val="ConsPlusNormal1"/>
        <w:ind w:left="6663" w:hanging="0"/>
        <w:rPr>
          <w:rFonts w:ascii="Times New Roman" w:hAnsi="Times New Roman" w:cs="Times New Roman"/>
          <w:sz w:val="28"/>
          <w:szCs w:val="28"/>
        </w:rPr>
      </w:pPr>
      <w:r>
        <w:rPr>
          <w:rFonts w:cs="Times New Roman" w:ascii="Times New Roman" w:hAnsi="Times New Roman"/>
          <w:sz w:val="28"/>
          <w:szCs w:val="28"/>
        </w:rPr>
        <w:t xml:space="preserve">Республики Татарстан </w:t>
      </w:r>
    </w:p>
    <w:p>
      <w:pPr>
        <w:pStyle w:val="ConsPlusNormal1"/>
        <w:ind w:left="6521" w:firstLine="142"/>
        <w:rPr>
          <w:rFonts w:ascii="Times New Roman" w:hAnsi="Times New Roman" w:cs="Times New Roman"/>
          <w:sz w:val="28"/>
          <w:szCs w:val="28"/>
          <w:u w:val="single"/>
        </w:rPr>
      </w:pPr>
      <w:r>
        <w:rPr>
          <w:rFonts w:cs="Times New Roman" w:ascii="Times New Roman" w:hAnsi="Times New Roman"/>
          <w:sz w:val="28"/>
          <w:szCs w:val="28"/>
        </w:rPr>
        <w:t>от __________№_______</w:t>
      </w:r>
    </w:p>
    <w:p>
      <w:pPr>
        <w:pStyle w:val="ConsPlusNormal1"/>
        <w:ind w:left="5954" w:hanging="0"/>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bookmarkStart w:id="2" w:name="P43"/>
      <w:bookmarkStart w:id="3" w:name="P43"/>
      <w:bookmarkEnd w:id="3"/>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Административный регламент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предоставления государственной услу</w:t>
      </w:r>
      <w:r>
        <w:rPr>
          <w:rFonts w:cs="Times New Roman" w:ascii="Times New Roman" w:hAnsi="Times New Roman"/>
          <w:b w:val="false"/>
          <w:sz w:val="28"/>
          <w:szCs w:val="28"/>
          <w:shd w:fill="auto" w:val="clear"/>
        </w:rPr>
        <w:t>ги по</w:t>
      </w:r>
      <w:r>
        <w:rPr>
          <w:rFonts w:cs="Times New Roman" w:ascii="Times New Roman" w:hAnsi="Times New Roman"/>
          <w:b w:val="false"/>
          <w:sz w:val="28"/>
          <w:szCs w:val="28"/>
          <w:shd w:fill="auto" w:val="clear"/>
        </w:rPr>
        <w:t xml:space="preserve"> проведению</w:t>
      </w:r>
      <w:r>
        <w:rPr>
          <w:rFonts w:cs="Times New Roman" w:ascii="Times New Roman" w:hAnsi="Times New Roman"/>
          <w:b w:val="false"/>
          <w:sz w:val="28"/>
          <w:szCs w:val="28"/>
          <w:shd w:fill="auto" w:val="clear"/>
        </w:rPr>
        <w:t xml:space="preserve"> госуд</w:t>
      </w:r>
      <w:r>
        <w:rPr>
          <w:rFonts w:cs="Times New Roman" w:ascii="Times New Roman" w:hAnsi="Times New Roman"/>
          <w:b w:val="false"/>
          <w:sz w:val="28"/>
          <w:szCs w:val="28"/>
        </w:rPr>
        <w:t>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Normal1"/>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1.</w:t>
      </w:r>
      <w:r>
        <w:rPr>
          <w:rFonts w:cs="Times New Roman" w:ascii="Times New Roman" w:hAnsi="Times New Roman"/>
          <w:sz w:val="28"/>
          <w:szCs w:val="28"/>
        </w:rPr>
        <w:t xml:space="preserve"> </w:t>
      </w:r>
      <w:r>
        <w:rPr>
          <w:rFonts w:cs="Times New Roman" w:ascii="Times New Roman" w:hAnsi="Times New Roman"/>
          <w:b w:val="false"/>
          <w:sz w:val="28"/>
          <w:szCs w:val="28"/>
        </w:rPr>
        <w:t>Общие положения</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1.1. Настоящий </w:t>
      </w:r>
      <w:r>
        <w:rPr>
          <w:rFonts w:cs="Times New Roman" w:ascii="Times New Roman" w:hAnsi="Times New Roman"/>
          <w:bCs/>
          <w:sz w:val="28"/>
          <w:szCs w:val="28"/>
        </w:rPr>
        <w:t>административный</w:t>
      </w:r>
      <w:r>
        <w:rPr>
          <w:rFonts w:cs="Times New Roman" w:ascii="Times New Roman" w:hAnsi="Times New Roman"/>
          <w:sz w:val="28"/>
          <w:szCs w:val="28"/>
        </w:rPr>
        <w:t xml:space="preserve"> регламент предоставления государственной услуги по </w:t>
      </w:r>
      <w:r>
        <w:rPr>
          <w:rFonts w:cs="Times New Roman" w:ascii="Times New Roman" w:hAnsi="Times New Roman"/>
          <w:sz w:val="28"/>
          <w:szCs w:val="28"/>
          <w:shd w:fill="auto" w:val="clear"/>
        </w:rPr>
        <w:t>проведению</w:t>
      </w:r>
      <w:r>
        <w:rPr>
          <w:rFonts w:cs="Times New Roman" w:ascii="Times New Roman" w:hAnsi="Times New Roman"/>
          <w:sz w:val="28"/>
          <w:szCs w:val="28"/>
          <w:shd w:fill="auto" w:val="clear"/>
        </w:rPr>
        <w:t xml:space="preserve"> г</w:t>
      </w:r>
      <w:r>
        <w:rPr>
          <w:rFonts w:cs="Times New Roman" w:ascii="Times New Roman" w:hAnsi="Times New Roman"/>
          <w:sz w:val="28"/>
          <w:szCs w:val="28"/>
        </w:rPr>
        <w:t xml:space="preserve">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(далее – Регламент) устанавливает порядок и стандарт предоставления Министерством экологии и природных ресурсов Республики Татарстан (далее – Министерство) государственной услуги по </w:t>
      </w:r>
      <w:r>
        <w:rPr>
          <w:rFonts w:cs="Times New Roman" w:ascii="Times New Roman" w:hAnsi="Times New Roman"/>
          <w:sz w:val="28"/>
          <w:szCs w:val="28"/>
          <w:shd w:fill="auto" w:val="clear"/>
        </w:rPr>
        <w:t>проведению</w:t>
      </w:r>
      <w:r>
        <w:rPr>
          <w:rFonts w:cs="Times New Roman" w:ascii="Times New Roman" w:hAnsi="Times New Roman"/>
          <w:sz w:val="28"/>
          <w:szCs w:val="28"/>
        </w:rPr>
        <w:t xml:space="preserve">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(далее – государственная услуга).</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Государственной экспертизе не подлежат запасы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w:t>
      </w:r>
    </w:p>
    <w:p>
      <w:pPr>
        <w:pStyle w:val="Normal"/>
        <w:ind w:firstLine="567"/>
        <w:jc w:val="both"/>
        <w:rPr>
          <w:sz w:val="28"/>
          <w:szCs w:val="28"/>
        </w:rPr>
      </w:pPr>
      <w:r>
        <w:rPr>
          <w:rFonts w:eastAsia="Calibri" w:eastAsiaTheme="minorHAnsi"/>
          <w:sz w:val="28"/>
          <w:szCs w:val="28"/>
          <w:lang w:eastAsia="en-US"/>
        </w:rPr>
        <w:t xml:space="preserve"> </w:t>
      </w:r>
      <w:r>
        <w:rPr>
          <w:rFonts w:eastAsia="Calibri" w:eastAsiaTheme="minorHAnsi"/>
          <w:sz w:val="28"/>
          <w:szCs w:val="28"/>
          <w:lang w:eastAsia="en-US"/>
        </w:rPr>
        <w:tab/>
        <w:t>1.2. </w:t>
      </w:r>
      <w:r>
        <w:rPr>
          <w:sz w:val="28"/>
          <w:szCs w:val="28"/>
        </w:rPr>
        <w:t>Заявителями являются 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 (далее – заявитель).</w:t>
      </w:r>
    </w:p>
    <w:p>
      <w:pPr>
        <w:pStyle w:val="Normal"/>
        <w:ind w:firstLine="567"/>
        <w:jc w:val="both"/>
        <w:rPr>
          <w:sz w:val="28"/>
          <w:szCs w:val="28"/>
        </w:rPr>
      </w:pPr>
      <w:r>
        <w:rPr>
          <w:sz w:val="28"/>
          <w:szCs w:val="28"/>
        </w:rPr>
        <w:t xml:space="preserve"> </w:t>
      </w:r>
      <w:r>
        <w:rPr>
          <w:sz w:val="28"/>
          <w:szCs w:val="28"/>
        </w:rPr>
        <w:tab/>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pPr>
        <w:pStyle w:val="Normal"/>
        <w:ind w:firstLine="708"/>
        <w:jc w:val="both"/>
        <w:rPr>
          <w:sz w:val="28"/>
          <w:szCs w:val="28"/>
        </w:rPr>
      </w:pPr>
      <w:r>
        <w:rPr>
          <w:sz w:val="28"/>
          <w:szCs w:val="28"/>
        </w:rPr>
        <w:t xml:space="preserve">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Министерством) не проводится. </w:t>
      </w:r>
    </w:p>
    <w:p>
      <w:pPr>
        <w:pStyle w:val="Normal"/>
        <w:jc w:val="both"/>
        <w:rPr>
          <w:color w:val="000000" w:themeColor="text1"/>
          <w:sz w:val="28"/>
          <w:szCs w:val="28"/>
        </w:rPr>
      </w:pPr>
      <w:r>
        <w:rPr>
          <w:color w:val="000000" w:themeColor="text1"/>
          <w:sz w:val="28"/>
          <w:szCs w:val="28"/>
        </w:rPr>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2. Стандарт предоставления государственной услуги</w:t>
      </w:r>
    </w:p>
    <w:p>
      <w:pPr>
        <w:pStyle w:val="Normal"/>
        <w:jc w:val="both"/>
        <w:rPr>
          <w:color w:val="000000" w:themeColor="text1"/>
          <w:sz w:val="28"/>
          <w:szCs w:val="28"/>
        </w:rPr>
      </w:pPr>
      <w:r>
        <w:rPr>
          <w:color w:val="000000" w:themeColor="text1"/>
          <w:sz w:val="28"/>
          <w:szCs w:val="28"/>
        </w:rPr>
      </w:r>
    </w:p>
    <w:p>
      <w:pPr>
        <w:pStyle w:val="ConsPlusTitle"/>
        <w:numPr>
          <w:ilvl w:val="0"/>
          <w:numId w:val="0"/>
        </w:numPr>
        <w:ind w:left="0" w:firstLine="709"/>
        <w:outlineLvl w:val="1"/>
        <w:rPr>
          <w:rFonts w:ascii="Times New Roman" w:hAnsi="Times New Roman" w:cs="Times New Roman"/>
          <w:b w:val="false"/>
          <w:sz w:val="28"/>
          <w:szCs w:val="28"/>
        </w:rPr>
      </w:pPr>
      <w:r>
        <w:rPr>
          <w:rFonts w:cs="Times New Roman" w:ascii="Times New Roman" w:hAnsi="Times New Roman"/>
          <w:b w:val="false"/>
          <w:sz w:val="28"/>
          <w:szCs w:val="28"/>
        </w:rPr>
        <w:t>2.1. Наименование государственной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Проведение</w:t>
      </w:r>
      <w:r>
        <w:rPr>
          <w:rFonts w:cs="Times New Roman" w:ascii="Times New Roman" w:hAnsi="Times New Roman"/>
          <w:sz w:val="28"/>
          <w:szCs w:val="28"/>
          <w:shd w:fill="auto" w:val="clear"/>
        </w:rPr>
        <w:t xml:space="preserve"> г</w:t>
      </w:r>
      <w:r>
        <w:rPr>
          <w:rFonts w:cs="Times New Roman" w:ascii="Times New Roman" w:hAnsi="Times New Roman"/>
          <w:sz w:val="28"/>
          <w:szCs w:val="28"/>
        </w:rPr>
        <w:t>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w:t>
      </w:r>
      <w:r>
        <w:rPr>
          <w:rFonts w:cs="Times New Roman" w:ascii="Times New Roman" w:hAnsi="Times New Roman"/>
          <w:sz w:val="28"/>
          <w:szCs w:val="28"/>
          <w:shd w:fill="81D41A" w:val="clear"/>
        </w:rPr>
        <w:t xml:space="preserve"> </w:t>
      </w:r>
      <w:r>
        <w:rPr>
          <w:rFonts w:cs="Times New Roman" w:ascii="Times New Roman" w:hAnsi="Times New Roman"/>
          <w:sz w:val="28"/>
          <w:szCs w:val="28"/>
          <w:shd w:fill="auto" w:val="clear"/>
        </w:rPr>
        <w:t>хозяйственно-бытового</w:t>
      </w:r>
      <w:r>
        <w:rPr>
          <w:rFonts w:cs="Times New Roman" w:ascii="Times New Roman" w:hAnsi="Times New Roman"/>
          <w:sz w:val="28"/>
          <w:szCs w:val="28"/>
          <w:shd w:fill="auto" w:val="clear"/>
        </w:rPr>
        <w:t xml:space="preserve"> в</w:t>
      </w:r>
      <w:r>
        <w:rPr>
          <w:rFonts w:cs="Times New Roman" w:ascii="Times New Roman" w:hAnsi="Times New Roman"/>
          <w:sz w:val="28"/>
          <w:szCs w:val="28"/>
        </w:rPr>
        <w:t xml:space="preserve">одоснабжения или технического водоснабжения и объем добычи которых составляет не более 500 кубических метров в сутки (далее – государственная экспертиза). </w:t>
      </w:r>
    </w:p>
    <w:p>
      <w:pPr>
        <w:pStyle w:val="Normal"/>
        <w:ind w:firstLine="709"/>
        <w:jc w:val="both"/>
        <w:rPr>
          <w:sz w:val="28"/>
          <w:szCs w:val="28"/>
        </w:rPr>
      </w:pPr>
      <w:r>
        <w:rPr>
          <w:sz w:val="28"/>
          <w:szCs w:val="28"/>
        </w:rPr>
        <w:t>2.2. Наименование органа, представляющего государственную услугу</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Министерство экологии и природных ресурсов Республики Татарстан (далее –Министерство).</w:t>
      </w:r>
    </w:p>
    <w:p>
      <w:pPr>
        <w:pStyle w:val="ConsPlusTitle"/>
        <w:numPr>
          <w:ilvl w:val="0"/>
          <w:numId w:val="0"/>
        </w:numPr>
        <w:ind w:left="0" w:firstLine="709"/>
        <w:jc w:val="both"/>
        <w:outlineLvl w:val="1"/>
        <w:rPr/>
      </w:pPr>
      <w:r>
        <w:rPr>
          <w:rFonts w:cs="Times New Roman" w:ascii="Times New Roman" w:hAnsi="Times New Roman"/>
          <w:b w:val="false"/>
          <w:sz w:val="28"/>
          <w:szCs w:val="28"/>
        </w:rPr>
        <w:t>Исполнитель государственной услуги — отдел геологии твердых полезных ископаемых Министерства (далее — Отдел).</w:t>
      </w:r>
    </w:p>
    <w:p>
      <w:pPr>
        <w:pStyle w:val="ConsPlusNormal1"/>
        <w:ind w:firstLine="709"/>
        <w:jc w:val="both"/>
        <w:rPr>
          <w:rFonts w:ascii="Times New Roman" w:hAnsi="Times New Roman"/>
          <w:sz w:val="28"/>
          <w:szCs w:val="28"/>
        </w:rPr>
      </w:pPr>
      <w:r>
        <w:rPr>
          <w:rFonts w:ascii="Times New Roman" w:hAnsi="Times New Roman"/>
          <w:sz w:val="28"/>
          <w:szCs w:val="28"/>
        </w:rPr>
        <w:t xml:space="preserve">Государственная услуга через многофункциональный центр предоставления государственных и муниципальных услуг (далее - МФЦ) не предоставляется. </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2.3.  Результат предоставления государственной услуги</w:t>
      </w:r>
    </w:p>
    <w:p>
      <w:pPr>
        <w:pStyle w:val="ConsPlusTitle"/>
        <w:numPr>
          <w:ilvl w:val="0"/>
          <w:numId w:val="0"/>
        </w:numPr>
        <w:ind w:left="0" w:firstLine="709"/>
        <w:outlineLvl w:val="1"/>
        <w:rPr>
          <w:rFonts w:ascii="Times New Roman" w:hAnsi="Times New Roman" w:cs="Times New Roman"/>
          <w:b w:val="false"/>
          <w:sz w:val="28"/>
          <w:szCs w:val="28"/>
        </w:rPr>
      </w:pPr>
      <w:r>
        <w:rPr>
          <w:rFonts w:cs="Times New Roman" w:ascii="Times New Roman" w:hAnsi="Times New Roman"/>
          <w:b w:val="false"/>
          <w:sz w:val="28"/>
          <w:szCs w:val="28"/>
        </w:rPr>
        <w:t>2.3.1. Результатом предоставления государственной услуги являются: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1)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(далее — питьевого) водоснабжения или технического водоснабжения и объем добычи которых составляет не более 500 кубических метров в сутки (далее – заключение государственной экспертизы);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 отказ в предоставлении государственной услуги.</w:t>
      </w:r>
    </w:p>
    <w:p>
      <w:pPr>
        <w:pStyle w:val="Default"/>
        <w:ind w:firstLine="708"/>
        <w:jc w:val="both"/>
        <w:rPr>
          <w:sz w:val="28"/>
          <w:szCs w:val="28"/>
        </w:rPr>
      </w:pPr>
      <w:r>
        <w:rPr>
          <w:sz w:val="28"/>
          <w:szCs w:val="28"/>
        </w:rPr>
        <w:t xml:space="preserve">Результатом предоставления государственной услуги не является реестровая запись.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Результат государственной услуги не фиксируется в какой-либо государственной информационной системе Республики Татарстан.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Результаты проведения государственной экспертизы (заключение государственной экспертизы, а также сведения о заявителе, об объекте государственной экспертизы, реквизиты утвержденного заключения   государственной экспертизы) учитываются и подтверждаются путем их внесения в реестр заключений государственной экспертизы в федеральной государственной информационной системе «Автоматизированная система лицензирования недропользования» (далее - ФГИС «АСЛН»).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pPr>
        <w:pStyle w:val="ConsPlusNormal1"/>
        <w:ind w:firstLine="709"/>
        <w:jc w:val="both"/>
        <w:rPr>
          <w:rFonts w:ascii="Times New Roman" w:hAnsi="Times New Roman" w:cs="Times New Roman"/>
          <w:sz w:val="28"/>
          <w:szCs w:val="28"/>
        </w:rPr>
      </w:pPr>
      <w:r>
        <w:rPr>
          <w:rFonts w:eastAsia="Calibri" w:cs="Times New Roman" w:ascii="Times New Roman" w:hAnsi="Times New Roman"/>
          <w:iCs/>
          <w:sz w:val="28"/>
          <w:szCs w:val="28"/>
        </w:rPr>
        <w:t xml:space="preserve">в письменной форме лично заявителю или почтовым отправлением; </w:t>
      </w:r>
    </w:p>
    <w:p>
      <w:pPr>
        <w:pStyle w:val="Normal"/>
        <w:ind w:firstLine="709"/>
        <w:jc w:val="both"/>
        <w:rPr>
          <w:sz w:val="28"/>
          <w:szCs w:val="28"/>
        </w:rPr>
      </w:pPr>
      <w:r>
        <w:rPr>
          <w:rFonts w:eastAsia="Calibri"/>
          <w:iCs/>
          <w:sz w:val="28"/>
          <w:szCs w:val="28"/>
        </w:rPr>
        <w:t xml:space="preserve">в форме электронного документа на адрес электронной почты, указанный в заявлении и (или) через </w:t>
      </w:r>
      <w:r>
        <w:rPr>
          <w:sz w:val="28"/>
          <w:szCs w:val="28"/>
        </w:rPr>
        <w:t xml:space="preserve">портал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https://lk.rosnedra.gov.ru/subsoil в ФГИС «АСЛН» (далее – личный кабинет недропользователя) (после реализации данной функции), либо в личном кабинете </w:t>
      </w:r>
      <w:r>
        <w:rPr>
          <w:rFonts w:eastAsia="Calibri"/>
          <w:iCs/>
          <w:sz w:val="28"/>
          <w:szCs w:val="28"/>
        </w:rPr>
        <w:t>заявителя</w:t>
      </w:r>
      <w:r>
        <w:rPr>
          <w:sz w:val="28"/>
          <w:szCs w:val="28"/>
        </w:rPr>
        <w:t xml:space="preserve"> государственной информационной системе «Портал государственных и муниципальных услуг Республики Татарстан» (https://uslugi.tatarstan.ru/) (далее – Портал государственных и муниципальных услуг Республики Татарстан).</w:t>
      </w:r>
    </w:p>
    <w:p>
      <w:pPr>
        <w:pStyle w:val="Normal"/>
        <w:ind w:firstLine="709"/>
        <w:jc w:val="both"/>
        <w:rPr/>
      </w:pPr>
      <w:r>
        <w:rPr>
          <w:sz w:val="28"/>
          <w:szCs w:val="28"/>
        </w:rPr>
        <w:t>2.3.3. Заявитель вправе получить результат предоставления государственной услуги в форме экземпляра  на бумажном носителе.</w:t>
      </w:r>
    </w:p>
    <w:p>
      <w:pPr>
        <w:pStyle w:val="Normal"/>
        <w:ind w:firstLine="709"/>
        <w:jc w:val="both"/>
        <w:rPr/>
      </w:pPr>
      <w:r>
        <w:rPr>
          <w:sz w:val="28"/>
          <w:szCs w:val="28"/>
        </w:rPr>
        <w:t>Для получения результата предоставления государственной услуги на бумажном носителе заявитель обращается в Министерство.</w:t>
      </w:r>
    </w:p>
    <w:p>
      <w:pPr>
        <w:pStyle w:val="Default"/>
        <w:ind w:firstLine="708"/>
        <w:jc w:val="both"/>
        <w:rPr>
          <w:sz w:val="28"/>
          <w:szCs w:val="28"/>
        </w:rPr>
      </w:pPr>
      <w:r>
        <w:rPr>
          <w:sz w:val="28"/>
          <w:szCs w:val="28"/>
        </w:rPr>
        <w:t>2.3.4. Реквизиты заключения государственной экспертизы:</w:t>
      </w:r>
    </w:p>
    <w:p>
      <w:pPr>
        <w:pStyle w:val="Default"/>
        <w:ind w:firstLine="708"/>
        <w:jc w:val="both"/>
        <w:rPr>
          <w:color w:val="auto"/>
          <w:sz w:val="28"/>
          <w:szCs w:val="28"/>
        </w:rPr>
      </w:pPr>
      <w:r>
        <w:rPr>
          <w:color w:val="auto"/>
          <w:sz w:val="28"/>
          <w:szCs w:val="28"/>
        </w:rPr>
        <w:t>номер и дата утверждения заключения;</w:t>
      </w:r>
    </w:p>
    <w:p>
      <w:pPr>
        <w:pStyle w:val="Default"/>
        <w:ind w:firstLine="708"/>
        <w:jc w:val="both"/>
        <w:rPr>
          <w:color w:val="auto"/>
          <w:sz w:val="28"/>
          <w:szCs w:val="28"/>
        </w:rPr>
      </w:pPr>
      <w:r>
        <w:rPr>
          <w:color w:val="auto"/>
          <w:sz w:val="28"/>
          <w:szCs w:val="28"/>
        </w:rPr>
        <w:t>наименование органа, уполномоченного на утверждение заключения;</w:t>
      </w:r>
    </w:p>
    <w:p>
      <w:pPr>
        <w:pStyle w:val="Default"/>
        <w:ind w:firstLine="708"/>
        <w:jc w:val="both"/>
        <w:rPr>
          <w:color w:val="auto"/>
          <w:sz w:val="28"/>
          <w:szCs w:val="28"/>
        </w:rPr>
      </w:pPr>
      <w:r>
        <w:rPr>
          <w:color w:val="auto"/>
          <w:sz w:val="28"/>
          <w:szCs w:val="28"/>
        </w:rPr>
        <w:t>должность  лица, уполномоченного на утверждение заключения (далее – уполномоченное лицо);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фамилия, имя, отчество (последнее - при наличии) уполномоченного лица;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сведения об электронной подписи (при подписании заключения электронной подписью).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2.3.5. Реквизиты решения об отказе в предоставлении государственной услуги:</w:t>
      </w:r>
    </w:p>
    <w:p>
      <w:pPr>
        <w:pStyle w:val="Default"/>
        <w:ind w:firstLine="708"/>
        <w:jc w:val="both"/>
        <w:rPr>
          <w:color w:val="auto"/>
          <w:sz w:val="28"/>
          <w:szCs w:val="28"/>
        </w:rPr>
      </w:pPr>
      <w:r>
        <w:rPr>
          <w:color w:val="auto"/>
          <w:sz w:val="28"/>
          <w:szCs w:val="28"/>
        </w:rPr>
        <w:t>номер и дата решения;</w:t>
      </w:r>
    </w:p>
    <w:p>
      <w:pPr>
        <w:pStyle w:val="Default"/>
        <w:ind w:firstLine="708"/>
        <w:jc w:val="both"/>
        <w:rPr>
          <w:color w:val="auto"/>
          <w:sz w:val="28"/>
          <w:szCs w:val="28"/>
        </w:rPr>
      </w:pPr>
      <w:r>
        <w:rPr>
          <w:color w:val="auto"/>
          <w:sz w:val="28"/>
          <w:szCs w:val="28"/>
        </w:rPr>
        <w:t>наименование органа, уполномоченного на принятие решения;</w:t>
      </w:r>
    </w:p>
    <w:p>
      <w:pPr>
        <w:pStyle w:val="Default"/>
        <w:ind w:firstLine="708"/>
        <w:jc w:val="both"/>
        <w:rPr>
          <w:color w:val="auto"/>
          <w:sz w:val="28"/>
          <w:szCs w:val="28"/>
        </w:rPr>
      </w:pPr>
      <w:r>
        <w:rPr>
          <w:color w:val="auto"/>
          <w:sz w:val="28"/>
          <w:szCs w:val="28"/>
        </w:rPr>
        <w:t>должность лица, уполномоченного на принятие решения (далее - уполномоченное лицо);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фамилия, имя, отчество (последнее - при наличии) уполномоченного лица;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сведения об электронной подписи (при подписании заключения электронной подписью).</w:t>
      </w:r>
    </w:p>
    <w:p>
      <w:pPr>
        <w:pStyle w:val="ConsPlusTitle"/>
        <w:numPr>
          <w:ilvl w:val="0"/>
          <w:numId w:val="0"/>
        </w:numPr>
        <w:ind w:left="0" w:firstLine="709"/>
        <w:jc w:val="both"/>
        <w:outlineLvl w:val="1"/>
        <w:rPr/>
      </w:pPr>
      <w:r>
        <w:rPr>
          <w:rFonts w:cs="Times New Roman" w:ascii="Times New Roman" w:hAnsi="Times New Roman"/>
          <w:b w:val="false"/>
          <w:sz w:val="28"/>
          <w:szCs w:val="28"/>
        </w:rPr>
        <w:t xml:space="preserve">2.4. Срок предоставления государственной услуги </w:t>
      </w:r>
    </w:p>
    <w:p>
      <w:pPr>
        <w:pStyle w:val="ConsPlusNormal1"/>
        <w:ind w:firstLine="708"/>
        <w:jc w:val="both"/>
        <w:rPr/>
      </w:pPr>
      <w:r>
        <w:rPr>
          <w:rFonts w:cs="Times New Roman" w:ascii="Times New Roman" w:hAnsi="Times New Roman"/>
          <w:sz w:val="28"/>
          <w:szCs w:val="28"/>
        </w:rPr>
        <w:t>2.4.1. Государственная услуга в случае, если заявление и прилагаемые к нему документы и материалы, необходимые для предоставления государственной услуги, поданы заявителем лично или посредством почтового отправления, предоставляется в течение 28 рабочих дней со дня регистрации заявления и прилагаемых к нему документов и материалов.</w:t>
      </w:r>
    </w:p>
    <w:p>
      <w:pPr>
        <w:pStyle w:val="ConsPlusNormal1"/>
        <w:ind w:firstLine="708"/>
        <w:jc w:val="both"/>
        <w:rPr/>
      </w:pPr>
      <w:r>
        <w:rPr>
          <w:rFonts w:cs="Times New Roman" w:ascii="Times New Roman" w:hAnsi="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48 рабочих дней со дня предоставления материалов заявителем, в том числе:</w:t>
      </w:r>
    </w:p>
    <w:p>
      <w:pPr>
        <w:pStyle w:val="ConsPlusNormal1"/>
        <w:ind w:firstLine="708"/>
        <w:jc w:val="both"/>
        <w:rPr/>
      </w:pPr>
      <w:r>
        <w:rPr>
          <w:rFonts w:cs="Times New Roman" w:ascii="Times New Roman" w:hAnsi="Times New Roman"/>
          <w:sz w:val="28"/>
          <w:szCs w:val="28"/>
        </w:rPr>
        <w:t>- срок проверки комплектности заявления и прилагаемых к нему документов и материалов составляет 3 рабочих дня со дня регистрации заявления;</w:t>
      </w:r>
    </w:p>
    <w:p>
      <w:pPr>
        <w:pStyle w:val="ConsPlusNormal1"/>
        <w:ind w:firstLine="708"/>
        <w:jc w:val="both"/>
        <w:rPr/>
      </w:pPr>
      <w:r>
        <w:rPr>
          <w:rFonts w:cs="Times New Roman" w:ascii="Times New Roman" w:hAnsi="Times New Roman"/>
          <w:sz w:val="28"/>
          <w:szCs w:val="28"/>
        </w:rPr>
        <w:t xml:space="preserve"> </w:t>
      </w:r>
      <w:r>
        <w:rPr>
          <w:rFonts w:cs="Times New Roman" w:ascii="Times New Roman" w:hAnsi="Times New Roman"/>
          <w:sz w:val="28"/>
          <w:szCs w:val="28"/>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ind w:firstLine="708"/>
        <w:jc w:val="both"/>
        <w:rPr/>
      </w:pPr>
      <w:r>
        <w:rPr>
          <w:rFonts w:cs="Times New Roman" w:ascii="Times New Roman" w:hAnsi="Times New Roman"/>
          <w:sz w:val="28"/>
          <w:szCs w:val="28"/>
        </w:rPr>
        <w:t>- срок утверждения заключения государственной экспертизы составляет 5 рабочих дней со дня подписания его членами экспертной комиссии.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2.4.2. Государственная услуга в случае, если заявление и прилагаемые к нему документы и материалы, необходимые для предоставления государственной услуги, поданы заявителем </w:t>
      </w:r>
      <w:r>
        <w:rPr>
          <w:rFonts w:eastAsia="Calibri" w:cs="Times New Roman" w:ascii="Times New Roman" w:hAnsi="Times New Roman"/>
          <w:bCs/>
          <w:sz w:val="28"/>
          <w:szCs w:val="28"/>
          <w:lang w:eastAsia="en-US"/>
        </w:rPr>
        <w:t>в форме электронных документов</w:t>
      </w:r>
      <w:r>
        <w:rPr>
          <w:rFonts w:cs="Times New Roman" w:ascii="Times New Roman" w:hAnsi="Times New Roman"/>
          <w:sz w:val="28"/>
          <w:szCs w:val="28"/>
        </w:rPr>
        <w:t xml:space="preserve"> через личный кабинет недропользователя (после реализации данной функции), предоставляется в течение 28 рабочих дней со дня присвоения заявлению номера в соответствии с номенклатурой дел, отражаемых в личном кабинете недропользователя.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48 рабочих дней со дня предоставления материалов заявителем, в том числе:</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срок проверки комплектности заявления и прилагаемых к нему документов и материалов составляет 3 рабочих дня со дня регистрации заявления;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срок утверждения заключения государственной экспертизы составляет 5 рабочих дней со дня подписания его членами экспертной комиссии.</w:t>
      </w:r>
    </w:p>
    <w:p>
      <w:pPr>
        <w:pStyle w:val="ConsPlusNormal1"/>
        <w:tabs>
          <w:tab w:val="clear" w:pos="708"/>
          <w:tab w:val="left" w:pos="645" w:leader="none"/>
        </w:tabs>
        <w:ind w:firstLine="680"/>
        <w:jc w:val="both"/>
        <w:rPr>
          <w:rFonts w:ascii="Times New Roman" w:hAnsi="Times New Roman" w:cs="Times New Roman"/>
          <w:sz w:val="28"/>
          <w:szCs w:val="28"/>
        </w:rPr>
      </w:pPr>
      <w:r>
        <w:rPr>
          <w:rFonts w:cs="Times New Roman" w:ascii="Times New Roman" w:hAnsi="Times New Roman"/>
          <w:sz w:val="28"/>
          <w:szCs w:val="28"/>
        </w:rPr>
        <w:t xml:space="preserve">2.4.3. Государственная услуга в случае, если заявление и прилагаемые к нему документы и материалы, необходимые для предоставления государственной услуги, поданы заявителем </w:t>
      </w:r>
      <w:r>
        <w:rPr>
          <w:rFonts w:eastAsia="Calibri" w:cs="Times New Roman" w:ascii="Times New Roman" w:hAnsi="Times New Roman"/>
          <w:bCs/>
          <w:sz w:val="28"/>
          <w:szCs w:val="28"/>
          <w:lang w:eastAsia="en-US"/>
        </w:rPr>
        <w:t>в форме электронных документов</w:t>
      </w:r>
      <w:r>
        <w:rPr>
          <w:rFonts w:cs="Times New Roman" w:ascii="Times New Roman" w:hAnsi="Times New Roman"/>
          <w:sz w:val="28"/>
          <w:szCs w:val="28"/>
        </w:rPr>
        <w:t xml:space="preserve"> через личный кабинет на Портале государственных и муниципальных услуг Республики Татарстан, предоставляется в течение 28 рабочих дней со дня регистрации заявления и прилагаемых к нему документов и материалов, со дня присвоения заявлению номера в соответствии с номенклатурой дел и статуса «Проверка документов», отражаемых в личном кабинете Портала государственных и муниципальных услуг Республики Татарстан.</w:t>
      </w:r>
    </w:p>
    <w:p>
      <w:pPr>
        <w:pStyle w:val="ConsPlusNormal1"/>
        <w:tabs>
          <w:tab w:val="clear" w:pos="708"/>
          <w:tab w:val="left" w:pos="645" w:leader="none"/>
        </w:tabs>
        <w:ind w:firstLine="680"/>
        <w:jc w:val="both"/>
        <w:rPr>
          <w:rFonts w:ascii="Times New Roman" w:hAnsi="Times New Roman" w:cs="Times New Roman"/>
          <w:sz w:val="28"/>
          <w:szCs w:val="28"/>
        </w:rPr>
      </w:pPr>
      <w:r>
        <w:rPr>
          <w:rFonts w:cs="Times New Roman" w:ascii="Times New Roman" w:hAnsi="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48 рабочих дней со дня предоставления материалов заявителем, в том числе:</w:t>
      </w:r>
    </w:p>
    <w:p>
      <w:pPr>
        <w:pStyle w:val="ConsPlusNormal1"/>
        <w:tabs>
          <w:tab w:val="clear" w:pos="708"/>
          <w:tab w:val="left" w:pos="645" w:leader="none"/>
        </w:tabs>
        <w:ind w:firstLine="680"/>
        <w:jc w:val="both"/>
        <w:rPr>
          <w:rFonts w:ascii="Times New Roman" w:hAnsi="Times New Roman" w:cs="Times New Roman"/>
          <w:sz w:val="28"/>
          <w:szCs w:val="28"/>
        </w:rPr>
      </w:pPr>
      <w:r>
        <w:rPr>
          <w:rFonts w:cs="Times New Roman" w:ascii="Times New Roman" w:hAnsi="Times New Roman"/>
          <w:sz w:val="28"/>
          <w:szCs w:val="28"/>
        </w:rPr>
        <w:t>- срок проверки комплектности заявления и прилагаемых к нему документов и материалов составляет 3 рабочих дня со дня регистрации заявления;</w:t>
      </w:r>
    </w:p>
    <w:p>
      <w:pPr>
        <w:pStyle w:val="ConsPlusNormal1"/>
        <w:tabs>
          <w:tab w:val="clear" w:pos="708"/>
          <w:tab w:val="left" w:pos="645" w:leader="none"/>
        </w:tabs>
        <w:ind w:firstLine="68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tabs>
          <w:tab w:val="clear" w:pos="708"/>
          <w:tab w:val="left" w:pos="645" w:leader="none"/>
        </w:tabs>
        <w:ind w:firstLine="680"/>
        <w:jc w:val="both"/>
        <w:rPr>
          <w:rFonts w:ascii="Times New Roman" w:hAnsi="Times New Roman" w:cs="Times New Roman"/>
          <w:sz w:val="28"/>
          <w:szCs w:val="28"/>
        </w:rPr>
      </w:pPr>
      <w:r>
        <w:rPr>
          <w:rFonts w:cs="Times New Roman" w:ascii="Times New Roman" w:hAnsi="Times New Roman"/>
          <w:sz w:val="28"/>
          <w:szCs w:val="28"/>
        </w:rPr>
        <w:t>- срок утверждения заключения государственной экспертизы составляет 5 рабочих дней со дня подписания его членами экспертной комиссии.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2.4.4. Срок выдачи (направления) заявителю заключения государственной экспертизы составляет</w:t>
      </w: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5 </w:t>
      </w:r>
      <w:r>
        <w:rPr>
          <w:rFonts w:cs="Times New Roman" w:ascii="Times New Roman" w:hAnsi="Times New Roman"/>
          <w:sz w:val="28"/>
          <w:szCs w:val="28"/>
        </w:rPr>
        <w:t xml:space="preserve">рабочих дней, с даты подписания (утверждения)  министра экологии и природных ресурсов Республики Татарстан (далее — Министр) либо должностным лицом, на которое в установленном порядке возложено исполнение обязанностей Министра. </w:t>
      </w:r>
    </w:p>
    <w:p>
      <w:pPr>
        <w:pStyle w:val="Normal"/>
        <w:ind w:firstLine="737"/>
        <w:jc w:val="both"/>
        <w:rPr/>
      </w:pPr>
      <w:r>
        <w:rPr>
          <w:sz w:val="28"/>
          <w:szCs w:val="28"/>
          <w:lang w:eastAsia="zh-CN"/>
        </w:rPr>
        <w:t>2.5. Правовые основания для предоставления государственной услуги</w:t>
      </w:r>
    </w:p>
    <w:p>
      <w:pPr>
        <w:pStyle w:val="ConsPlusNormal1"/>
        <w:ind w:firstLine="737"/>
        <w:jc w:val="both"/>
        <w:rPr/>
      </w:pPr>
      <w:r>
        <w:rPr>
          <w:rFonts w:ascii="Times New Roman" w:hAnsi="Times New Roman"/>
          <w:sz w:val="28"/>
          <w:szCs w:val="28"/>
        </w:rPr>
        <w:t xml:space="preserve">На официальном сайте Министерства (https://eco.tatarstan.ru.), </w:t>
      </w:r>
      <w:r>
        <w:rPr>
          <w:rFonts w:cs="Times New Roman" w:ascii="Times New Roman" w:hAnsi="Times New Roman"/>
          <w:sz w:val="28"/>
          <w:szCs w:val="28"/>
        </w:rPr>
        <w:t>Портале государственных и муниципальных услуг Республики Татарстан размещается:</w:t>
      </w:r>
    </w:p>
    <w:p>
      <w:pPr>
        <w:pStyle w:val="ConsPlusNormal1"/>
        <w:ind w:firstLine="737"/>
        <w:jc w:val="both"/>
        <w:rPr/>
      </w:pPr>
      <w:r>
        <w:rPr>
          <w:rFonts w:ascii="Times New Roman" w:hAnsi="Times New Roman"/>
          <w:sz w:val="28"/>
          <w:szCs w:val="28"/>
        </w:rPr>
        <w:t xml:space="preserve">перечень нормативных правовых актов, регулирующих предоставление государственной услуги, </w:t>
      </w:r>
    </w:p>
    <w:p>
      <w:pPr>
        <w:pStyle w:val="ConsPlusNormal1"/>
        <w:ind w:firstLine="680"/>
        <w:jc w:val="both"/>
        <w:rPr/>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pPr>
        <w:pStyle w:val="ConsPlusNormal1"/>
        <w:ind w:firstLine="680"/>
        <w:jc w:val="both"/>
        <w:rPr/>
      </w:pPr>
      <w:r>
        <w:rPr>
          <w:rFonts w:ascii="Times New Roman" w:hAnsi="Times New Roman"/>
          <w:sz w:val="28"/>
          <w:szCs w:val="28"/>
        </w:rPr>
        <w:t>информация о порядке досудебного (внесудебного) обжалования решений и действий (бездействия) Министерства, предоставляющего государственную услугу.</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2.6. Исчерпывающий перечень документов и материалов, необходимых для предоставления государственной услуги </w:t>
      </w:r>
    </w:p>
    <w:p>
      <w:pPr>
        <w:pStyle w:val="ConsPlusTitle"/>
        <w:numPr>
          <w:ilvl w:val="0"/>
          <w:numId w:val="0"/>
        </w:numPr>
        <w:ind w:left="0" w:firstLine="709"/>
        <w:jc w:val="both"/>
        <w:outlineLvl w:val="1"/>
        <w:rPr>
          <w:sz w:val="28"/>
          <w:szCs w:val="28"/>
        </w:rPr>
      </w:pPr>
      <w:r>
        <w:rPr>
          <w:rFonts w:cs="Times New Roman" w:ascii="Times New Roman" w:hAnsi="Times New Roman"/>
          <w:b w:val="false"/>
          <w:sz w:val="28"/>
          <w:szCs w:val="28"/>
          <w:lang w:eastAsia="zh-CN"/>
        </w:rPr>
        <w:t>2.6.1. Для получения государственной услуги заявитель (уполномоченный представитель) подает (направляет):</w:t>
      </w:r>
    </w:p>
    <w:p>
      <w:pPr>
        <w:pStyle w:val="ConsPlusTitle"/>
        <w:numPr>
          <w:ilvl w:val="0"/>
          <w:numId w:val="0"/>
        </w:numPr>
        <w:ind w:left="0" w:firstLine="709"/>
        <w:jc w:val="both"/>
        <w:outlineLvl w:val="1"/>
        <w:rPr/>
      </w:pPr>
      <w:r>
        <w:rPr>
          <w:rFonts w:cs="Times New Roman" w:ascii="Times New Roman" w:hAnsi="Times New Roman"/>
          <w:b w:val="false"/>
          <w:sz w:val="28"/>
          <w:szCs w:val="28"/>
          <w:lang w:eastAsia="zh-CN"/>
        </w:rPr>
        <w:t>1) заявление о предоставлении государственной услуги (далее - заявление):</w:t>
      </w:r>
    </w:p>
    <w:p>
      <w:pPr>
        <w:pStyle w:val="ConsPlusTitle"/>
        <w:numPr>
          <w:ilvl w:val="0"/>
          <w:numId w:val="0"/>
        </w:numPr>
        <w:ind w:left="0" w:firstLine="709"/>
        <w:jc w:val="both"/>
        <w:outlineLvl w:val="1"/>
        <w:rPr/>
      </w:pPr>
      <w:r>
        <w:rPr>
          <w:rFonts w:cs="Times New Roman" w:ascii="Times New Roman" w:hAnsi="Times New Roman"/>
          <w:b w:val="false"/>
          <w:sz w:val="28"/>
          <w:szCs w:val="28"/>
          <w:lang w:eastAsia="zh-CN"/>
        </w:rPr>
        <w:t>в форме документа на бумажном носителе по установленной форме (приложение № 1 к Регламенту);</w:t>
      </w:r>
    </w:p>
    <w:p>
      <w:pPr>
        <w:pStyle w:val="ConsPlusTitle"/>
        <w:numPr>
          <w:ilvl w:val="0"/>
          <w:numId w:val="0"/>
        </w:numPr>
        <w:ind w:left="0" w:firstLine="709"/>
        <w:jc w:val="both"/>
        <w:outlineLvl w:val="1"/>
        <w:rPr/>
      </w:pPr>
      <w:r>
        <w:rPr>
          <w:rFonts w:cs="Times New Roman" w:ascii="Times New Roman" w:hAnsi="Times New Roman"/>
          <w:b w:val="false"/>
          <w:sz w:val="28"/>
          <w:szCs w:val="28"/>
          <w:lang w:eastAsia="zh-CN"/>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Регламента, при обращении посредством Портала государственных и муниципальных услуг Республики Татарстан или личный кабинет недропользователя (после реализации данной функции);</w:t>
      </w:r>
    </w:p>
    <w:p>
      <w:pPr>
        <w:pStyle w:val="Normal"/>
        <w:tabs>
          <w:tab w:val="clear" w:pos="708"/>
          <w:tab w:val="left" w:pos="705" w:leader="none"/>
        </w:tabs>
        <w:jc w:val="both"/>
        <w:rPr>
          <w:rFonts w:eastAsia="Calibri" w:eastAsiaTheme="minorHAnsi"/>
          <w:sz w:val="28"/>
          <w:szCs w:val="28"/>
          <w:lang w:eastAsia="en-US"/>
        </w:rPr>
      </w:pPr>
      <w:r>
        <w:rPr>
          <w:sz w:val="28"/>
          <w:szCs w:val="28"/>
        </w:rPr>
        <w:tab/>
        <w:t xml:space="preserve">2) документы и </w:t>
      </w:r>
      <w:r>
        <w:rPr>
          <w:rFonts w:eastAsia="Calibri" w:eastAsiaTheme="minorHAnsi"/>
          <w:sz w:val="28"/>
          <w:szCs w:val="28"/>
          <w:lang w:eastAsia="en-US"/>
        </w:rPr>
        <w:t xml:space="preserve">материалы, подготовленные в соответствии с требованиями, указанными в пункте 14 </w:t>
      </w:r>
      <w:r>
        <w:rPr>
          <w:sz w:val="28"/>
          <w:szCs w:val="28"/>
        </w:rPr>
        <w:t xml:space="preserve">Правил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 утвержденного постановлением Правительства Российской Федерации от 1 марта 2023 года № 335 (далее – Правила), </w:t>
      </w:r>
      <w:r>
        <w:rPr>
          <w:rFonts w:eastAsia="Calibri" w:eastAsiaTheme="minorHAnsi"/>
          <w:sz w:val="28"/>
          <w:szCs w:val="28"/>
          <w:lang w:eastAsia="en-US"/>
        </w:rPr>
        <w:t xml:space="preserve">приказов Министерства природных ресурсов и экологии Российской Федерации от 23 мая 2011 года </w:t>
      </w:r>
      <w:hyperlink r:id="rId3">
        <w:r>
          <w:rPr>
            <w:rFonts w:eastAsia="Calibri" w:eastAsiaTheme="minorHAnsi"/>
            <w:sz w:val="28"/>
            <w:szCs w:val="28"/>
            <w:lang w:eastAsia="en-US"/>
          </w:rPr>
          <w:t>№ 378</w:t>
        </w:r>
      </w:hyperlink>
      <w:r>
        <w:rPr>
          <w:rFonts w:eastAsia="Calibri" w:eastAsiaTheme="minorHAnsi"/>
          <w:sz w:val="28"/>
          <w:szCs w:val="28"/>
          <w:lang w:eastAsia="en-US"/>
        </w:rPr>
        <w:t xml:space="preserve">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 и от 31 декабря 2010 года </w:t>
      </w:r>
      <w:hyperlink r:id="rId4">
        <w:r>
          <w:rPr>
            <w:rFonts w:eastAsia="Calibri" w:eastAsiaTheme="minorHAnsi"/>
            <w:sz w:val="28"/>
            <w:szCs w:val="28"/>
            <w:lang w:eastAsia="en-US"/>
          </w:rPr>
          <w:t>№ 569</w:t>
        </w:r>
      </w:hyperlink>
      <w:r>
        <w:rPr>
          <w:rFonts w:eastAsia="Calibri" w:eastAsiaTheme="minorHAnsi"/>
          <w:sz w:val="28"/>
          <w:szCs w:val="28"/>
          <w:lang w:eastAsia="en-US"/>
        </w:rPr>
        <w:t xml:space="preserve">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 по :</w:t>
      </w:r>
    </w:p>
    <w:p>
      <w:pPr>
        <w:pStyle w:val="Normal"/>
        <w:ind w:firstLine="708"/>
        <w:jc w:val="both"/>
        <w:rPr>
          <w:rFonts w:eastAsia="Calibri"/>
          <w:sz w:val="28"/>
          <w:szCs w:val="28"/>
          <w:lang w:eastAsia="en-US"/>
        </w:rPr>
      </w:pPr>
      <w:r>
        <w:rPr>
          <w:rFonts w:eastAsia="Calibri"/>
          <w:sz w:val="28"/>
          <w:szCs w:val="28"/>
          <w:lang w:eastAsia="en-US"/>
        </w:rPr>
        <w:t>подсчету запасов общераспространенных полезных ископаемых и подземных вод</w:t>
      </w:r>
      <w:r>
        <w:rPr>
          <w:sz w:val="28"/>
          <w:szCs w:val="28"/>
        </w:rPr>
        <w:t xml:space="preserve">, которые используются для целей питьевого водоснабжения или технического водоснабжения, и объем добычи которых составляет не более 500 куб. метров в сутки; </w:t>
      </w:r>
    </w:p>
    <w:p>
      <w:pPr>
        <w:pStyle w:val="Normal"/>
        <w:ind w:firstLine="708"/>
        <w:jc w:val="both"/>
        <w:rPr>
          <w:rFonts w:eastAsia="Calibri"/>
          <w:sz w:val="28"/>
          <w:szCs w:val="28"/>
          <w:lang w:eastAsia="en-US"/>
        </w:rPr>
      </w:pPr>
      <w:r>
        <w:rPr>
          <w:sz w:val="28"/>
          <w:szCs w:val="28"/>
        </w:rPr>
        <w:t>технико-экономическому обоснованию кондиций для подсчета запасов полезных ископаемых в недрах;</w:t>
      </w:r>
    </w:p>
    <w:p>
      <w:pPr>
        <w:pStyle w:val="Normal"/>
        <w:ind w:firstLine="708"/>
        <w:jc w:val="both"/>
        <w:rPr>
          <w:rFonts w:eastAsia="Calibri"/>
          <w:sz w:val="28"/>
          <w:szCs w:val="28"/>
          <w:lang w:eastAsia="en-US"/>
        </w:rPr>
      </w:pPr>
      <w:r>
        <w:rPr>
          <w:rFonts w:eastAsia="Calibri"/>
          <w:sz w:val="28"/>
          <w:szCs w:val="28"/>
          <w:lang w:eastAsia="en-US"/>
        </w:rPr>
        <w:t>оперативному изменению состояния запасов общераспространенных полезных ископаемых и подземных вод</w:t>
      </w:r>
      <w:r>
        <w:rPr>
          <w:sz w:val="28"/>
          <w:szCs w:val="28"/>
        </w:rPr>
        <w:t>, которые используются для целей питьевого водоснабжения или технического водоснабжения, и объем добычи которых составляет не более 500 куб. метров в сутки,</w:t>
      </w:r>
      <w:r>
        <w:rPr>
          <w:rFonts w:eastAsia="Calibri"/>
          <w:sz w:val="28"/>
          <w:szCs w:val="28"/>
          <w:lang w:eastAsia="en-US"/>
        </w:rPr>
        <w:t xml:space="preserve"> по результатам геологоразведочных работ и переоценки этих запасов;</w:t>
      </w:r>
    </w:p>
    <w:p>
      <w:pPr>
        <w:pStyle w:val="Normal"/>
        <w:ind w:firstLine="708"/>
        <w:jc w:val="both"/>
        <w:rPr>
          <w:sz w:val="28"/>
          <w:szCs w:val="28"/>
        </w:rPr>
      </w:pPr>
      <w:r>
        <w:rPr>
          <w:sz w:val="28"/>
          <w:szCs w:val="28"/>
        </w:rPr>
        <w:t>геологической информации о предоставляемых в пользование участках недр, а также геологической информации об участках недр, пригодных для строительства и эксплуатации подземных сооружений местного и регионального значения, не связанных с добычей полезных ископаемых;</w:t>
      </w:r>
    </w:p>
    <w:p>
      <w:pPr>
        <w:pStyle w:val="Normal"/>
        <w:ind w:firstLine="708"/>
        <w:jc w:val="both"/>
        <w:rPr>
          <w:rFonts w:eastAsia="Calibri"/>
          <w:sz w:val="28"/>
          <w:szCs w:val="28"/>
          <w:lang w:eastAsia="en-US"/>
        </w:rPr>
      </w:pPr>
      <w:r>
        <w:rPr>
          <w:rFonts w:eastAsia="Calibri"/>
          <w:sz w:val="28"/>
          <w:szCs w:val="28"/>
          <w:lang w:eastAsia="en-US"/>
        </w:rPr>
        <w:t>подсчету запасов общераспространенных полезных ископаемых и подземных вод выявленных месторождений полезных ископаемых;</w:t>
      </w:r>
    </w:p>
    <w:p>
      <w:pPr>
        <w:pStyle w:val="Normal"/>
        <w:ind w:firstLine="708"/>
        <w:jc w:val="both"/>
        <w:rPr>
          <w:rFonts w:eastAsia="Calibri"/>
          <w:sz w:val="28"/>
          <w:szCs w:val="28"/>
          <w:lang w:eastAsia="en-US"/>
        </w:rPr>
      </w:pPr>
      <w:r>
        <w:rPr>
          <w:rFonts w:eastAsia="Calibri"/>
          <w:sz w:val="28"/>
          <w:szCs w:val="28"/>
          <w:lang w:eastAsia="en-US"/>
        </w:rPr>
        <w:t xml:space="preserve">списанию запасов полезных ископаемых и подземных вод с государственного баланса. </w:t>
      </w:r>
    </w:p>
    <w:p>
      <w:pPr>
        <w:pStyle w:val="Normal"/>
        <w:numPr>
          <w:ilvl w:val="0"/>
          <w:numId w:val="0"/>
        </w:numPr>
        <w:ind w:left="0" w:firstLine="709"/>
        <w:jc w:val="both"/>
        <w:outlineLvl w:val="1"/>
        <w:rPr>
          <w:rFonts w:eastAsia="Calibri"/>
          <w:bCs/>
          <w:color w:val="000000"/>
          <w:sz w:val="28"/>
          <w:szCs w:val="28"/>
          <w:lang w:eastAsia="en-US"/>
        </w:rPr>
      </w:pPr>
      <w:r>
        <w:rPr>
          <w:sz w:val="28"/>
          <w:szCs w:val="28"/>
        </w:rPr>
        <w:t>2.6.2.</w:t>
      </w:r>
      <w:r>
        <w:rPr>
          <w:rFonts w:eastAsia="Calibri"/>
          <w:sz w:val="28"/>
          <w:szCs w:val="28"/>
        </w:rPr>
        <w:t xml:space="preserve"> </w:t>
      </w:r>
      <w:r>
        <w:rPr>
          <w:rFonts w:eastAsia="Calibri"/>
          <w:bCs/>
          <w:color w:val="000000"/>
          <w:sz w:val="28"/>
          <w:szCs w:val="28"/>
          <w:lang w:eastAsia="en-US"/>
        </w:rPr>
        <w:t>Заявление и прилагаемые к нему документы и материалы могут быть представлены (направлены) заявителем одним из следующих способов:</w:t>
      </w:r>
    </w:p>
    <w:p>
      <w:pPr>
        <w:pStyle w:val="Normal"/>
        <w:numPr>
          <w:ilvl w:val="0"/>
          <w:numId w:val="0"/>
        </w:numPr>
        <w:ind w:left="0" w:firstLine="709"/>
        <w:jc w:val="both"/>
        <w:outlineLvl w:val="1"/>
        <w:rPr>
          <w:rFonts w:eastAsia="Calibri"/>
          <w:bCs/>
          <w:color w:val="000000"/>
          <w:sz w:val="28"/>
          <w:szCs w:val="28"/>
          <w:lang w:eastAsia="en-US"/>
        </w:rPr>
      </w:pPr>
      <w:r>
        <w:rPr>
          <w:rFonts w:eastAsia="Calibri"/>
          <w:bCs/>
          <w:color w:val="000000"/>
          <w:sz w:val="28"/>
          <w:szCs w:val="28"/>
          <w:lang w:eastAsia="en-US"/>
        </w:rPr>
        <w:t xml:space="preserve">1)   на бумажных носителях лично либо почтовым отправлением; </w:t>
      </w:r>
    </w:p>
    <w:p>
      <w:pPr>
        <w:pStyle w:val="Normal"/>
        <w:numPr>
          <w:ilvl w:val="0"/>
          <w:numId w:val="0"/>
        </w:numPr>
        <w:ind w:left="0" w:firstLine="708"/>
        <w:jc w:val="both"/>
        <w:outlineLvl w:val="1"/>
        <w:rPr>
          <w:rFonts w:eastAsia="Calibri"/>
          <w:bCs/>
          <w:sz w:val="28"/>
          <w:szCs w:val="28"/>
          <w:lang w:eastAsia="en-US"/>
        </w:rPr>
      </w:pPr>
      <w:r>
        <w:rPr>
          <w:sz w:val="28"/>
          <w:szCs w:val="28"/>
        </w:rPr>
        <w:t xml:space="preserve">2)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 </w:t>
      </w:r>
      <w:r>
        <w:rPr>
          <w:rFonts w:eastAsia="Calibri"/>
          <w:bCs/>
          <w:sz w:val="28"/>
          <w:szCs w:val="28"/>
          <w:lang w:eastAsia="en-US"/>
        </w:rPr>
        <w:t>подписанных в соответствии с требованиями пункта 2.6.3 Регламента</w:t>
      </w:r>
      <w:r>
        <w:rPr>
          <w:sz w:val="28"/>
          <w:szCs w:val="28"/>
        </w:rPr>
        <w:t>;</w:t>
      </w:r>
    </w:p>
    <w:p>
      <w:pPr>
        <w:pStyle w:val="Normal"/>
        <w:numPr>
          <w:ilvl w:val="0"/>
          <w:numId w:val="0"/>
        </w:numPr>
        <w:ind w:left="0" w:firstLine="708"/>
        <w:jc w:val="both"/>
        <w:outlineLvl w:val="1"/>
        <w:rPr>
          <w:sz w:val="28"/>
          <w:szCs w:val="28"/>
        </w:rPr>
      </w:pPr>
      <w:r>
        <w:rPr>
          <w:rFonts w:eastAsia="Calibri"/>
          <w:bCs/>
          <w:sz w:val="28"/>
          <w:szCs w:val="28"/>
          <w:lang w:eastAsia="en-US"/>
        </w:rPr>
        <w:t>3)</w:t>
      </w:r>
      <w:r>
        <w:rPr>
          <w:sz w:val="28"/>
          <w:szCs w:val="28"/>
        </w:rPr>
        <w:t xml:space="preserve"> через личный кабинет недропользователя (после реализации данной функции) в электронной форме путем заполнения формы заявления, </w:t>
      </w:r>
      <w:r>
        <w:rPr>
          <w:rFonts w:eastAsia="Calibri"/>
          <w:bCs/>
          <w:sz w:val="28"/>
          <w:szCs w:val="28"/>
          <w:lang w:eastAsia="en-US"/>
        </w:rPr>
        <w:t>подписанных в соответствии с требованиями пункта 2.6.3 Регламента</w:t>
      </w:r>
      <w:r>
        <w:rPr>
          <w:sz w:val="28"/>
          <w:szCs w:val="28"/>
        </w:rPr>
        <w:t>.</w:t>
      </w:r>
    </w:p>
    <w:p>
      <w:pPr>
        <w:pStyle w:val="ConsPlusNormal1"/>
        <w:ind w:firstLine="708"/>
        <w:jc w:val="both"/>
        <w:rPr/>
      </w:pPr>
      <w:r>
        <w:rPr>
          <w:rFonts w:cs="Times New Roman" w:ascii="Times New Roman" w:hAnsi="Times New Roman"/>
          <w:sz w:val="28"/>
          <w:szCs w:val="28"/>
        </w:rPr>
        <w:t>Бланк заявления для получения государственной услуги заявитель может получить при личном обращении в Отдел. Электронная форма бланка размещена на официальном сайте Министерства, а также является приложением № 1 к  Регламенту.</w:t>
      </w:r>
    </w:p>
    <w:p>
      <w:pPr>
        <w:pStyle w:val="Normal"/>
        <w:ind w:firstLine="567"/>
        <w:jc w:val="both"/>
        <w:rPr>
          <w:sz w:val="28"/>
          <w:szCs w:val="28"/>
        </w:rPr>
      </w:pPr>
      <w:r>
        <w:rPr>
          <w:sz w:val="28"/>
          <w:szCs w:val="28"/>
        </w:rPr>
        <w:tab/>
        <w:t>2.6.3. При направлении заявления и прилагаемых к нему документов и материалов через Портал государственных и муниципальных услуг Республики Татарстан, заявитель в день подачи заявления получает в личном кабинете подтверждающее сообщение, что заявление принято, в котором указываются регистрационный номер и дата подачи заявления.</w:t>
      </w:r>
    </w:p>
    <w:p>
      <w:pPr>
        <w:pStyle w:val="Normal"/>
        <w:ind w:firstLine="708"/>
        <w:jc w:val="both"/>
        <w:rPr>
          <w:sz w:val="28"/>
          <w:szCs w:val="28"/>
        </w:rPr>
      </w:pPr>
      <w:r>
        <w:rPr>
          <w:sz w:val="28"/>
          <w:szCs w:val="28"/>
        </w:rPr>
        <w:t xml:space="preserve">При направлении заявления и прилагаемых к нему документов и материалов посредством личного кабинета недропользователя (после реализации данной функции), заявление регистрируется автоматически.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посредством Портала государственных и муниципальных услуг Республики Татарстан или через личный кабинет недропользователя (после реализации данной функции), заявитель представляет документы в электронной форме, подписанные электронной подписью в соответствии с требованиями Федерального </w:t>
      </w:r>
      <w:hyperlink r:id="rId5">
        <w:r>
          <w:rPr>
            <w:rFonts w:cs="Times New Roman" w:ascii="Times New Roman" w:hAnsi="Times New Roman"/>
            <w:sz w:val="28"/>
            <w:szCs w:val="28"/>
          </w:rPr>
          <w:t>закона</w:t>
        </w:r>
      </w:hyperlink>
      <w:r>
        <w:rPr>
          <w:rFonts w:cs="Times New Roman" w:ascii="Times New Roman" w:hAnsi="Times New Roman"/>
          <w:sz w:val="28"/>
          <w:szCs w:val="28"/>
        </w:rPr>
        <w:t xml:space="preserve"> от 6 апреля 2011 года № 63-ФЗ «Об электронной подписи» (далее – Федеральный закон № 63-ФЗ).</w:t>
      </w:r>
    </w:p>
    <w:p>
      <w:pPr>
        <w:pStyle w:val="Normal"/>
        <w:ind w:firstLine="709"/>
        <w:jc w:val="both"/>
        <w:rPr>
          <w:sz w:val="28"/>
          <w:szCs w:val="28"/>
        </w:rPr>
      </w:pPr>
      <w:r>
        <w:rPr>
          <w:sz w:val="28"/>
          <w:szCs w:val="28"/>
        </w:rPr>
        <w:t>Заявители (Индивидуальные предприниматели) подписывают заявление простой электронной подписью.</w:t>
      </w:r>
    </w:p>
    <w:p>
      <w:pPr>
        <w:pStyle w:val="Normal"/>
        <w:ind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w:t>
      </w:r>
      <w:r>
        <w:rPr>
          <w:rFonts w:eastAsia="Calibri"/>
          <w:sz w:val="28"/>
          <w:szCs w:val="28"/>
          <w:lang w:eastAsia="en-US"/>
        </w:rPr>
        <w:t xml:space="preserve">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color w:val="000000"/>
          <w:sz w:val="28"/>
          <w:szCs w:val="28"/>
        </w:rPr>
        <w:t>ЕСИА),</w:t>
      </w:r>
      <w:r>
        <w:rPr>
          <w:sz w:val="28"/>
          <w:szCs w:val="28"/>
        </w:rPr>
        <w:t xml:space="preserve"> а также подтвердить учетную запись до уровня не ниже стандартной. </w:t>
      </w:r>
    </w:p>
    <w:p>
      <w:pPr>
        <w:pStyle w:val="Normal"/>
        <w:ind w:firstLine="709"/>
        <w:jc w:val="both"/>
        <w:rPr>
          <w:sz w:val="28"/>
          <w:szCs w:val="28"/>
        </w:rPr>
      </w:pPr>
      <w:r>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усиленной квалифицированной электронной подписью. </w:t>
      </w:r>
    </w:p>
    <w:p>
      <w:pPr>
        <w:pStyle w:val="ConsPlusNormal1"/>
        <w:ind w:firstLine="708"/>
        <w:jc w:val="both"/>
        <w:rPr>
          <w:rFonts w:ascii="Times New Roman" w:hAnsi="Times New Roman"/>
          <w:sz w:val="28"/>
          <w:szCs w:val="28"/>
        </w:rPr>
      </w:pPr>
      <w:r>
        <w:rPr>
          <w:rFonts w:ascii="Times New Roman" w:hAnsi="Times New Roman"/>
          <w:sz w:val="28"/>
          <w:szCs w:val="28"/>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Министерстве, с использованием информационных технологий, предусмотренных </w:t>
      </w:r>
      <w:hyperlink r:id="rId6">
        <w:r>
          <w:rPr>
            <w:rStyle w:val="-"/>
            <w:rFonts w:ascii="Times New Roman" w:hAnsi="Times New Roman"/>
            <w:color w:val="auto"/>
            <w:sz w:val="28"/>
            <w:szCs w:val="28"/>
            <w:u w:val="none"/>
          </w:rPr>
          <w:t>частью 18 статьи 14.1</w:t>
        </w:r>
      </w:hyperlink>
      <w:r>
        <w:rPr>
          <w:rFonts w:ascii="Times New Roman" w:hAnsi="Times New Roman"/>
          <w:sz w:val="28"/>
          <w:szCs w:val="28"/>
        </w:rPr>
        <w:t xml:space="preserve"> Федерального закона  от 27 июля 2006 года №</w:t>
      </w:r>
      <w:r>
        <w:rPr>
          <w:rFonts w:ascii="Times New Roman" w:hAnsi="Times New Roman"/>
          <w:sz w:val="28"/>
          <w:szCs w:val="28"/>
          <w:lang w:val="en-US"/>
        </w:rPr>
        <w:t> </w:t>
      </w:r>
      <w:r>
        <w:rPr>
          <w:rFonts w:ascii="Times New Roman" w:hAnsi="Times New Roman"/>
          <w:sz w:val="28"/>
          <w:szCs w:val="28"/>
        </w:rPr>
        <w:t>149-ФЗ «Об информации, информационных технологиях и о защите информации».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pPr>
        <w:pStyle w:val="Normal"/>
        <w:keepNext w:val="true"/>
        <w:ind w:firstLine="708"/>
        <w:jc w:val="both"/>
        <w:rPr>
          <w:sz w:val="28"/>
          <w:szCs w:val="28"/>
        </w:rPr>
      </w:pPr>
      <w:r>
        <w:rPr>
          <w:sz w:val="28"/>
          <w:szCs w:val="28"/>
        </w:rPr>
        <w:t xml:space="preserve">Электронные документы (электронные образы документов) и материалы,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размером не более 50 Мбайт.</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firstLine="708"/>
        <w:jc w:val="both"/>
        <w:rPr>
          <w:color w:val="000000"/>
          <w:sz w:val="28"/>
          <w:szCs w:val="28"/>
        </w:rPr>
      </w:pPr>
      <w:r>
        <w:rPr>
          <w:sz w:val="28"/>
          <w:szCs w:val="28"/>
        </w:rPr>
        <w:t xml:space="preserve">2.6.4. </w:t>
      </w:r>
      <w:r>
        <w:rPr>
          <w:color w:val="000000"/>
          <w:sz w:val="28"/>
          <w:szCs w:val="28"/>
        </w:rPr>
        <w:t xml:space="preserve">Документы, которые подлежат представлению в рамках межведомственного информационного взаимодействия: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 копия заключения государственной экспертизы, подготовленное в соответствии с </w:t>
      </w:r>
      <w:hyperlink r:id="rId7">
        <w:r>
          <w:rPr>
            <w:rFonts w:cs="Times New Roman" w:ascii="Times New Roman" w:hAnsi="Times New Roman"/>
            <w:sz w:val="28"/>
            <w:szCs w:val="28"/>
          </w:rPr>
          <w:t>разделом III</w:t>
        </w:r>
      </w:hyperlink>
      <w:r>
        <w:rPr>
          <w:rFonts w:cs="Times New Roman" w:ascii="Times New Roman" w:hAnsi="Times New Roman"/>
          <w:sz w:val="28"/>
          <w:szCs w:val="28"/>
        </w:rPr>
        <w:t xml:space="preserve"> Правил, в отношении документов и материалов по запасам полезных ископаемых, не относящимся к общераспространенным полезным ископаемым, по такому участку недр, в случае если такое заключение отсутствует в реестре заключений государственной экспертизы (в случае поступления материалов, указанных в пункте 2.6.5. Регламента).</w:t>
      </w:r>
      <w:r>
        <w:rPr/>
        <w:t xml:space="preserve"> </w:t>
      </w:r>
      <w:r>
        <w:rPr>
          <w:rFonts w:cs="Times New Roman" w:ascii="Times New Roman" w:hAnsi="Times New Roman"/>
          <w:sz w:val="28"/>
          <w:szCs w:val="28"/>
        </w:rPr>
        <w:t xml:space="preserve">Запрос направляется в </w:t>
      </w:r>
      <w:r>
        <w:rPr>
          <w:rFonts w:cs="Times New Roman" w:ascii="Times New Roman" w:hAnsi="Times New Roman"/>
          <w:sz w:val="28"/>
          <w:szCs w:val="28"/>
          <w:lang w:eastAsia="zh-CN"/>
        </w:rPr>
        <w:t>Департамент по недропользованию по Приволжскому федеральному округу;</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копия горноотводного акта с нанесением границ горного отвода на планово-картографический материал. Запрос направляется в Приволжское управление Федеральной службы по экологическому, технологическому и атомному надзору;</w:t>
      </w:r>
    </w:p>
    <w:p>
      <w:pPr>
        <w:pStyle w:val="ConsPlusNormal1"/>
        <w:ind w:firstLine="708"/>
        <w:jc w:val="both"/>
        <w:rPr>
          <w:rFonts w:ascii="Times New Roman" w:hAnsi="Times New Roman" w:cs="Times New Roman"/>
          <w:strike/>
          <w:sz w:val="28"/>
          <w:szCs w:val="28"/>
          <w:highlight w:val="yellow"/>
        </w:rPr>
      </w:pPr>
      <w:r>
        <w:rPr>
          <w:rFonts w:cs="Times New Roman" w:ascii="Times New Roman" w:hAnsi="Times New Roman"/>
          <w:sz w:val="28"/>
          <w:szCs w:val="28"/>
        </w:rPr>
        <w:t xml:space="preserve">- копия санитарно-эпидемиологического (или экспертного санитарного) заключения о соответствии качества воды и зон санитарной охраны государственным санитарно-эпидемиологическим правилам и нормативам для питьевых подземных вод. Запрос направляется в Управление Федеральной службы по надзору в сфере защиты прав потребителей и благополучия человека по Республике Татарстан (Татарстан). </w:t>
      </w:r>
    </w:p>
    <w:p>
      <w:pPr>
        <w:pStyle w:val="ConsPlusNormal1"/>
        <w:ind w:firstLine="708"/>
        <w:jc w:val="both"/>
        <w:rPr>
          <w:rFonts w:ascii="Times New Roman" w:hAnsi="Times New Roman" w:cs="Times New Roman"/>
          <w:strike/>
          <w:sz w:val="28"/>
          <w:szCs w:val="28"/>
        </w:rPr>
      </w:pPr>
      <w:r>
        <w:rPr>
          <w:rFonts w:cs="Times New Roman" w:ascii="Times New Roman" w:hAnsi="Times New Roman"/>
          <w:sz w:val="28"/>
          <w:szCs w:val="28"/>
        </w:rPr>
        <w:t>Заявитель вправе представить документы, содержащие сведения, указанные в настоящем пункте, в том числе при наличии возможности в электронной форме.</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2.6.5. Представление на государственную экспертизу материалов</w:t>
      </w:r>
      <w:r>
        <w:rPr/>
        <w:t xml:space="preserve">, </w:t>
      </w:r>
      <w:r>
        <w:rPr>
          <w:rFonts w:cs="Times New Roman" w:ascii="Times New Roman" w:hAnsi="Times New Roman"/>
          <w:sz w:val="28"/>
          <w:szCs w:val="28"/>
        </w:rPr>
        <w:t xml:space="preserve">предусмотренных </w:t>
      </w:r>
      <w:hyperlink w:anchor="Par87" w:tgtFrame="подсчету запасов полезных ископаемых и подземных вод всех вовлекаемых в освоение и разрабатываемых месторождений вне зависимости от вида, количества, качества и направления использования полезных ископаемых;">
        <w:r>
          <w:rPr>
            <w:rFonts w:cs="Times New Roman" w:ascii="Times New Roman" w:hAnsi="Times New Roman"/>
            <w:sz w:val="28"/>
            <w:szCs w:val="28"/>
          </w:rPr>
          <w:t xml:space="preserve">абзацами </w:t>
        </w:r>
      </w:hyperlink>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 xml:space="preserve"> </w:t>
      </w:r>
      <w:hyperlink w:anchor="Par94" w:tgtFrame="подсчету запасов полезных ископаемых и подземных вод выявленных месторождений полезных ископаемых;">
        <w:r>
          <w:rPr>
            <w:rFonts w:eastAsia="Times New Roman" w:cs="Times New Roman" w:ascii="Times New Roman" w:hAnsi="Times New Roman"/>
            <w:color w:val="auto"/>
            <w:kern w:val="0"/>
            <w:sz w:val="28"/>
            <w:szCs w:val="28"/>
            <w:lang w:val="ru-RU" w:eastAsia="ru-RU" w:bidi="ar-SA"/>
          </w:rPr>
          <w:t>шестым</w:t>
        </w:r>
      </w:hyperlink>
      <w:r>
        <w:rPr>
          <w:rFonts w:eastAsia="Times New Roman" w:cs="Times New Roman" w:ascii="Times New Roman" w:hAnsi="Times New Roman"/>
          <w:color w:val="auto"/>
          <w:kern w:val="0"/>
          <w:sz w:val="28"/>
          <w:szCs w:val="28"/>
          <w:lang w:val="ru-RU" w:eastAsia="ru-RU" w:bidi="ar-SA"/>
        </w:rPr>
        <w:t xml:space="preserve"> - восьмым, десятым </w:t>
      </w:r>
      <w:hyperlink w:anchor="Par96" w:tgtFrame="списанию запасов полезных ископаемых и подземных вод с государственного баланса полезных ископаемых.">
        <w:r>
          <w:rPr>
            <w:rFonts w:eastAsia="Times New Roman" w:cs="Times New Roman" w:ascii="Times New Roman" w:hAnsi="Times New Roman"/>
            <w:color w:val="auto"/>
            <w:kern w:val="0"/>
            <w:sz w:val="28"/>
            <w:szCs w:val="28"/>
            <w:lang w:val="ru-RU" w:eastAsia="ru-RU" w:bidi="ar-SA"/>
          </w:rPr>
          <w:t xml:space="preserve">и одиннадцатым пункта </w:t>
        </w:r>
      </w:hyperlink>
      <w:r>
        <w:rPr>
          <w:rFonts w:eastAsia="Times New Roman" w:cs="Times New Roman" w:ascii="Times New Roman" w:hAnsi="Times New Roman"/>
          <w:color w:val="auto"/>
          <w:kern w:val="0"/>
          <w:sz w:val="28"/>
          <w:szCs w:val="28"/>
          <w:lang w:val="ru-RU" w:eastAsia="ru-RU" w:bidi="ar-SA"/>
        </w:rPr>
        <w:t xml:space="preserve">2.6.1 Регламента, в отношении </w:t>
      </w:r>
      <w:r>
        <w:rPr>
          <w:rFonts w:cs="Times New Roman" w:ascii="Times New Roman" w:hAnsi="Times New Roman"/>
          <w:sz w:val="28"/>
          <w:szCs w:val="28"/>
        </w:rPr>
        <w:t xml:space="preserve">общераспространенных полезных ископаемых по участку недр, не относящемуся к участку недр местного значения (за исключением участков недр федерального значения, при пользовании которыми необходимо использование земельных участков из состава земель обороны, безопасности и которые предоставлены для разведки и добычи общераспространенных полезных ископаемых или геологического изучения, разведки и добычи общераспространенных полезных ископаемых, и участков недр, предоставленных для разведки и добычи углеводородного сырья или геологического изучения, разведки и добычи углеводородного сырья, осуществляемых по совмещенной лицензии), допускается при наличии положительного заключения государственной экспертизы, подготовленного в соответствии с </w:t>
      </w:r>
      <w:hyperlink r:id="rId8">
        <w:r>
          <w:rPr>
            <w:rFonts w:cs="Times New Roman" w:ascii="Times New Roman" w:hAnsi="Times New Roman"/>
            <w:sz w:val="28"/>
            <w:szCs w:val="28"/>
          </w:rPr>
          <w:t>разделом III</w:t>
        </w:r>
      </w:hyperlink>
      <w:r>
        <w:rPr>
          <w:rFonts w:cs="Times New Roman" w:ascii="Times New Roman" w:hAnsi="Times New Roman"/>
          <w:sz w:val="28"/>
          <w:szCs w:val="28"/>
        </w:rPr>
        <w:t xml:space="preserve"> Правил в отношении материалов по запасам полезных ископаемых, не относящимся к общераспространенным полезным ископаемым, по такому участку недр.</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2.7.</w:t>
      </w:r>
      <w:r>
        <w:rPr/>
        <w:t> </w:t>
      </w:r>
      <w:r>
        <w:rPr>
          <w:rFonts w:cs="Times New Roman" w:ascii="Times New Roman" w:hAnsi="Times New Roman"/>
          <w:b w:val="false"/>
          <w:sz w:val="28"/>
          <w:szCs w:val="28"/>
        </w:rPr>
        <w:t>Исчерпывающий перечень оснований для отказа в приеме документов и материалов, необходимых для предоставления государственной услуги</w:t>
      </w:r>
    </w:p>
    <w:p>
      <w:pPr>
        <w:pStyle w:val="Normal"/>
        <w:ind w:right="-1" w:firstLine="709"/>
        <w:jc w:val="both"/>
        <w:rPr>
          <w:sz w:val="28"/>
          <w:szCs w:val="28"/>
        </w:rPr>
      </w:pPr>
      <w:r>
        <w:rPr>
          <w:sz w:val="28"/>
          <w:szCs w:val="28"/>
        </w:rPr>
        <w:t>2.7.1. Основаниями для отказа в приеме документов и материалов, необходимых для предоставления государственной услуги, являются:</w:t>
      </w:r>
    </w:p>
    <w:p>
      <w:pPr>
        <w:pStyle w:val="Normal"/>
        <w:ind w:firstLine="708"/>
        <w:jc w:val="both"/>
        <w:rPr>
          <w:color w:val="000000"/>
          <w:sz w:val="28"/>
          <w:szCs w:val="28"/>
        </w:rPr>
      </w:pPr>
      <w:r>
        <w:rPr>
          <w:color w:val="000000"/>
          <w:sz w:val="28"/>
          <w:szCs w:val="28"/>
        </w:rPr>
        <w:t xml:space="preserve">- обращение за предоставлением государственной услуги лица, не указанного в </w:t>
      </w:r>
      <w:hyperlink r:id="rId9">
        <w:r>
          <w:rPr>
            <w:color w:val="000000"/>
            <w:sz w:val="28"/>
            <w:szCs w:val="28"/>
          </w:rPr>
          <w:t>пункте 1.2</w:t>
        </w:r>
      </w:hyperlink>
      <w:r>
        <w:rPr>
          <w:color w:val="000000"/>
          <w:sz w:val="28"/>
          <w:szCs w:val="28"/>
        </w:rPr>
        <w:t xml:space="preserve"> Регламента;</w:t>
      </w:r>
    </w:p>
    <w:p>
      <w:pPr>
        <w:pStyle w:val="Normal"/>
        <w:tabs>
          <w:tab w:val="clear" w:pos="708"/>
          <w:tab w:val="left" w:pos="0" w:leader="none"/>
        </w:tabs>
        <w:ind w:firstLine="567"/>
        <w:jc w:val="both"/>
        <w:rPr>
          <w:sz w:val="28"/>
          <w:szCs w:val="28"/>
          <w:lang w:eastAsia="zh-CN"/>
        </w:rPr>
      </w:pPr>
      <w:r>
        <w:rPr>
          <w:sz w:val="28"/>
          <w:szCs w:val="28"/>
          <w:lang w:eastAsia="zh-CN"/>
        </w:rPr>
        <w:tab/>
        <w:t>- 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 63-ФЗ;</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наличие в заявлении и прилагаемых к нему документах и материалах подчисток, приписок и исправлений, не заверенных в установленном порядке.</w:t>
      </w:r>
    </w:p>
    <w:p>
      <w:pPr>
        <w:pStyle w:val="Normal"/>
        <w:ind w:right="-1" w:firstLine="708"/>
        <w:jc w:val="both"/>
        <w:rPr>
          <w:rFonts w:eastAsia="Calibri"/>
          <w:bCs/>
          <w:sz w:val="28"/>
          <w:szCs w:val="28"/>
          <w:lang w:eastAsia="en-US"/>
        </w:rPr>
      </w:pPr>
      <w:r>
        <w:rPr>
          <w:sz w:val="28"/>
          <w:szCs w:val="28"/>
        </w:rPr>
        <w:t xml:space="preserve">2.7.2. </w:t>
      </w:r>
      <w:r>
        <w:rPr>
          <w:rFonts w:eastAsia="Calibri"/>
          <w:bCs/>
          <w:sz w:val="28"/>
          <w:szCs w:val="28"/>
          <w:lang w:eastAsia="en-US"/>
        </w:rPr>
        <w:t xml:space="preserve">Решение об отказе в приеме документов и материалов, необходимых для получения государственной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на </w:t>
      </w:r>
      <w:r>
        <w:rPr>
          <w:sz w:val="28"/>
          <w:szCs w:val="28"/>
        </w:rPr>
        <w:t xml:space="preserve">Портале государственных и муниципальных услуг Республики Татарстан или в личный кабинет недропользователя (после реализации данной функции), в </w:t>
      </w:r>
      <w:r>
        <w:rPr>
          <w:rFonts w:eastAsia="Calibri"/>
          <w:bCs/>
          <w:sz w:val="28"/>
          <w:szCs w:val="28"/>
          <w:lang w:eastAsia="en-US"/>
        </w:rPr>
        <w:t>день принятия решения об отказе в приеме документов и материалов, необходимых для получения государственной услуги.</w:t>
      </w:r>
    </w:p>
    <w:p>
      <w:pPr>
        <w:pStyle w:val="Normal"/>
        <w:tabs>
          <w:tab w:val="clear" w:pos="708"/>
          <w:tab w:val="left" w:pos="0" w:leader="none"/>
        </w:tabs>
        <w:ind w:firstLine="567"/>
        <w:jc w:val="both"/>
        <w:rPr>
          <w:sz w:val="28"/>
          <w:szCs w:val="28"/>
          <w:lang w:eastAsia="zh-CN"/>
        </w:rPr>
      </w:pPr>
      <w:r>
        <w:rPr>
          <w:sz w:val="28"/>
          <w:szCs w:val="28"/>
        </w:rPr>
        <w:tab/>
        <w:t>2.7.3. Запрещается отказывать в приеме заявления и прилагаемых к нему документов и материалов, необходимых для предоставления государственной услуги, в случае, если заявление и прилагаемые к нему документы и материалы,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w:t>
      </w:r>
      <w:r>
        <w:rPr/>
        <w:t xml:space="preserve"> </w:t>
      </w:r>
      <w:r>
        <w:rPr>
          <w:sz w:val="28"/>
          <w:szCs w:val="28"/>
        </w:rPr>
        <w:t>Портале государственных и муниципальных услуг Республики Татарстан, на официальном сайте Министерства.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2.8. Исчерпывающий перечень оснований для приостановления или отказа в предоставлении государственной услуги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2.8.1. Основания для приостановления предоставления государственной услуги не предусмотрены.</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2.8.2. Основаниями для отказа в предоставлении государственной услуги являются: </w:t>
      </w:r>
    </w:p>
    <w:p>
      <w:pPr>
        <w:pStyle w:val="Normal"/>
        <w:ind w:firstLine="708"/>
        <w:jc w:val="both"/>
        <w:textAlignment w:val="baseline"/>
        <w:rPr>
          <w:sz w:val="28"/>
          <w:szCs w:val="28"/>
        </w:rPr>
      </w:pPr>
      <w:r>
        <w:rPr>
          <w:sz w:val="28"/>
          <w:szCs w:val="28"/>
          <w:lang w:eastAsia="zh-CN"/>
        </w:rPr>
        <w:t>1)</w:t>
      </w:r>
      <w:r>
        <w:rPr>
          <w:rFonts w:eastAsia="Calibri" w:eastAsiaTheme="minorHAnsi"/>
          <w:sz w:val="28"/>
          <w:szCs w:val="28"/>
          <w:lang w:eastAsia="en-US"/>
        </w:rPr>
        <w:t> </w:t>
      </w:r>
      <w:r>
        <w:rPr>
          <w:sz w:val="28"/>
          <w:szCs w:val="28"/>
        </w:rPr>
        <w:t>отсутствие платы за проведение государственной экспертизы от заявителя или размер поступившей платы не соответствует Правилам;</w:t>
      </w:r>
    </w:p>
    <w:p>
      <w:pPr>
        <w:pStyle w:val="Normal"/>
        <w:ind w:firstLine="708"/>
        <w:jc w:val="both"/>
        <w:textAlignment w:val="baseline"/>
        <w:rPr>
          <w:sz w:val="28"/>
          <w:szCs w:val="28"/>
          <w:lang w:eastAsia="zh-CN"/>
        </w:rPr>
      </w:pPr>
      <w:r>
        <w:rPr>
          <w:sz w:val="28"/>
          <w:szCs w:val="28"/>
        </w:rPr>
        <w:t xml:space="preserve">2) некомплектность представленных документов и материалов для проведения государственной экспертизы, а также отсутствие документов, материалов и сведений, необходимых для получения государственной услуги, предусмотренных </w:t>
      </w:r>
      <w:hyperlink w:anchor="P86">
        <w:r>
          <w:rPr>
            <w:sz w:val="28"/>
            <w:szCs w:val="28"/>
          </w:rPr>
          <w:t>пунктом 2.6.1</w:t>
        </w:r>
      </w:hyperlink>
      <w:r>
        <w:rPr>
          <w:sz w:val="28"/>
          <w:szCs w:val="28"/>
        </w:rPr>
        <w:t xml:space="preserve"> Регламента</w:t>
      </w:r>
      <w:r>
        <w:rPr>
          <w:sz w:val="28"/>
          <w:szCs w:val="28"/>
          <w:lang w:eastAsia="zh-CN"/>
        </w:rPr>
        <w:t>.</w:t>
      </w:r>
    </w:p>
    <w:p>
      <w:pPr>
        <w:pStyle w:val="Normal"/>
        <w:numPr>
          <w:ilvl w:val="0"/>
          <w:numId w:val="0"/>
        </w:numPr>
        <w:tabs>
          <w:tab w:val="clear" w:pos="708"/>
          <w:tab w:val="left" w:pos="709" w:leader="none"/>
        </w:tabs>
        <w:ind w:left="0" w:hanging="0"/>
        <w:jc w:val="both"/>
        <w:outlineLvl w:val="1"/>
        <w:rPr>
          <w:rFonts w:eastAsia="Calibri"/>
          <w:bCs/>
          <w:sz w:val="28"/>
          <w:szCs w:val="28"/>
          <w:lang w:eastAsia="en-US"/>
        </w:rPr>
      </w:pPr>
      <w:r>
        <w:rPr>
          <w:sz w:val="28"/>
          <w:szCs w:val="28"/>
        </w:rPr>
        <w:tab/>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Портале государственных и муниципальных услуг Республики Татарстан,</w:t>
      </w:r>
      <w:r>
        <w:rPr>
          <w:rFonts w:eastAsia="Calibri"/>
          <w:bCs/>
          <w:sz w:val="28"/>
          <w:szCs w:val="28"/>
          <w:lang w:eastAsia="en-US"/>
        </w:rPr>
        <w:t xml:space="preserve"> официальном сайте Министерства. </w:t>
      </w:r>
    </w:p>
    <w:p>
      <w:pPr>
        <w:pStyle w:val="Normal"/>
        <w:tabs>
          <w:tab w:val="clear" w:pos="708"/>
          <w:tab w:val="left" w:pos="0" w:leader="none"/>
        </w:tabs>
        <w:ind w:firstLine="709"/>
        <w:jc w:val="both"/>
        <w:rPr>
          <w:sz w:val="28"/>
          <w:szCs w:val="28"/>
          <w:lang w:eastAsia="zh-CN"/>
        </w:rPr>
      </w:pPr>
      <w:r>
        <w:rPr>
          <w:sz w:val="28"/>
          <w:szCs w:val="28"/>
          <w:lang w:eastAsia="zh-CN"/>
        </w:rPr>
        <w:t>2.9. Размер платы, взимаемой с заявителя при предоставлении государственной услуги, и способы ее взимания</w:t>
      </w:r>
    </w:p>
    <w:p>
      <w:pPr>
        <w:pStyle w:val="ConsPlusNormal1"/>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2.9.1. За проведение государственной экспертизы определяется плата в размере и порядке</w:t>
      </w:r>
      <w:r>
        <w:rPr>
          <w:rFonts w:cs="Times New Roman" w:ascii="Times New Roman" w:hAnsi="Times New Roman"/>
          <w:sz w:val="28"/>
          <w:szCs w:val="28"/>
        </w:rPr>
        <w:t xml:space="preserve">, установленных Правилами. </w:t>
      </w:r>
    </w:p>
    <w:p>
      <w:pPr>
        <w:pStyle w:val="ConsPlusNormal1"/>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2.9.2. Плата за проведение государственной экспертизы производится перед представлением заявления и прилагаемых к нему документов и материалов </w:t>
      </w:r>
      <w:r>
        <w:rPr>
          <w:rFonts w:cs="Times New Roman" w:ascii="Times New Roman" w:hAnsi="Times New Roman"/>
          <w:color w:val="000000" w:themeColor="text1"/>
          <w:sz w:val="28"/>
          <w:szCs w:val="28"/>
        </w:rPr>
        <w:t>для проведения государственной экспертизы.</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2.9.3. Сведения о реквизитах для перечисления платы за проведение государственной экспертизы заявитель может получить, обратившись в Министерство  (лично, или по телефону), а также в письменной форме (по почте, электронной почте), на информационном стенде Министерства в местах предоставления государственной услуги, посредством сети «Интернет» на официальном сайте Министерства (</w:t>
      </w:r>
      <w:hyperlink r:id="rId10">
        <w:r>
          <w:rPr>
            <w:rStyle w:val="-"/>
            <w:rFonts w:cs="Times New Roman" w:ascii="Times New Roman" w:hAnsi="Times New Roman"/>
            <w:color w:val="auto"/>
            <w:sz w:val="28"/>
            <w:szCs w:val="28"/>
            <w:u w:val="none"/>
          </w:rPr>
          <w:t>https://eco.</w:t>
        </w:r>
        <w:r>
          <w:rPr>
            <w:rStyle w:val="-"/>
            <w:rFonts w:cs="Times New Roman" w:ascii="Times New Roman" w:hAnsi="Times New Roman"/>
            <w:color w:val="auto"/>
            <w:sz w:val="28"/>
            <w:szCs w:val="28"/>
            <w:u w:val="none"/>
            <w:lang w:val="en-US"/>
          </w:rPr>
          <w:t>tatarstan</w:t>
        </w:r>
        <w:r>
          <w:rPr>
            <w:rStyle w:val="-"/>
            <w:rFonts w:cs="Times New Roman" w:ascii="Times New Roman" w:hAnsi="Times New Roman"/>
            <w:color w:val="auto"/>
            <w:sz w:val="28"/>
            <w:szCs w:val="28"/>
            <w:u w:val="none"/>
          </w:rPr>
          <w:t>.ru</w:t>
        </w:r>
      </w:hyperlink>
      <w:r>
        <w:rPr>
          <w:rFonts w:cs="Times New Roman" w:ascii="Times New Roman" w:hAnsi="Times New Roman"/>
          <w:sz w:val="28"/>
          <w:szCs w:val="28"/>
        </w:rPr>
        <w:t xml:space="preserve">), Портале государственных и муниципальных услуг Республики Татарстан. </w:t>
      </w:r>
    </w:p>
    <w:p>
      <w:pPr>
        <w:pStyle w:val="Normal"/>
        <w:tabs>
          <w:tab w:val="clear" w:pos="708"/>
          <w:tab w:val="left" w:pos="0" w:leader="none"/>
        </w:tabs>
        <w:ind w:firstLine="709"/>
        <w:jc w:val="both"/>
        <w:rPr>
          <w:sz w:val="28"/>
          <w:szCs w:val="28"/>
          <w:lang w:eastAsia="zh-CN"/>
        </w:rPr>
      </w:pPr>
      <w:r>
        <w:rPr>
          <w:sz w:val="28"/>
          <w:szCs w:val="28"/>
          <w:lang w:eastAsia="zh-CN"/>
        </w:rPr>
        <w:t>2.10.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pPr>
        <w:pStyle w:val="Normal"/>
        <w:tabs>
          <w:tab w:val="clear" w:pos="708"/>
          <w:tab w:val="left" w:pos="0" w:leader="none"/>
        </w:tabs>
        <w:ind w:firstLine="709"/>
        <w:jc w:val="both"/>
        <w:rPr>
          <w:sz w:val="28"/>
          <w:szCs w:val="28"/>
          <w:lang w:eastAsia="zh-CN"/>
        </w:rPr>
      </w:pPr>
      <w:r>
        <w:rPr>
          <w:sz w:val="28"/>
          <w:szCs w:val="28"/>
          <w:lang w:eastAsia="zh-CN"/>
        </w:rPr>
        <w:t>Максимальный срок ожидания очереди при получении результата предоставления государственной услуги не более 15 минут.</w:t>
      </w:r>
    </w:p>
    <w:p>
      <w:pPr>
        <w:pStyle w:val="Normal"/>
        <w:tabs>
          <w:tab w:val="clear" w:pos="708"/>
          <w:tab w:val="left" w:pos="0" w:leader="none"/>
        </w:tabs>
        <w:ind w:firstLine="709"/>
        <w:jc w:val="both"/>
        <w:rPr>
          <w:sz w:val="28"/>
          <w:szCs w:val="28"/>
          <w:lang w:eastAsia="zh-CN"/>
        </w:rPr>
      </w:pPr>
      <w:r>
        <w:rPr>
          <w:sz w:val="28"/>
          <w:szCs w:val="28"/>
          <w:lang w:eastAsia="zh-CN"/>
        </w:rPr>
        <w:t>Очередность для отдельных категорий заявителей не установлена.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2.11. Срок регистрации запроса заявителя о предоставлении государственной услуги </w:t>
      </w:r>
    </w:p>
    <w:p>
      <w:pPr>
        <w:pStyle w:val="ConsPlusNormal1"/>
        <w:ind w:firstLine="708"/>
        <w:jc w:val="both"/>
        <w:rPr>
          <w:rFonts w:ascii="Times New Roman" w:hAnsi="Times New Roman" w:cs="Times New Roman"/>
          <w:sz w:val="28"/>
          <w:szCs w:val="28"/>
        </w:rPr>
      </w:pPr>
      <w:r>
        <w:rPr>
          <w:rFonts w:eastAsia="Calibri" w:cs="Times New Roman" w:ascii="Times New Roman" w:hAnsi="Times New Roman"/>
          <w:bCs/>
          <w:sz w:val="28"/>
          <w:szCs w:val="28"/>
          <w:lang w:eastAsia="en-US"/>
        </w:rPr>
        <w:t>2.11.1.</w:t>
      </w:r>
      <w:r>
        <w:rPr>
          <w:rFonts w:eastAsia="Calibri"/>
          <w:bCs/>
          <w:sz w:val="28"/>
          <w:szCs w:val="28"/>
          <w:lang w:eastAsia="en-US"/>
        </w:rPr>
        <w:t xml:space="preserve"> </w:t>
      </w:r>
      <w:r>
        <w:rPr>
          <w:rFonts w:eastAsia="Calibri" w:cs="Times New Roman" w:ascii="Times New Roman" w:hAnsi="Times New Roman"/>
          <w:bCs/>
          <w:sz w:val="28"/>
          <w:szCs w:val="28"/>
          <w:lang w:eastAsia="en-US"/>
        </w:rPr>
        <w:t xml:space="preserve">При личном обращении в Министерство </w:t>
      </w:r>
      <w:r>
        <w:rPr>
          <w:rFonts w:cs="Times New Roman" w:ascii="Times New Roman" w:hAnsi="Times New Roman"/>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pPr>
        <w:pStyle w:val="Normal"/>
        <w:numPr>
          <w:ilvl w:val="0"/>
          <w:numId w:val="0"/>
        </w:numPr>
        <w:ind w:left="0" w:firstLine="708"/>
        <w:jc w:val="both"/>
        <w:outlineLvl w:val="1"/>
        <w:rPr>
          <w:sz w:val="28"/>
          <w:szCs w:val="28"/>
        </w:rPr>
      </w:pPr>
      <w:r>
        <w:rPr>
          <w:rFonts w:eastAsia="Calibri"/>
          <w:bCs/>
          <w:sz w:val="28"/>
          <w:szCs w:val="28"/>
          <w:lang w:eastAsia="en-US"/>
        </w:rPr>
        <w:t xml:space="preserve">2.11.2. При направлении заявления посредством </w:t>
      </w:r>
      <w:r>
        <w:rPr>
          <w:sz w:val="28"/>
          <w:szCs w:val="28"/>
        </w:rPr>
        <w:t>Портала государственных и муниципальных услуг Республики Татарстан</w:t>
      </w:r>
      <w:r>
        <w:rPr>
          <w:rFonts w:eastAsia="Calibri"/>
          <w:bCs/>
          <w:sz w:val="28"/>
          <w:szCs w:val="28"/>
          <w:lang w:eastAsia="en-US"/>
        </w:rPr>
        <w:t xml:space="preserve"> либо  </w:t>
      </w:r>
      <w:r>
        <w:rPr>
          <w:sz w:val="28"/>
          <w:szCs w:val="28"/>
        </w:rPr>
        <w:t>через личный кабинет недропользователя (после реализации данной функции)</w:t>
      </w:r>
      <w:r>
        <w:rPr>
          <w:rFonts w:eastAsia="Calibri"/>
          <w:bCs/>
          <w:sz w:val="28"/>
          <w:szCs w:val="28"/>
          <w:lang w:eastAsia="en-US"/>
        </w:rPr>
        <w:t xml:space="preserve"> заявитель </w:t>
      </w:r>
      <w:r>
        <w:rPr>
          <w:sz w:val="28"/>
          <w:szCs w:val="28"/>
        </w:rPr>
        <w:t>в день регистрации заявления получает в личном кабинете Портала государственных и муниципальных услуг Республики Татарстан, личном кабинете недропользователя (после реализации данной функции)</w:t>
      </w:r>
      <w:r>
        <w:rPr>
          <w:rFonts w:eastAsia="Calibri"/>
          <w:bCs/>
          <w:sz w:val="28"/>
          <w:szCs w:val="28"/>
          <w:lang w:eastAsia="en-US"/>
        </w:rPr>
        <w:t xml:space="preserve"> </w:t>
      </w:r>
      <w:r>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2.12. Требования к помещениям, в которых предоставляются государственные услуги </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необходимой мебелью для оформления документов, информационными стендами.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2.12.3. Обеспечивается создание следующих условий доступности здания  Министерства, в котором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1) возможность беспрепятственного входа в объект  и выхода из него;</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w:t>
      </w:r>
      <w:r>
        <w:rPr/>
        <w:t xml:space="preserve"> </w:t>
      </w:r>
      <w:r>
        <w:rPr>
          <w:rFonts w:cs="Times New Roman" w:ascii="Times New Roman" w:hAnsi="Times New Roman"/>
          <w:b w:val="false"/>
          <w:sz w:val="28"/>
          <w:szCs w:val="28"/>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3) возможность посадки в транспортное средство и высадки из него, в том числе с использованием кресла-коляски;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4)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5)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7) допуск на объект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8) оказание сотрудниками, предоставляющими услуги, помощи инвалидам в преодолении барьеров, мешающих получению ими услуг наравне с другими лицами.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2.12.4.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pPr>
        <w:pStyle w:val="ConsPlusTitle"/>
        <w:numPr>
          <w:ilvl w:val="0"/>
          <w:numId w:val="0"/>
        </w:numPr>
        <w:ind w:left="0" w:firstLine="709"/>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2.13. Показатели доступности и качества государственной услуги</w:t>
      </w:r>
    </w:p>
    <w:p>
      <w:pPr>
        <w:pStyle w:val="Normal"/>
        <w:widowControl w:val="false"/>
        <w:ind w:firstLine="709"/>
        <w:jc w:val="both"/>
        <w:rPr>
          <w:sz w:val="28"/>
          <w:szCs w:val="28"/>
        </w:rPr>
      </w:pPr>
      <w:r>
        <w:rPr>
          <w:sz w:val="28"/>
          <w:szCs w:val="28"/>
        </w:rPr>
        <w:t>2.13.1.</w:t>
      </w:r>
      <w:r>
        <w:rPr>
          <w:b/>
          <w:sz w:val="28"/>
          <w:szCs w:val="28"/>
        </w:rPr>
        <w:t xml:space="preserve"> </w:t>
      </w:r>
      <w:r>
        <w:rPr>
          <w:sz w:val="28"/>
          <w:szCs w:val="28"/>
        </w:rPr>
        <w:t>Показателями качества предоставления государственной услуги являются:</w:t>
      </w:r>
    </w:p>
    <w:p>
      <w:pPr>
        <w:pStyle w:val="Normal"/>
        <w:widowControl w:val="false"/>
        <w:ind w:firstLine="709"/>
        <w:jc w:val="both"/>
        <w:rPr>
          <w:sz w:val="28"/>
          <w:szCs w:val="28"/>
        </w:rPr>
      </w:pPr>
      <w:r>
        <w:rPr>
          <w:sz w:val="28"/>
          <w:szCs w:val="28"/>
        </w:rPr>
        <w:t>соблюдение сроков приема и рассмотрения документов;</w:t>
      </w:r>
    </w:p>
    <w:p>
      <w:pPr>
        <w:pStyle w:val="Normal"/>
        <w:widowControl w:val="false"/>
        <w:ind w:firstLine="709"/>
        <w:jc w:val="both"/>
        <w:rPr>
          <w:sz w:val="28"/>
          <w:szCs w:val="28"/>
        </w:rPr>
      </w:pPr>
      <w:r>
        <w:rPr>
          <w:sz w:val="28"/>
          <w:szCs w:val="28"/>
        </w:rPr>
        <w:t>соблюдение срока получения результата государственной услуги;</w:t>
      </w:r>
    </w:p>
    <w:p>
      <w:pPr>
        <w:pStyle w:val="Normal"/>
        <w:widowControl w:val="false"/>
        <w:ind w:firstLine="709"/>
        <w:jc w:val="both"/>
        <w:rPr>
          <w:sz w:val="28"/>
          <w:szCs w:val="28"/>
        </w:rPr>
      </w:pPr>
      <w:r>
        <w:rPr>
          <w:sz w:val="28"/>
          <w:szCs w:val="28"/>
        </w:rPr>
        <w:t>отсутствие обоснованных жалоб на нарушения Регламента, совершенные государственными служащими.</w:t>
      </w:r>
    </w:p>
    <w:p>
      <w:pPr>
        <w:pStyle w:val="Normal"/>
        <w:widowControl w:val="false"/>
        <w:ind w:firstLine="709"/>
        <w:jc w:val="both"/>
        <w:rPr>
          <w:sz w:val="28"/>
          <w:szCs w:val="28"/>
        </w:rPr>
      </w:pPr>
      <w:r>
        <w:rPr>
          <w:sz w:val="28"/>
          <w:szCs w:val="28"/>
        </w:rPr>
        <w:t>2.13.2. Показателями доступности предоставления государственной услуги являются:</w:t>
      </w:r>
    </w:p>
    <w:p>
      <w:pPr>
        <w:pStyle w:val="Normal"/>
        <w:widowControl w:val="false"/>
        <w:ind w:firstLine="709"/>
        <w:jc w:val="both"/>
        <w:rPr>
          <w:sz w:val="28"/>
          <w:szCs w:val="28"/>
        </w:rPr>
      </w:pPr>
      <w:r>
        <w:rPr>
          <w:sz w:val="28"/>
          <w:szCs w:val="28"/>
        </w:rPr>
        <w:t>расположенность помещений Министерства в зоне доступности к общественному транспорту;</w:t>
      </w:r>
    </w:p>
    <w:p>
      <w:pPr>
        <w:pStyle w:val="Normal"/>
        <w:widowControl w:val="false"/>
        <w:ind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widowControl w:val="false"/>
        <w:ind w:firstLine="709"/>
        <w:jc w:val="both"/>
        <w:rPr>
          <w:sz w:val="28"/>
          <w:szCs w:val="28"/>
        </w:rPr>
      </w:pPr>
      <w:r>
        <w:rPr>
          <w:sz w:val="28"/>
          <w:szCs w:val="28"/>
        </w:rPr>
        <w:t>наличие исчерпывающей информации о способах, порядке, сроках предоставления государственной услуги на информационных стендах, на официальном сайте Министерства, Портале государственных и муниципальных услуг Республики Татарстан.</w:t>
      </w:r>
    </w:p>
    <w:p>
      <w:pPr>
        <w:pStyle w:val="Normal"/>
        <w:widowControl w:val="false"/>
        <w:ind w:firstLine="709"/>
        <w:jc w:val="both"/>
        <w:rPr>
          <w:sz w:val="28"/>
          <w:szCs w:val="28"/>
        </w:rPr>
      </w:pPr>
      <w:r>
        <w:rPr>
          <w:sz w:val="28"/>
          <w:szCs w:val="28"/>
        </w:rPr>
        <w:t>возможность подачи заявления в электронном виде;</w:t>
      </w:r>
    </w:p>
    <w:p>
      <w:pPr>
        <w:pStyle w:val="Normal"/>
        <w:widowControl w:val="false"/>
        <w:ind w:firstLine="709"/>
        <w:jc w:val="both"/>
        <w:rPr>
          <w:sz w:val="28"/>
          <w:szCs w:val="28"/>
        </w:rPr>
      </w:pPr>
      <w:r>
        <w:rPr>
          <w:sz w:val="28"/>
          <w:szCs w:val="28"/>
        </w:rPr>
        <w:t xml:space="preserve">оказание сотрудниками, </w:t>
      </w:r>
      <w:r>
        <w:rPr>
          <w:color w:val="000000"/>
          <w:sz w:val="28"/>
          <w:szCs w:val="28"/>
        </w:rPr>
        <w:t>предоставляющими государственную услугу</w:t>
      </w:r>
      <w:r>
        <w:rPr>
          <w:sz w:val="28"/>
          <w:szCs w:val="28"/>
        </w:rPr>
        <w:t>, помощи инвалидам в преодолении барьеров, мешающих получению ими услуг наравне с другими лицами;</w:t>
      </w:r>
    </w:p>
    <w:p>
      <w:pPr>
        <w:pStyle w:val="Normal"/>
        <w:widowControl w:val="false"/>
        <w:ind w:firstLine="709"/>
        <w:jc w:val="both"/>
        <w:rPr>
          <w:sz w:val="28"/>
          <w:szCs w:val="28"/>
        </w:rPr>
      </w:pPr>
      <w:r>
        <w:rPr>
          <w:sz w:val="28"/>
          <w:szCs w:val="28"/>
        </w:rPr>
        <w:t>доступность для инвалидов помещений, в которых предоставляется государственная услуга,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pPr>
        <w:pStyle w:val="Normal"/>
        <w:numPr>
          <w:ilvl w:val="0"/>
          <w:numId w:val="0"/>
        </w:numPr>
        <w:ind w:left="0" w:firstLine="709"/>
        <w:jc w:val="both"/>
        <w:outlineLvl w:val="1"/>
        <w:rPr>
          <w:rFonts w:eastAsia="Calibri"/>
          <w:bCs/>
          <w:sz w:val="28"/>
          <w:szCs w:val="28"/>
          <w:lang w:eastAsia="en-US"/>
        </w:rPr>
      </w:pPr>
      <w:r>
        <w:rPr>
          <w:sz w:val="28"/>
          <w:szCs w:val="28"/>
        </w:rPr>
        <w:t>Информация о ходе предоставления государственной услуги может быть получена заявителем в Министерстве, в личном кабинете на Портале государственных и муниципальных услуг Республики Татарстан, личном кабинете недропользователя (после реализации данной функции).</w:t>
      </w:r>
      <w:r>
        <w:rPr>
          <w:rFonts w:eastAsia="Calibri"/>
          <w:bCs/>
          <w:sz w:val="28"/>
          <w:szCs w:val="28"/>
          <w:lang w:eastAsia="en-US"/>
        </w:rPr>
        <w:t xml:space="preserve"> </w:t>
      </w:r>
    </w:p>
    <w:p>
      <w:pPr>
        <w:pStyle w:val="Normal"/>
        <w:numPr>
          <w:ilvl w:val="0"/>
          <w:numId w:val="0"/>
        </w:numPr>
        <w:ind w:left="0" w:right="-1" w:firstLine="709"/>
        <w:jc w:val="both"/>
        <w:outlineLvl w:val="2"/>
        <w:rPr>
          <w:sz w:val="28"/>
          <w:szCs w:val="28"/>
        </w:rPr>
      </w:pPr>
      <w:r>
        <w:rPr>
          <w:sz w:val="28"/>
          <w:szCs w:val="28"/>
        </w:rPr>
        <w:t>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Портале государственных и муниципальных услуг Республики Татарстан.</w:t>
      </w:r>
    </w:p>
    <w:p>
      <w:pPr>
        <w:pStyle w:val="Normal"/>
        <w:numPr>
          <w:ilvl w:val="0"/>
          <w:numId w:val="0"/>
        </w:numPr>
        <w:ind w:left="0" w:right="-1" w:firstLine="709"/>
        <w:jc w:val="both"/>
        <w:outlineLvl w:val="2"/>
        <w:rPr>
          <w:sz w:val="28"/>
          <w:szCs w:val="28"/>
        </w:rPr>
      </w:pPr>
      <w:r>
        <w:rPr>
          <w:sz w:val="28"/>
          <w:szCs w:val="28"/>
        </w:rPr>
        <w:t xml:space="preserve">После авторизации в личном кабинете на Портале государственных и муниципальных услуг Республики Татарстан заявитель имеет возможность: </w:t>
      </w:r>
    </w:p>
    <w:p>
      <w:pPr>
        <w:pStyle w:val="Normal"/>
        <w:numPr>
          <w:ilvl w:val="0"/>
          <w:numId w:val="0"/>
        </w:numPr>
        <w:ind w:left="0" w:right="-1" w:firstLine="709"/>
        <w:jc w:val="both"/>
        <w:outlineLvl w:val="2"/>
        <w:rPr>
          <w:sz w:val="28"/>
          <w:szCs w:val="28"/>
        </w:rPr>
      </w:pPr>
      <w:r>
        <w:rPr>
          <w:sz w:val="28"/>
          <w:szCs w:val="28"/>
        </w:rPr>
        <w:t xml:space="preserve">подать заявление, необходимое для предоставления государственной услуги; </w:t>
        <w:tab/>
        <w:t xml:space="preserve">при необходимости прикрепить электронные образы документов (графические файлы), необходимые для предоставления государственной услуги; </w:t>
        <w:tab/>
        <w:tab/>
        <w:t xml:space="preserve">получить сведения о ходе предоставления государственной услуги; </w:t>
        <w:tab/>
        <w:t xml:space="preserve">получить информацию о результате предоставления государственной услуги. </w:t>
      </w:r>
    </w:p>
    <w:p>
      <w:pPr>
        <w:pStyle w:val="Normal"/>
        <w:numPr>
          <w:ilvl w:val="0"/>
          <w:numId w:val="0"/>
        </w:numPr>
        <w:ind w:left="0" w:right="-1" w:firstLine="709"/>
        <w:jc w:val="both"/>
        <w:outlineLvl w:val="2"/>
        <w:rPr>
          <w:sz w:val="28"/>
          <w:szCs w:val="28"/>
        </w:rPr>
      </w:pPr>
      <w:r>
        <w:rPr>
          <w:sz w:val="28"/>
          <w:szCs w:val="28"/>
        </w:rPr>
        <w:t xml:space="preserve">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w:t>
      </w:r>
      <w:r>
        <w:rPr>
          <w:color w:val="000000"/>
          <w:sz w:val="28"/>
          <w:szCs w:val="28"/>
        </w:rPr>
        <w:t>ЕСИА.</w:t>
      </w:r>
      <w:r>
        <w:rPr>
          <w:sz w:val="28"/>
          <w:szCs w:val="28"/>
        </w:rPr>
        <w:t xml:space="preserve">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pPr>
        <w:pStyle w:val="Normal"/>
        <w:numPr>
          <w:ilvl w:val="0"/>
          <w:numId w:val="0"/>
        </w:numPr>
        <w:ind w:left="0" w:firstLine="709"/>
        <w:jc w:val="both"/>
        <w:outlineLvl w:val="0"/>
        <w:rPr>
          <w:bCs/>
          <w:sz w:val="28"/>
          <w:szCs w:val="28"/>
        </w:rPr>
      </w:pPr>
      <w:r>
        <w:rPr>
          <w:bCs/>
          <w:sz w:val="28"/>
          <w:szCs w:val="28"/>
        </w:rPr>
        <w:t>2.14. Иные требования к предоставлению государственной услуги, в том числе:</w:t>
      </w:r>
    </w:p>
    <w:p>
      <w:pPr>
        <w:pStyle w:val="Normal"/>
        <w:numPr>
          <w:ilvl w:val="0"/>
          <w:numId w:val="0"/>
        </w:numPr>
        <w:tabs>
          <w:tab w:val="clear" w:pos="708"/>
          <w:tab w:val="left" w:pos="10206" w:leader="none"/>
        </w:tabs>
        <w:ind w:left="0" w:firstLine="709"/>
        <w:jc w:val="both"/>
        <w:outlineLvl w:val="0"/>
        <w:rPr>
          <w:bCs/>
          <w:sz w:val="28"/>
          <w:szCs w:val="28"/>
        </w:rPr>
      </w:pPr>
      <w:r>
        <w:rPr>
          <w:bCs/>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pPr>
        <w:pStyle w:val="Normal"/>
        <w:numPr>
          <w:ilvl w:val="0"/>
          <w:numId w:val="0"/>
        </w:numPr>
        <w:ind w:left="0" w:firstLine="709"/>
        <w:jc w:val="both"/>
        <w:outlineLvl w:val="0"/>
        <w:rPr>
          <w:bCs/>
          <w:sz w:val="28"/>
          <w:szCs w:val="28"/>
        </w:rPr>
      </w:pPr>
      <w:r>
        <w:rPr>
          <w:bCs/>
          <w:sz w:val="28"/>
          <w:szCs w:val="28"/>
        </w:rPr>
        <w:t>о предоставлении сведений о государственной услуге на государственных языках Республики Татарстан.</w:t>
      </w:r>
    </w:p>
    <w:p>
      <w:pPr>
        <w:pStyle w:val="Normal"/>
        <w:numPr>
          <w:ilvl w:val="0"/>
          <w:numId w:val="0"/>
        </w:numPr>
        <w:ind w:left="0" w:firstLine="709"/>
        <w:jc w:val="both"/>
        <w:outlineLvl w:val="0"/>
        <w:rPr>
          <w:bCs/>
          <w:sz w:val="28"/>
          <w:szCs w:val="28"/>
        </w:rPr>
      </w:pPr>
      <w:r>
        <w:rPr>
          <w:bCs/>
          <w:sz w:val="28"/>
          <w:szCs w:val="28"/>
        </w:rPr>
        <w:t>2.14.1.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pPr>
        <w:pStyle w:val="Normal"/>
        <w:tabs>
          <w:tab w:val="clear" w:pos="708"/>
          <w:tab w:val="left" w:pos="709" w:leader="none"/>
        </w:tabs>
        <w:ind w:right="-1" w:firstLine="709"/>
        <w:jc w:val="both"/>
        <w:rPr>
          <w:sz w:val="28"/>
          <w:szCs w:val="28"/>
        </w:rPr>
      </w:pPr>
      <w:r>
        <w:rPr>
          <w:sz w:val="28"/>
          <w:szCs w:val="28"/>
        </w:rPr>
        <w:t>2.14.2. При предоставлении государственной услуги в электронном виде заявитель вправе:</w:t>
      </w:r>
    </w:p>
    <w:p>
      <w:pPr>
        <w:pStyle w:val="Normal"/>
        <w:numPr>
          <w:ilvl w:val="0"/>
          <w:numId w:val="0"/>
        </w:numPr>
        <w:ind w:left="0" w:firstLine="709"/>
        <w:jc w:val="both"/>
        <w:outlineLvl w:val="1"/>
        <w:rPr>
          <w:rFonts w:eastAsia="Calibri"/>
          <w:bCs/>
          <w:sz w:val="28"/>
          <w:szCs w:val="28"/>
          <w:lang w:eastAsia="en-US"/>
        </w:rPr>
      </w:pPr>
      <w:r>
        <w:rPr>
          <w:sz w:val="28"/>
          <w:szCs w:val="28"/>
        </w:rPr>
        <w:t>а) получить информацию о порядке и сроках предоставления государственной услуги, размещенную на Портале государственных и муниципальных услуг Республики Татарстан</w:t>
      </w:r>
      <w:r>
        <w:rPr>
          <w:rFonts w:eastAsia="Calibri"/>
          <w:bCs/>
          <w:sz w:val="28"/>
          <w:szCs w:val="28"/>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rFonts w:eastAsia="Calibri"/>
          <w:bCs/>
          <w:sz w:val="28"/>
          <w:szCs w:val="28"/>
          <w:vertAlign w:val="superscript"/>
          <w:lang w:eastAsia="en-US"/>
        </w:rPr>
        <w:t>2</w:t>
      </w:r>
      <w:r>
        <w:rPr>
          <w:rFonts w:eastAsia="Calibri"/>
          <w:bCs/>
          <w:sz w:val="28"/>
          <w:szCs w:val="28"/>
          <w:lang w:eastAsia="en-US"/>
        </w:rPr>
        <w:t xml:space="preserve"> части 1 статьи 16 Федерального закона </w:t>
      </w:r>
      <w:r>
        <w:rPr>
          <w:rFonts w:eastAsia="Calibri"/>
          <w:bCs/>
          <w:color w:val="000000"/>
          <w:sz w:val="28"/>
          <w:szCs w:val="28"/>
          <w:lang w:eastAsia="en-US"/>
        </w:rPr>
        <w:t>от 27 июля 2010 года № 210 - ФЗ «Об организации предоставления государственных и муниципальных услуг» (далее - Федеральный закон № 210 - ФЗ), с использованием</w:t>
      </w:r>
      <w:r>
        <w:rPr>
          <w:sz w:val="28"/>
          <w:szCs w:val="28"/>
        </w:rPr>
        <w:t xml:space="preserve"> Портала государственных и муниципальных услуг Республики Татарстан</w:t>
      </w:r>
      <w:r>
        <w:rPr>
          <w:rFonts w:eastAsia="Calibri"/>
          <w:bCs/>
          <w:sz w:val="28"/>
          <w:szCs w:val="28"/>
          <w:lang w:eastAsia="en-US"/>
        </w:rPr>
        <w:t>;</w:t>
      </w:r>
    </w:p>
    <w:p>
      <w:pPr>
        <w:pStyle w:val="Normal"/>
        <w:tabs>
          <w:tab w:val="clear" w:pos="708"/>
          <w:tab w:val="left" w:pos="709" w:leader="none"/>
        </w:tabs>
        <w:ind w:right="-1" w:firstLine="709"/>
        <w:jc w:val="both"/>
        <w:rPr>
          <w:sz w:val="28"/>
          <w:szCs w:val="28"/>
        </w:rPr>
      </w:pPr>
      <w:r>
        <w:rPr>
          <w:sz w:val="28"/>
          <w:szCs w:val="28"/>
        </w:rPr>
        <w:t>в) получить сведения о ходе выполнения заявлений о предоставлении государственной услуги, поданных в электронной форме;</w:t>
      </w:r>
    </w:p>
    <w:p>
      <w:pPr>
        <w:pStyle w:val="Normal"/>
        <w:numPr>
          <w:ilvl w:val="0"/>
          <w:numId w:val="0"/>
        </w:numPr>
        <w:ind w:left="0" w:firstLine="709"/>
        <w:jc w:val="both"/>
        <w:outlineLvl w:val="1"/>
        <w:rPr>
          <w:rFonts w:eastAsia="Calibri"/>
          <w:bCs/>
          <w:sz w:val="28"/>
          <w:szCs w:val="28"/>
          <w:lang w:eastAsia="en-US"/>
        </w:rPr>
      </w:pPr>
      <w:r>
        <w:rPr>
          <w:sz w:val="28"/>
          <w:szCs w:val="28"/>
        </w:rPr>
        <w:t>г) </w:t>
      </w:r>
      <w:r>
        <w:rPr>
          <w:rFonts w:eastAsia="Calibri"/>
          <w:bCs/>
          <w:sz w:val="28"/>
          <w:szCs w:val="28"/>
          <w:lang w:eastAsia="en-US"/>
        </w:rPr>
        <w:t>осуществить оценку качества предоставления государственной услуги посредством</w:t>
      </w:r>
      <w:r>
        <w:rPr>
          <w:sz w:val="28"/>
          <w:szCs w:val="28"/>
        </w:rPr>
        <w:t xml:space="preserve"> Портала государственных и муниципальных услуг Республики Татарстан</w:t>
      </w:r>
      <w:r>
        <w:rPr>
          <w:rFonts w:eastAsia="Calibri"/>
          <w:bCs/>
          <w:sz w:val="28"/>
          <w:szCs w:val="28"/>
          <w:lang w:eastAsia="en-US"/>
        </w:rPr>
        <w:t>;</w:t>
      </w:r>
    </w:p>
    <w:p>
      <w:pPr>
        <w:pStyle w:val="Normal"/>
        <w:tabs>
          <w:tab w:val="clear" w:pos="708"/>
          <w:tab w:val="left" w:pos="709" w:leader="none"/>
        </w:tabs>
        <w:ind w:right="-1" w:firstLine="709"/>
        <w:jc w:val="both"/>
        <w:rPr>
          <w:sz w:val="28"/>
          <w:szCs w:val="28"/>
        </w:rPr>
      </w:pPr>
      <w:r>
        <w:rPr>
          <w:sz w:val="28"/>
          <w:szCs w:val="28"/>
        </w:rPr>
        <w:t xml:space="preserve">д) получить результат предоставления государственной услуги в форме уведомления;  </w:t>
      </w:r>
    </w:p>
    <w:p>
      <w:pPr>
        <w:pStyle w:val="Normal"/>
        <w:ind w:right="-1" w:firstLine="709"/>
        <w:jc w:val="both"/>
        <w:rPr>
          <w:sz w:val="28"/>
          <w:szCs w:val="28"/>
        </w:rPr>
      </w:pPr>
      <w:r>
        <w:rPr>
          <w:sz w:val="28"/>
          <w:szCs w:val="28"/>
        </w:rPr>
        <w:t>е) подать жалобу на решение и действие (бездействие) Министерства, а также его должностных лиц, государственных служащих посредством, Портала государственных и муниципальных услуг Республики Татарстан,</w:t>
      </w:r>
      <w:r>
        <w:rPr>
          <w:rFonts w:eastAsia="Calibri"/>
          <w:bCs/>
          <w:sz w:val="28"/>
          <w:szCs w:val="28"/>
          <w:lang w:eastAsia="en-US"/>
        </w:rPr>
        <w:t xml:space="preserve"> </w:t>
      </w:r>
      <w:r>
        <w:rPr>
          <w:sz w:val="28"/>
          <w:szCs w:val="28"/>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w:t>
      </w:r>
      <w:r>
        <w:rPr>
          <w:color w:val="000000"/>
          <w:sz w:val="28"/>
          <w:szCs w:val="28"/>
        </w:rPr>
        <w:t xml:space="preserve">услуг органами, предоставляющими государственные услуги, их должностными лицами, государственными </w:t>
      </w:r>
      <w:r>
        <w:rPr>
          <w:sz w:val="28"/>
          <w:szCs w:val="28"/>
        </w:rPr>
        <w:t>служащими.</w:t>
      </w:r>
    </w:p>
    <w:p>
      <w:pPr>
        <w:pStyle w:val="Normal"/>
        <w:ind w:right="-1" w:firstLine="709"/>
        <w:jc w:val="both"/>
        <w:rPr>
          <w:rFonts w:eastAsia="Calibri"/>
          <w:bCs/>
          <w:sz w:val="28"/>
          <w:szCs w:val="28"/>
          <w:lang w:eastAsia="en-US"/>
        </w:rPr>
      </w:pPr>
      <w:r>
        <w:rPr>
          <w:sz w:val="28"/>
          <w:szCs w:val="28"/>
        </w:rPr>
        <w:t xml:space="preserve">2.14.3. </w:t>
      </w:r>
      <w:r>
        <w:rPr>
          <w:rFonts w:eastAsia="Calibri"/>
          <w:bCs/>
          <w:sz w:val="28"/>
          <w:szCs w:val="28"/>
          <w:lang w:eastAsia="en-US"/>
        </w:rPr>
        <w:t xml:space="preserve">Формирование заявления осуществляется посредством заполнения электронной формы заявления на </w:t>
      </w:r>
      <w:r>
        <w:rPr>
          <w:sz w:val="28"/>
          <w:szCs w:val="28"/>
        </w:rPr>
        <w:t>Портале государственных и муниципальных услуг Республики Татарстан</w:t>
      </w:r>
      <w:r>
        <w:rPr>
          <w:rFonts w:eastAsia="Calibri"/>
          <w:bCs/>
          <w:sz w:val="28"/>
          <w:szCs w:val="28"/>
          <w:lang w:eastAsia="en-US"/>
        </w:rPr>
        <w:t xml:space="preserve"> без необходимости дополнительной подачи заявления в какой-либо иной форме. </w:t>
      </w:r>
    </w:p>
    <w:p>
      <w:pPr>
        <w:pStyle w:val="Normal"/>
        <w:ind w:right="-1" w:firstLine="709"/>
        <w:jc w:val="both"/>
        <w:rPr>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Normal"/>
        <w:numPr>
          <w:ilvl w:val="0"/>
          <w:numId w:val="0"/>
        </w:numPr>
        <w:ind w:left="0" w:firstLine="709"/>
        <w:jc w:val="both"/>
        <w:outlineLvl w:val="0"/>
        <w:rPr>
          <w:bCs/>
          <w:sz w:val="28"/>
          <w:szCs w:val="28"/>
        </w:rPr>
      </w:pPr>
      <w:r>
        <w:rPr>
          <w:bCs/>
          <w:sz w:val="28"/>
          <w:szCs w:val="28"/>
        </w:rPr>
        <w:t xml:space="preserve">2.14.4. Предоставление услуг, которые являются </w:t>
      </w:r>
      <w:r>
        <w:rPr>
          <w:rFonts w:eastAsia="Calibri"/>
          <w:sz w:val="28"/>
          <w:szCs w:val="28"/>
        </w:rPr>
        <w:t>необходимыми и обязательными для предоставления государственной услуги не требуется.</w:t>
      </w:r>
    </w:p>
    <w:p>
      <w:pPr>
        <w:pStyle w:val="Normal"/>
        <w:numPr>
          <w:ilvl w:val="0"/>
          <w:numId w:val="0"/>
        </w:numPr>
        <w:ind w:left="0" w:firstLine="709"/>
        <w:jc w:val="both"/>
        <w:outlineLvl w:val="0"/>
        <w:rPr>
          <w:bCs/>
          <w:sz w:val="28"/>
          <w:szCs w:val="28"/>
        </w:rPr>
      </w:pPr>
      <w:r>
        <w:rPr>
          <w:bCs/>
          <w:sz w:val="28"/>
          <w:szCs w:val="28"/>
        </w:rPr>
        <w:t>2.14.5. Информация о порядке предоставления государственной услуги размещается на государственных языках Республики Татарстан.</w:t>
      </w:r>
    </w:p>
    <w:p>
      <w:pPr>
        <w:pStyle w:val="Normal"/>
        <w:numPr>
          <w:ilvl w:val="0"/>
          <w:numId w:val="0"/>
        </w:numPr>
        <w:ind w:left="0" w:firstLine="709"/>
        <w:outlineLvl w:val="0"/>
        <w:rPr>
          <w:bCs/>
          <w:sz w:val="28"/>
          <w:szCs w:val="28"/>
        </w:rPr>
      </w:pPr>
      <w:r>
        <w:rPr>
          <w:bCs/>
          <w:sz w:val="28"/>
          <w:szCs w:val="28"/>
        </w:rPr>
      </w:r>
    </w:p>
    <w:p>
      <w:pPr>
        <w:pStyle w:val="Normal"/>
        <w:jc w:val="center"/>
        <w:rPr>
          <w:sz w:val="28"/>
          <w:szCs w:val="28"/>
        </w:rPr>
      </w:pPr>
      <w:r>
        <w:rPr>
          <w:sz w:val="28"/>
          <w:szCs w:val="28"/>
        </w:rPr>
        <w:t>3. Состав, последовательность и сроки выполнения</w:t>
      </w:r>
    </w:p>
    <w:p>
      <w:pPr>
        <w:pStyle w:val="Normal"/>
        <w:ind w:firstLine="709"/>
        <w:jc w:val="center"/>
        <w:rPr>
          <w:sz w:val="28"/>
          <w:szCs w:val="28"/>
        </w:rPr>
      </w:pPr>
      <w:r>
        <w:rPr>
          <w:sz w:val="28"/>
          <w:szCs w:val="28"/>
        </w:rPr>
        <w:t>административных процедур</w:t>
      </w:r>
    </w:p>
    <w:p>
      <w:pPr>
        <w:pStyle w:val="Normal"/>
        <w:ind w:firstLine="709"/>
        <w:jc w:val="center"/>
        <w:rPr>
          <w:sz w:val="28"/>
          <w:szCs w:val="28"/>
        </w:rPr>
      </w:pPr>
      <w:r>
        <w:rPr>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3.2. 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Выдача дубликата документа по результатам предоставления государственной услуги не осуществляется.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3.3. Описание административной процедуры профилирования заявителя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Процедура профилирования заявителя не осуществляется.</w:t>
      </w:r>
    </w:p>
    <w:p>
      <w:pPr>
        <w:pStyle w:val="ConsPlusNormal1"/>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 Описание последовательности действий при предоставлении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 включает в себя следующие процедуры:</w:t>
      </w:r>
    </w:p>
    <w:p>
      <w:pPr>
        <w:pStyle w:val="ConsPlusNormal1"/>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консультирование заявителя, оказание помощи заявителю, </w:t>
      </w:r>
      <w:r>
        <w:rPr>
          <w:rFonts w:cs="Times New Roman" w:ascii="Times New Roman" w:hAnsi="Times New Roman"/>
          <w:sz w:val="28"/>
          <w:szCs w:val="28"/>
        </w:rPr>
        <w:t>в том числе в части оформления документов, необходимых для предоставления государственной услуги</w:t>
      </w:r>
      <w:r>
        <w:rPr>
          <w:rFonts w:cs="Times New Roman" w:ascii="Times New Roman" w:hAnsi="Times New Roman"/>
          <w:color w:val="000000" w:themeColor="text1"/>
          <w:sz w:val="28"/>
          <w:szCs w:val="28"/>
        </w:rPr>
        <w:t>;</w:t>
      </w:r>
    </w:p>
    <w:p>
      <w:pPr>
        <w:pStyle w:val="ConsPlusNormal1"/>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принятие и регистрация заявления и прилагаемых к нему документов и материалов;</w:t>
      </w:r>
    </w:p>
    <w:p>
      <w:pPr>
        <w:pStyle w:val="ConsPlusNormal1"/>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проверка комплектности документов и материал</w:t>
      </w:r>
      <w:r>
        <w:rPr>
          <w:rFonts w:cs="Times New Roman" w:ascii="Times New Roman" w:hAnsi="Times New Roman"/>
          <w:strike w:val="false"/>
          <w:dstrike w:val="false"/>
          <w:sz w:val="28"/>
          <w:szCs w:val="28"/>
        </w:rPr>
        <w:t>ов;</w:t>
      </w:r>
      <w:r>
        <w:rPr>
          <w:rFonts w:cs="Times New Roman" w:ascii="Times New Roman" w:hAnsi="Times New Roman"/>
          <w:strike w:val="false"/>
          <w:dstrike w:val="false"/>
          <w:sz w:val="28"/>
          <w:szCs w:val="28"/>
          <w:shd w:fill="auto" w:val="clear"/>
        </w:rPr>
        <w:t xml:space="preserve"> </w:t>
      </w:r>
    </w:p>
    <w:p>
      <w:pPr>
        <w:pStyle w:val="Normal"/>
        <w:ind w:firstLine="708"/>
        <w:jc w:val="both"/>
        <w:rPr>
          <w:sz w:val="28"/>
          <w:szCs w:val="28"/>
        </w:rPr>
      </w:pPr>
      <w:r>
        <w:rPr>
          <w:sz w:val="28"/>
          <w:szCs w:val="28"/>
        </w:rPr>
        <w:t>- формирование и направление межведомственных запросов в органы, участвующие в предоставлении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 проведение государственной экспертизы, утверждение заключения государственной экспертизы; </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sz w:val="28"/>
          <w:szCs w:val="28"/>
        </w:rPr>
        <w:t>- в</w:t>
      </w:r>
      <w:r>
        <w:rPr>
          <w:rFonts w:cs="Times New Roman" w:ascii="Times New Roman" w:hAnsi="Times New Roman"/>
          <w:color w:val="000000"/>
          <w:sz w:val="28"/>
          <w:szCs w:val="28"/>
        </w:rPr>
        <w:t xml:space="preserve">ыдача (направление) заявителю </w:t>
      </w:r>
      <w:r>
        <w:rPr>
          <w:rFonts w:cs="Times New Roman" w:ascii="Times New Roman" w:hAnsi="Times New Roman"/>
          <w:sz w:val="28"/>
          <w:szCs w:val="28"/>
        </w:rPr>
        <w:t>результата государственной услуги;</w:t>
      </w:r>
    </w:p>
    <w:p>
      <w:pPr>
        <w:pStyle w:val="ConsPlusNormal1"/>
        <w:ind w:firstLine="708"/>
        <w:jc w:val="both"/>
        <w:rPr>
          <w:rFonts w:ascii="Times New Roman" w:hAnsi="Times New Roman" w:cs="Times New Roman"/>
          <w:strike/>
          <w:color w:val="000000"/>
          <w:sz w:val="28"/>
          <w:szCs w:val="28"/>
        </w:rPr>
      </w:pPr>
      <w:r>
        <w:rPr>
          <w:rFonts w:cs="Times New Roman" w:ascii="Times New Roman" w:hAnsi="Times New Roman"/>
          <w:color w:val="000000"/>
          <w:sz w:val="28"/>
          <w:szCs w:val="28"/>
        </w:rPr>
        <w:t xml:space="preserve">- исправление технических ошибок. </w:t>
      </w:r>
    </w:p>
    <w:p>
      <w:pPr>
        <w:pStyle w:val="ConsPlusNormal1"/>
        <w:ind w:firstLine="708"/>
        <w:jc w:val="both"/>
        <w:rPr>
          <w:rFonts w:ascii="Times New Roman" w:hAnsi="Times New Roman"/>
          <w:sz w:val="28"/>
          <w:szCs w:val="28"/>
        </w:rPr>
      </w:pPr>
      <w:r>
        <w:rPr>
          <w:rFonts w:cs="Times New Roman" w:ascii="Times New Roman" w:hAnsi="Times New Roman"/>
          <w:sz w:val="28"/>
          <w:szCs w:val="28"/>
        </w:rPr>
        <w:t xml:space="preserve">3.5. Консультирование заявителя, оказание помощи заявителю, </w:t>
      </w:r>
      <w:r>
        <w:rPr>
          <w:rFonts w:ascii="Times New Roman" w:hAnsi="Times New Roman"/>
          <w:sz w:val="28"/>
          <w:szCs w:val="28"/>
        </w:rPr>
        <w:t>в том числе в части оформления заявления, необходимого для предоставления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Заявитель вправе обратиться в Отдел  лично, по телефону и (или) посредством почты (в том числе электронной),</w:t>
      </w:r>
      <w:r>
        <w:rPr>
          <w:sz w:val="28"/>
          <w:szCs w:val="28"/>
        </w:rPr>
        <w:t xml:space="preserve"> </w:t>
      </w:r>
      <w:r>
        <w:rPr>
          <w:rFonts w:ascii="Times New Roman" w:hAnsi="Times New Roman"/>
          <w:sz w:val="28"/>
          <w:szCs w:val="28"/>
        </w:rPr>
        <w:t xml:space="preserve">а также получить консультацию на </w:t>
      </w:r>
      <w:r>
        <w:rPr>
          <w:rFonts w:cs="Times New Roman" w:ascii="Times New Roman" w:hAnsi="Times New Roman"/>
          <w:sz w:val="28"/>
          <w:szCs w:val="28"/>
        </w:rPr>
        <w:t>Портале государственных и муниципальных услуг Республики Татарстан</w:t>
      </w:r>
      <w:r>
        <w:rPr>
          <w:rFonts w:ascii="Times New Roman" w:hAnsi="Times New Roman"/>
          <w:sz w:val="28"/>
          <w:szCs w:val="28"/>
        </w:rPr>
        <w:t xml:space="preserve"> о порядке и сроках получения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В случае устного обращения специалист Отдела осуществляет консультирование заявителя, в том числе по форме заявления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заявления, необходимого для предоставления государственной услуги.</w:t>
      </w:r>
    </w:p>
    <w:p>
      <w:pPr>
        <w:pStyle w:val="Normal"/>
        <w:ind w:left="15" w:right="15" w:firstLine="693"/>
        <w:jc w:val="both"/>
        <w:rPr>
          <w:sz w:val="28"/>
          <w:szCs w:val="28"/>
        </w:rPr>
      </w:pPr>
      <w:r>
        <w:rPr>
          <w:sz w:val="28"/>
          <w:szCs w:val="28"/>
        </w:rPr>
        <w:t>В случае если заявитель желает получить письменный ответ на обращение, Министерство осуществляет письменное консультирование заявителя, в том числе по составу, форме и содержанию документации, необходимой для получения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день обращения заявителя.</w:t>
      </w:r>
    </w:p>
    <w:p>
      <w:pPr>
        <w:pStyle w:val="ConsPlusNormal1"/>
        <w:ind w:firstLine="708"/>
        <w:jc w:val="both"/>
        <w:rPr>
          <w:rFonts w:ascii="Times New Roman" w:hAnsi="Times New Roman"/>
          <w:sz w:val="28"/>
          <w:szCs w:val="28"/>
        </w:rPr>
      </w:pPr>
      <w:r>
        <w:rPr>
          <w:rFonts w:ascii="Times New Roman" w:hAnsi="Times New Roman"/>
          <w:sz w:val="28"/>
          <w:szCs w:val="28"/>
        </w:rPr>
        <w:t>Результат процедуры: консультация, оказание помощи заявителю, в том числе в части оформления заявления, необходимого для предоставления государственной услуги.</w:t>
      </w:r>
    </w:p>
    <w:p>
      <w:pPr>
        <w:pStyle w:val="Normal"/>
        <w:ind w:right="-1" w:firstLine="708"/>
        <w:jc w:val="both"/>
        <w:rPr>
          <w:sz w:val="28"/>
          <w:szCs w:val="28"/>
        </w:rPr>
      </w:pPr>
      <w:r>
        <w:rPr>
          <w:sz w:val="28"/>
          <w:szCs w:val="28"/>
        </w:rPr>
        <w:t xml:space="preserve">3.6. Принятие и регистрация заявления и </w:t>
      </w:r>
      <w:r>
        <w:rPr>
          <w:color w:val="000000" w:themeColor="text1"/>
          <w:sz w:val="28"/>
          <w:szCs w:val="28"/>
        </w:rPr>
        <w:t>прилагаемых к нему документов и материалов</w:t>
      </w:r>
      <w:r>
        <w:rPr>
          <w:sz w:val="28"/>
          <w:szCs w:val="28"/>
        </w:rPr>
        <w:t xml:space="preserve"> </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3.6.1. Прием документов для предоставления государственной услуги в электронной форме через </w:t>
      </w:r>
      <w:r>
        <w:rPr>
          <w:sz w:val="28"/>
          <w:szCs w:val="28"/>
        </w:rPr>
        <w:t>Портал государственных и муниципальных услуг Республики Татарстан</w:t>
      </w:r>
      <w:r>
        <w:rPr>
          <w:rFonts w:eastAsia="Calibri"/>
          <w:bCs/>
          <w:sz w:val="28"/>
          <w:szCs w:val="28"/>
          <w:lang w:eastAsia="en-US"/>
        </w:rPr>
        <w:t xml:space="preserve">, </w:t>
      </w:r>
      <w:r>
        <w:rPr>
          <w:rFonts w:eastAsia="Calibri"/>
          <w:bCs/>
          <w:color w:val="000000"/>
          <w:sz w:val="28"/>
          <w:szCs w:val="28"/>
          <w:lang w:eastAsia="en-US"/>
        </w:rPr>
        <w:t>личный кабинет недропользователя (после реализации данной функции).</w:t>
      </w:r>
    </w:p>
    <w:p>
      <w:pPr>
        <w:pStyle w:val="Normal"/>
        <w:numPr>
          <w:ilvl w:val="0"/>
          <w:numId w:val="0"/>
        </w:numPr>
        <w:ind w:left="0" w:firstLine="709"/>
        <w:jc w:val="both"/>
        <w:outlineLvl w:val="1"/>
        <w:rPr/>
      </w:pPr>
      <w:r>
        <w:rPr>
          <w:rFonts w:eastAsia="Calibri"/>
          <w:bCs/>
          <w:sz w:val="28"/>
          <w:szCs w:val="28"/>
          <w:lang w:eastAsia="en-US"/>
        </w:rPr>
        <w:t xml:space="preserve">Заявитель для подачи заявления в электронной форме через </w:t>
      </w:r>
      <w:r>
        <w:rPr>
          <w:sz w:val="28"/>
          <w:szCs w:val="28"/>
        </w:rPr>
        <w:t xml:space="preserve">Портал государственных и муниципальных услуг Республики Татарстан, </w:t>
      </w:r>
      <w:r>
        <w:rPr>
          <w:rFonts w:eastAsia="Calibri"/>
          <w:bCs/>
          <w:color w:val="000000"/>
          <w:sz w:val="28"/>
          <w:szCs w:val="28"/>
          <w:lang w:eastAsia="en-US"/>
        </w:rPr>
        <w:t xml:space="preserve">личный кабинет недропользователя  (после реализации данной функции), </w:t>
      </w:r>
      <w:r>
        <w:rPr>
          <w:rFonts w:eastAsia="Calibri"/>
          <w:bCs/>
          <w:sz w:val="28"/>
          <w:szCs w:val="28"/>
          <w:lang w:eastAsia="en-US"/>
        </w:rPr>
        <w:t>выполняет следующие действия:</w:t>
      </w:r>
    </w:p>
    <w:p>
      <w:pPr>
        <w:pStyle w:val="Normal"/>
        <w:numPr>
          <w:ilvl w:val="0"/>
          <w:numId w:val="0"/>
        </w:numPr>
        <w:ind w:left="0" w:firstLine="709"/>
        <w:jc w:val="both"/>
        <w:outlineLvl w:val="1"/>
        <w:rPr/>
      </w:pPr>
      <w:r>
        <w:rPr>
          <w:rFonts w:eastAsia="Calibri"/>
          <w:bCs/>
          <w:sz w:val="28"/>
          <w:szCs w:val="28"/>
          <w:lang w:eastAsia="en-US"/>
        </w:rPr>
        <w:t xml:space="preserve">выполняет авторизацию на </w:t>
      </w:r>
      <w:r>
        <w:rPr>
          <w:sz w:val="28"/>
          <w:szCs w:val="28"/>
        </w:rPr>
        <w:t xml:space="preserve">Портале государственных и муниципальных услуг Республики Татарстан, в </w:t>
      </w:r>
      <w:r>
        <w:rPr>
          <w:rFonts w:eastAsia="Calibri"/>
          <w:bCs/>
          <w:color w:val="000000"/>
          <w:sz w:val="28"/>
          <w:szCs w:val="28"/>
          <w:lang w:eastAsia="en-US"/>
        </w:rPr>
        <w:t>личном кабинете недропользователя (после реализации данной функции)</w:t>
      </w:r>
      <w:r>
        <w:rPr>
          <w:rFonts w:eastAsia="Calibri"/>
          <w:bCs/>
          <w:sz w:val="28"/>
          <w:szCs w:val="28"/>
          <w:lang w:eastAsia="en-US"/>
        </w:rPr>
        <w:t>;</w:t>
      </w:r>
    </w:p>
    <w:p>
      <w:pPr>
        <w:pStyle w:val="Normal"/>
        <w:numPr>
          <w:ilvl w:val="0"/>
          <w:numId w:val="0"/>
        </w:numPr>
        <w:ind w:left="0" w:firstLine="709"/>
        <w:jc w:val="both"/>
        <w:outlineLvl w:val="1"/>
        <w:rPr/>
      </w:pPr>
      <w:r>
        <w:rPr>
          <w:rFonts w:eastAsia="Calibri"/>
          <w:bCs/>
          <w:sz w:val="28"/>
          <w:szCs w:val="28"/>
          <w:lang w:eastAsia="en-US"/>
        </w:rPr>
        <w:t xml:space="preserve">открывает форму электронного заявления на </w:t>
      </w:r>
      <w:r>
        <w:rPr>
          <w:sz w:val="28"/>
          <w:szCs w:val="28"/>
        </w:rPr>
        <w:t xml:space="preserve">Портале государственных и муниципальных услуг Республики Татарстан, в </w:t>
      </w:r>
      <w:r>
        <w:rPr>
          <w:rFonts w:eastAsia="Calibri"/>
          <w:bCs/>
          <w:color w:val="000000"/>
          <w:sz w:val="28"/>
          <w:szCs w:val="28"/>
          <w:lang w:eastAsia="en-US"/>
        </w:rPr>
        <w:t>личном кабинете недропользователя (после реализации данной функции)</w:t>
      </w:r>
      <w:r>
        <w:rPr>
          <w:rFonts w:eastAsia="Calibri"/>
          <w:bCs/>
          <w:sz w:val="28"/>
          <w:szCs w:val="28"/>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отправляет заполненное электронное заявление (нажимает соответствующую кнопку в форме электронного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электронное заявление подписывается в соответствии с требованиями пункта 2.6.3 Регламента;</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получает уведомление об отправке электронного заявления. </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Процедуры, устанавливаемые настоящим пунктом, выполняются в день обращения заявителя.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 Электронное заявление становится доступным для специалиста Отдела. </w:t>
      </w:r>
    </w:p>
    <w:p>
      <w:pPr>
        <w:pStyle w:val="Normal"/>
        <w:ind w:right="-1" w:firstLine="708"/>
        <w:jc w:val="both"/>
        <w:rPr>
          <w:rFonts w:eastAsia="Calibri"/>
          <w:bCs/>
          <w:sz w:val="28"/>
          <w:szCs w:val="28"/>
          <w:lang w:eastAsia="en-US"/>
        </w:rPr>
      </w:pPr>
      <w:r>
        <w:rPr>
          <w:sz w:val="28"/>
          <w:szCs w:val="28"/>
        </w:rPr>
        <w:t xml:space="preserve">3.6.1.1. </w:t>
      </w:r>
      <w:r>
        <w:rPr>
          <w:rFonts w:eastAsia="Calibri"/>
          <w:bCs/>
          <w:sz w:val="28"/>
          <w:szCs w:val="28"/>
          <w:lang w:eastAsia="en-US"/>
        </w:rPr>
        <w:t>Рассмотрение комплекта документов Министерством.</w:t>
      </w:r>
    </w:p>
    <w:p>
      <w:pPr>
        <w:pStyle w:val="Normal"/>
        <w:ind w:right="-1" w:firstLine="708"/>
        <w:jc w:val="both"/>
        <w:rPr>
          <w:sz w:val="28"/>
          <w:szCs w:val="28"/>
        </w:rPr>
      </w:pPr>
      <w:r>
        <w:rPr>
          <w:rFonts w:eastAsia="Calibri"/>
          <w:bCs/>
          <w:sz w:val="28"/>
          <w:szCs w:val="28"/>
          <w:lang w:eastAsia="en-US"/>
        </w:rPr>
        <w:t xml:space="preserve">Присвоение заявлению номера в соответствии с номенклатурой дел и статуса «Проверка документов», отражается в личном кабинете заявителя </w:t>
      </w:r>
      <w:r>
        <w:rPr>
          <w:sz w:val="28"/>
          <w:szCs w:val="28"/>
        </w:rPr>
        <w:t>Портала государственных и муниципальных услуг Республики Татарстан,</w:t>
      </w:r>
      <w:r>
        <w:rPr>
          <w:rFonts w:eastAsia="Calibri"/>
          <w:bCs/>
          <w:sz w:val="28"/>
          <w:szCs w:val="28"/>
          <w:lang w:eastAsia="en-US"/>
        </w:rPr>
        <w:t xml:space="preserve"> в </w:t>
      </w:r>
      <w:r>
        <w:rPr>
          <w:rFonts w:eastAsia="Calibri"/>
          <w:bCs/>
          <w:color w:val="000000"/>
          <w:sz w:val="28"/>
          <w:szCs w:val="28"/>
          <w:lang w:eastAsia="en-US"/>
        </w:rPr>
        <w:t xml:space="preserve">личном кабинете недропользователя (после реализации данной функции) </w:t>
      </w:r>
      <w:r>
        <w:rPr>
          <w:rFonts w:eastAsia="Calibri"/>
          <w:bCs/>
          <w:sz w:val="28"/>
          <w:szCs w:val="28"/>
          <w:lang w:eastAsia="en-US"/>
        </w:rPr>
        <w:t xml:space="preserve">автоматически. </w:t>
      </w:r>
    </w:p>
    <w:p>
      <w:pPr>
        <w:pStyle w:val="Normal"/>
        <w:numPr>
          <w:ilvl w:val="0"/>
          <w:numId w:val="0"/>
        </w:numPr>
        <w:ind w:left="0" w:firstLine="709"/>
        <w:jc w:val="both"/>
        <w:outlineLvl w:val="1"/>
        <w:rPr/>
      </w:pPr>
      <w:r>
        <w:rPr>
          <w:rFonts w:eastAsia="Calibri"/>
          <w:bCs/>
          <w:sz w:val="28"/>
          <w:szCs w:val="28"/>
          <w:lang w:eastAsia="en-US"/>
        </w:rPr>
        <w:t xml:space="preserve">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 с </w:t>
      </w:r>
      <w:r>
        <w:rPr>
          <w:sz w:val="28"/>
          <w:szCs w:val="28"/>
        </w:rPr>
        <w:t xml:space="preserve">Портала государственных и муниципальных услуг Республики Татарстан, </w:t>
      </w:r>
      <w:r>
        <w:rPr>
          <w:rFonts w:eastAsia="Calibri"/>
          <w:bCs/>
          <w:color w:val="000000"/>
          <w:sz w:val="28"/>
          <w:szCs w:val="28"/>
          <w:lang w:eastAsia="en-US"/>
        </w:rPr>
        <w:t>личного кабинета недропользователя (после реализации данной функции)</w:t>
      </w:r>
      <w:r>
        <w:rPr>
          <w:rFonts w:eastAsia="Calibri"/>
          <w:bCs/>
          <w:sz w:val="28"/>
          <w:szCs w:val="28"/>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Должностным лицом (работником), ответственным за выполнение административной процедуры является </w:t>
      </w:r>
      <w:r>
        <w:rPr>
          <w:sz w:val="28"/>
          <w:szCs w:val="28"/>
        </w:rPr>
        <w:t>специалист Отдела</w:t>
      </w:r>
      <w:r>
        <w:rPr>
          <w:rFonts w:eastAsia="Calibri"/>
          <w:bCs/>
          <w:sz w:val="28"/>
          <w:szCs w:val="28"/>
          <w:lang w:eastAsia="en-US"/>
        </w:rPr>
        <w:t>.</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Специалист Отдела после поступления документов на рассмотрение:</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изучает поступившие электронные дела, в том числе, приложенные заявителем документы и материалы в электронной форме и электронные образы документов и материалов;</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проверяет комплектность, читаемость электронных образов документов и материалов;</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проверяет соблюдение условий действительности электронной подписи, посредством обращения к </w:t>
      </w:r>
      <w:r>
        <w:rPr>
          <w:sz w:val="28"/>
          <w:szCs w:val="28"/>
        </w:rPr>
        <w:t>Порталу государственных и муниципальных услуг Республики Татарстан</w:t>
      </w:r>
      <w:r>
        <w:rPr>
          <w:rFonts w:eastAsia="Calibri"/>
          <w:bCs/>
          <w:sz w:val="28"/>
          <w:szCs w:val="28"/>
          <w:lang w:eastAsia="en-US"/>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Решение об отказе в приеме документов с указанием причин отказа  оформляется по форме согласно приложению № 2 к Регламенту, регистрируется в «Единой межведомственной системе электронного документооборота Республики Татарстан «Электронное Правительство», подписывается уполномоченным должностным лицом Министерства и направляется в личный кабинет заявителя на Портале государственных и муниципальных услуг Республики Татарстан,  в л</w:t>
      </w:r>
      <w:r>
        <w:rPr>
          <w:rFonts w:eastAsia="Calibri"/>
          <w:bCs/>
          <w:color w:val="000000"/>
          <w:sz w:val="28"/>
          <w:szCs w:val="28"/>
          <w:lang w:eastAsia="en-US"/>
        </w:rPr>
        <w:t>ичный кабинет недропользователя (после реализации данной функции)</w:t>
      </w:r>
      <w:r>
        <w:rPr>
          <w:rFonts w:eastAsia="Calibri"/>
          <w:bCs/>
          <w:sz w:val="28"/>
          <w:szCs w:val="28"/>
          <w:lang w:eastAsia="en-US"/>
        </w:rPr>
        <w:t xml:space="preserve"> не позднее одного рабочего дня с даты поступления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 xml:space="preserve">3.6.1.2. Исполнение процедур, указанных в пункте 3.6.1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Процедуры, устанавливаемые настоящим пунктом, выполняются в течение одного рабочего дня со дня поступления заявления.</w:t>
      </w:r>
    </w:p>
    <w:p>
      <w:pPr>
        <w:pStyle w:val="Normal"/>
        <w:numPr>
          <w:ilvl w:val="0"/>
          <w:numId w:val="0"/>
        </w:numPr>
        <w:ind w:left="0" w:firstLine="709"/>
        <w:jc w:val="both"/>
        <w:outlineLvl w:val="1"/>
        <w:rPr>
          <w:rFonts w:eastAsia="Calibri"/>
          <w:bCs/>
          <w:sz w:val="28"/>
          <w:szCs w:val="28"/>
          <w:lang w:eastAsia="en-US"/>
        </w:rPr>
      </w:pPr>
      <w:r>
        <w:rPr>
          <w:rFonts w:eastAsia="Calibri"/>
          <w:bCs/>
          <w:sz w:val="28"/>
          <w:szCs w:val="28"/>
          <w:lang w:eastAsia="en-US"/>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pPr>
        <w:pStyle w:val="Normal"/>
        <w:widowControl w:val="false"/>
        <w:ind w:firstLine="708"/>
        <w:jc w:val="both"/>
        <w:rPr>
          <w:sz w:val="28"/>
          <w:szCs w:val="28"/>
        </w:rPr>
      </w:pPr>
      <w:r>
        <w:rPr>
          <w:sz w:val="28"/>
          <w:szCs w:val="28"/>
        </w:rPr>
        <w:t xml:space="preserve">3.6.2. </w:t>
      </w:r>
      <w:r>
        <w:rPr>
          <w:rFonts w:eastAsia="Calibri"/>
          <w:bCs/>
          <w:sz w:val="28"/>
          <w:szCs w:val="28"/>
          <w:lang w:eastAsia="en-US"/>
        </w:rPr>
        <w:t xml:space="preserve">Прием документов для предоставления государственной услуги </w:t>
      </w:r>
      <w:r>
        <w:rPr>
          <w:sz w:val="28"/>
          <w:szCs w:val="28"/>
        </w:rPr>
        <w:t xml:space="preserve">Заявителем (уполномоченным представителем) лично на бумажном носителе, заказным почтовым отправлением с уведомлением о вручении. </w:t>
      </w:r>
    </w:p>
    <w:p>
      <w:pPr>
        <w:pStyle w:val="Normal"/>
        <w:widowControl w:val="false"/>
        <w:ind w:firstLine="708"/>
        <w:jc w:val="both"/>
        <w:rPr>
          <w:sz w:val="28"/>
          <w:szCs w:val="28"/>
        </w:rPr>
      </w:pPr>
      <w:r>
        <w:rPr>
          <w:sz w:val="28"/>
          <w:szCs w:val="28"/>
        </w:rPr>
        <w:t xml:space="preserve">3.6.2.1. Заявитель подает (направляет) заявление с приложением документов и материалов, указанных в </w:t>
      </w:r>
      <w:r>
        <w:fldChar w:fldCharType="begin"/>
      </w:r>
      <w:r>
        <w:rPr>
          <w:rStyle w:val="-"/>
          <w:sz w:val="28"/>
          <w:u w:val="none"/>
          <w:szCs w:val="28"/>
          <w:color w:val="auto"/>
        </w:rPr>
        <w:instrText xml:space="preserve"> HYPERLINK "../../../../../../../../../../../../Z:/%D0%A3%D0%9F%D0%A0%D0%90%D0%92%D0%9B%D0%95%D0%9D%D0%98%D0%95%20%D0%9C%D0%98%D0%9D%D0%95%D0%A0%D0%90%D0%9B%D0%AC%D0%9D%D0%9E-%D0%A1%D0%AB%D0%A0%D0%AC%D0%95%D0%92%D0%AB%D0%A5%20%D0%98%20%D0%92%D0%9E%D0%94%D0%9D%D0%AB%D0%A5%20%D0%A0%D0%95%D0%A1%D0%A3%D0%A0%D0%A1%D0%9E%D0%92/%D0%9E%D1%82%D0%B4%D0%B5%D0%BB%20%D0%B3%D0%B5%D0%BE%D0%BB%D0%BE%D0%B3%D0%B8%D0%B8%20%D0%A2%D0%9F%D0%98/%D0%9D%D0%BE%D0%B2%D1%8B%D0%B5%20%D1%80%D0%B0%D0%B3%D0%BB%D0%B0%D0%BC%D0%B5%D0%BD%D1%82%D1%8B%20%D0%BF%D0%BE%20%D0%B3%D0%BE%D1%81%D1%83%D1%81%D0%BB%D1%83%D0%B3%D0%B5%20%202022%20%D0%B3%D0%BE%D0%B4/%D0%9D%D0%BE%D0%B2%D1%8B%D0%B5%20%D1%80%D0%B5%D0%B3%D0%BB%D0%B0%D0%BC%D0%B5%D0%BD%D1%82%D1%8B%20%D0%BF%D0%BE%20%D0%B3%D0%BE%D1%81%D1%83%D1%81%D0%BB%D1%83%D0%B3%D0%B5%20%202022%20%D0%B3%D0%BE%D0%B4%20%D0%B8%D1%81%D0%BF%D1%80/%D0%9A%D0%BE%D0%BD%D1%81%D1%83%D0%BB%D1%8C%D1%82%D0%B0%D0%BD%D1%82%20%D0%B3%D0%BE%20%D0%BF%D1%80%D0%B8%D0%BA%D0%B0%D0%B7.docx" \l "P76"</w:instrText>
      </w:r>
      <w:r>
        <w:rPr>
          <w:rStyle w:val="-"/>
          <w:sz w:val="28"/>
          <w:u w:val="none"/>
          <w:szCs w:val="28"/>
          <w:color w:val="auto"/>
        </w:rPr>
        <w:fldChar w:fldCharType="separate"/>
      </w:r>
      <w:r>
        <w:rPr>
          <w:rStyle w:val="-"/>
          <w:color w:val="auto"/>
          <w:sz w:val="28"/>
          <w:szCs w:val="28"/>
          <w:u w:val="none"/>
        </w:rPr>
        <w:t>пункте 2.6</w:t>
      </w:r>
      <w:r>
        <w:rPr>
          <w:rStyle w:val="-"/>
          <w:sz w:val="28"/>
          <w:u w:val="none"/>
          <w:szCs w:val="28"/>
          <w:color w:val="auto"/>
        </w:rPr>
        <w:fldChar w:fldCharType="end"/>
      </w:r>
      <w:r>
        <w:rPr>
          <w:sz w:val="28"/>
          <w:szCs w:val="28"/>
        </w:rPr>
        <w:t xml:space="preserve"> Регламента в отдел контроля исполнения документов Министерства.</w:t>
      </w:r>
    </w:p>
    <w:p>
      <w:pPr>
        <w:pStyle w:val="Normal"/>
        <w:widowControl w:val="false"/>
        <w:ind w:right="142" w:firstLine="708"/>
        <w:jc w:val="both"/>
        <w:rPr>
          <w:sz w:val="28"/>
          <w:szCs w:val="28"/>
        </w:rPr>
      </w:pPr>
      <w:r>
        <w:rPr>
          <w:sz w:val="28"/>
          <w:szCs w:val="28"/>
        </w:rPr>
        <w:t xml:space="preserve">Процедуры, устанавливаемые пунктом Регламента, осуществляются в день обращения заявителя в случае подачи заявления в Министерство. </w:t>
      </w:r>
    </w:p>
    <w:p>
      <w:pPr>
        <w:pStyle w:val="Normal"/>
        <w:widowControl w:val="false"/>
        <w:ind w:right="142" w:firstLine="708"/>
        <w:rPr>
          <w:sz w:val="28"/>
          <w:szCs w:val="28"/>
        </w:rPr>
      </w:pPr>
      <w:r>
        <w:rPr>
          <w:sz w:val="28"/>
          <w:szCs w:val="28"/>
        </w:rPr>
        <w:t>Результат процедур: заявление, направленное в Министерство.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3.6.2.2. Специалист отдела контроля исполнения документов Министерства осуществляет:</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прием и регистрацию заявления и прилагаемых к нему документов и материалов;</w:t>
      </w:r>
    </w:p>
    <w:p>
      <w:pPr>
        <w:pStyle w:val="Normal"/>
        <w:ind w:firstLine="708"/>
        <w:jc w:val="both"/>
        <w:rPr>
          <w:color w:val="000000"/>
          <w:sz w:val="28"/>
          <w:szCs w:val="28"/>
        </w:rPr>
      </w:pPr>
      <w:r>
        <w:rPr>
          <w:color w:val="000000"/>
          <w:sz w:val="28"/>
          <w:szCs w:val="28"/>
        </w:rPr>
        <w:t xml:space="preserve">проверку заявления и прилагаемых к нему документов и материалов на наличие оснований для отказа в приеме документов, указанных в </w:t>
      </w:r>
      <w:hyperlink r:id="rId11">
        <w:r>
          <w:rPr>
            <w:color w:val="000000"/>
            <w:sz w:val="28"/>
            <w:szCs w:val="28"/>
          </w:rPr>
          <w:t>пункте 2.7</w:t>
        </w:r>
      </w:hyperlink>
      <w:r>
        <w:rPr>
          <w:sz w:val="28"/>
          <w:szCs w:val="28"/>
        </w:rPr>
        <w:t>.1</w:t>
      </w:r>
      <w:r>
        <w:rPr>
          <w:color w:val="000000"/>
          <w:sz w:val="28"/>
          <w:szCs w:val="28"/>
        </w:rPr>
        <w:t xml:space="preserve">  Регламента. Проверка осуществляется при участии специалиста Отдела.</w:t>
      </w:r>
    </w:p>
    <w:p>
      <w:pPr>
        <w:pStyle w:val="Normal"/>
        <w:ind w:firstLine="708"/>
        <w:jc w:val="both"/>
        <w:rPr>
          <w:color w:val="000000"/>
          <w:sz w:val="28"/>
          <w:szCs w:val="28"/>
        </w:rPr>
      </w:pPr>
      <w:r>
        <w:rPr>
          <w:color w:val="000000"/>
          <w:sz w:val="28"/>
          <w:szCs w:val="28"/>
        </w:rPr>
        <w:t xml:space="preserve">При личном обращении заявителя в случае наличия оснований для отказа в приеме документов, предусмотренных </w:t>
      </w:r>
      <w:hyperlink r:id="rId12">
        <w:r>
          <w:rPr>
            <w:color w:val="000000"/>
            <w:sz w:val="28"/>
            <w:szCs w:val="28"/>
          </w:rPr>
          <w:t>пунктом 2.7</w:t>
        </w:r>
      </w:hyperlink>
      <w:r>
        <w:rPr>
          <w:sz w:val="28"/>
          <w:szCs w:val="28"/>
        </w:rPr>
        <w:t>.1</w:t>
      </w:r>
      <w:r>
        <w:rPr>
          <w:color w:val="000000"/>
          <w:sz w:val="28"/>
          <w:szCs w:val="28"/>
        </w:rPr>
        <w:t xml:space="preserve"> Регламента,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заявителя отказ оформляется в письменном виде.</w:t>
      </w:r>
    </w:p>
    <w:p>
      <w:pPr>
        <w:pStyle w:val="Normal"/>
        <w:ind w:firstLine="708"/>
        <w:jc w:val="both"/>
        <w:rPr>
          <w:color w:val="000000"/>
          <w:sz w:val="28"/>
          <w:szCs w:val="28"/>
        </w:rPr>
      </w:pPr>
      <w:r>
        <w:rPr>
          <w:color w:val="000000"/>
          <w:sz w:val="28"/>
          <w:szCs w:val="28"/>
        </w:rPr>
        <w:t xml:space="preserve">При направлении заявителем заявления и прилагаемых к нему документов и материалов по почте специалист Отдела возвращает ему документы с письменным объяснением содержания выявленных оснований для отказа по почте. </w:t>
      </w:r>
    </w:p>
    <w:p>
      <w:pPr>
        <w:pStyle w:val="Normal"/>
        <w:ind w:firstLine="708"/>
        <w:jc w:val="both"/>
        <w:rPr>
          <w:color w:val="000000"/>
          <w:sz w:val="28"/>
          <w:szCs w:val="28"/>
        </w:rPr>
      </w:pPr>
      <w:r>
        <w:rPr>
          <w:color w:val="000000"/>
          <w:sz w:val="28"/>
          <w:szCs w:val="28"/>
        </w:rPr>
        <w:t xml:space="preserve">В случае отсутствия оснований для отказа в приеме документов, предусмотренных </w:t>
      </w:r>
      <w:hyperlink r:id="rId13">
        <w:r>
          <w:rPr>
            <w:color w:val="000000"/>
            <w:sz w:val="28"/>
            <w:szCs w:val="28"/>
          </w:rPr>
          <w:t>пунктом 2.7</w:t>
        </w:r>
      </w:hyperlink>
      <w:r>
        <w:rPr>
          <w:sz w:val="28"/>
          <w:szCs w:val="28"/>
        </w:rPr>
        <w:t>.1</w:t>
      </w:r>
      <w:r>
        <w:rPr>
          <w:color w:val="000000"/>
          <w:sz w:val="28"/>
          <w:szCs w:val="28"/>
        </w:rPr>
        <w:t xml:space="preserve"> настоящего Регламента, специалист отдела контроля исполнения документов Министерства регистрирует заявление и приложенные к нему документы и материалы в Единой межведомственной системе электронного документооборота Республики Татарстан «Электронное Правительство».</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Материалы, поступившие в нерабочее время, регистрируются в первый рабочий день, следующий за днем их поступления.</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Процедуры, устанавливаемые настоящим подпунктом, осуществляются в день поступления заявления.</w:t>
      </w:r>
    </w:p>
    <w:p>
      <w:pPr>
        <w:pStyle w:val="ConsPlusNormal1"/>
        <w:ind w:firstLine="708"/>
        <w:jc w:val="both"/>
        <w:rPr>
          <w:rFonts w:ascii="Times New Roman" w:hAnsi="Times New Roman" w:cs="Times New Roman"/>
          <w:sz w:val="28"/>
          <w:szCs w:val="28"/>
        </w:rPr>
      </w:pPr>
      <w:r>
        <w:rPr>
          <w:rFonts w:cs="Times New Roman" w:ascii="Times New Roman" w:hAnsi="Times New Roman"/>
          <w:color w:val="000000"/>
          <w:sz w:val="28"/>
          <w:szCs w:val="28"/>
        </w:rPr>
        <w:t>Результат процедуры: принятый на рассмотрение комплект документов или документы, возвращенные заявителю.</w:t>
      </w:r>
    </w:p>
    <w:p>
      <w:pPr>
        <w:pStyle w:val="Normal"/>
        <w:ind w:firstLine="708"/>
        <w:jc w:val="both"/>
        <w:rPr>
          <w:sz w:val="28"/>
          <w:szCs w:val="28"/>
        </w:rPr>
      </w:pPr>
      <w:r>
        <w:rPr>
          <w:sz w:val="28"/>
          <w:szCs w:val="28"/>
        </w:rPr>
        <w:t>3.7. </w:t>
      </w:r>
      <w:r>
        <w:rPr>
          <w:color w:val="000000" w:themeColor="text1"/>
          <w:sz w:val="28"/>
          <w:szCs w:val="28"/>
        </w:rPr>
        <w:t xml:space="preserve">Проверка </w:t>
      </w:r>
      <w:r>
        <w:rPr>
          <w:sz w:val="28"/>
          <w:szCs w:val="28"/>
        </w:rPr>
        <w:t xml:space="preserve">комплектности документов и материалов. </w:t>
      </w:r>
    </w:p>
    <w:p>
      <w:pPr>
        <w:pStyle w:val="ConsPlusNormal1"/>
        <w:ind w:firstLine="708"/>
        <w:jc w:val="both"/>
        <w:rPr>
          <w:rFonts w:ascii="Times New Roman" w:hAnsi="Times New Roman" w:cs="Times New Roman"/>
          <w:sz w:val="28"/>
          <w:szCs w:val="28"/>
        </w:rPr>
      </w:pPr>
      <w:r>
        <w:rPr>
          <w:rFonts w:ascii="Times New Roman" w:hAnsi="Times New Roman"/>
          <w:sz w:val="28"/>
          <w:szCs w:val="28"/>
        </w:rPr>
        <w:t>Основанием для начала административной процедуры является поступление документов и материалов в Отдел с отметкой о регистрации.</w:t>
      </w:r>
    </w:p>
    <w:p>
      <w:pPr>
        <w:pStyle w:val="ConsPlusNormal1"/>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Начальник Отдела назначает ответственного за проверку комплектности материалов</w:t>
      </w:r>
      <w:r>
        <w:rPr>
          <w:rFonts w:cs="Times New Roman" w:ascii="Times New Roman" w:hAnsi="Times New Roman"/>
          <w:strike w:val="false"/>
          <w:dstrike w:val="false"/>
          <w:sz w:val="28"/>
          <w:szCs w:val="28"/>
        </w:rPr>
        <w:t xml:space="preserve">, </w:t>
      </w:r>
      <w:r>
        <w:rPr>
          <w:rFonts w:cs="Times New Roman" w:ascii="Times New Roman" w:hAnsi="Times New Roman"/>
          <w:strike w:val="false"/>
          <w:dstrike w:val="false"/>
          <w:sz w:val="28"/>
          <w:szCs w:val="28"/>
          <w:shd w:fill="auto" w:val="clear"/>
        </w:rPr>
        <w:t>подготовку проекта приказа о создании экспертной комиссии</w:t>
      </w:r>
      <w:r>
        <w:rPr>
          <w:rFonts w:cs="Times New Roman" w:ascii="Times New Roman" w:hAnsi="Times New Roman"/>
          <w:strike w:val="false"/>
          <w:dstrike w:val="false"/>
          <w:color w:val="000000" w:themeColor="text1"/>
          <w:sz w:val="28"/>
          <w:szCs w:val="28"/>
          <w:shd w:fill="auto" w:val="clear"/>
        </w:rPr>
        <w:t xml:space="preserve">. </w:t>
      </w:r>
    </w:p>
    <w:p>
      <w:pPr>
        <w:pStyle w:val="Normal"/>
        <w:ind w:firstLine="708"/>
        <w:jc w:val="both"/>
        <w:rPr>
          <w:sz w:val="28"/>
          <w:szCs w:val="28"/>
        </w:rPr>
      </w:pPr>
      <w:r>
        <w:rPr>
          <w:sz w:val="28"/>
          <w:szCs w:val="28"/>
        </w:rPr>
        <w:t>Специалист Отдела проверяет факт уплаты заявителем за проведение государственной экспертизы с использованием информации об уплате за проведение государственной экспертизы, содержащейся в системе СУФД, осуществляет проверку комплектности документов и проводит анализ поступивших документов и материалов на предмет соответствия требованиям, установленным пунктом 2.6.1.</w:t>
      </w:r>
    </w:p>
    <w:p>
      <w:pPr>
        <w:pStyle w:val="Normal"/>
        <w:ind w:firstLine="708"/>
        <w:jc w:val="both"/>
        <w:rPr>
          <w:sz w:val="28"/>
          <w:szCs w:val="28"/>
          <w:shd w:fill="FFFFFF" w:val="clear"/>
        </w:rPr>
      </w:pPr>
      <w:r>
        <w:rPr>
          <w:sz w:val="28"/>
          <w:szCs w:val="28"/>
          <w:shd w:fill="FFFFFF" w:val="clear"/>
        </w:rPr>
        <w:t xml:space="preserve">Результатом административной процедуры являются: </w:t>
      </w:r>
    </w:p>
    <w:p>
      <w:pPr>
        <w:pStyle w:val="Normal"/>
        <w:ind w:firstLine="708"/>
        <w:jc w:val="both"/>
        <w:rPr>
          <w:sz w:val="28"/>
          <w:szCs w:val="28"/>
        </w:rPr>
      </w:pPr>
      <w:r>
        <w:rPr>
          <w:sz w:val="28"/>
          <w:szCs w:val="28"/>
        </w:rPr>
        <w:t>в случае наличия оснований для отказа в предоставлении государственной услуги, предусмотренных пунктом 2.8.2 Регламента, направление отказа в предоставлении государственной услуги с указанием причин отказа и возврат материалов заявителю;</w:t>
      </w:r>
    </w:p>
    <w:p>
      <w:pPr>
        <w:pStyle w:val="Normal"/>
        <w:ind w:firstLine="708"/>
        <w:jc w:val="both"/>
        <w:rPr>
          <w:sz w:val="28"/>
          <w:szCs w:val="28"/>
        </w:rPr>
      </w:pPr>
      <w:r>
        <w:rPr>
          <w:sz w:val="28"/>
          <w:szCs w:val="28"/>
        </w:rPr>
        <w:t xml:space="preserve">в случае отсутствия оснований для отказа в предоставлении государственной услуги, предусмотренных пунктом 2.8.2 Регламента, принятие решения о создании экспертной комиссии в форме приказа, передача материалов членам экспертной комиссии (при поступлении материалов, за исключением материалов, указанных в пункте 2.6.4. Регламента). </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Максимальный срок выполнения процедуры не более трех рабочих дней со дня регистрации заявления и прилагаемых к нему документов и материалов.</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3.8. </w:t>
      </w:r>
      <w:r>
        <w:rPr>
          <w:rFonts w:ascii="Times New Roman" w:hAnsi="Times New Roman"/>
          <w:color w:val="000000"/>
          <w:sz w:val="28"/>
          <w:szCs w:val="28"/>
        </w:rPr>
        <w:t>Формирование и направление межведомственных запросов в органы, участвующие в предоставлении государственной услуги</w:t>
      </w:r>
    </w:p>
    <w:p>
      <w:pPr>
        <w:pStyle w:val="ConsPlusNormal1"/>
        <w:ind w:firstLine="708"/>
        <w:jc w:val="both"/>
        <w:rPr>
          <w:rFonts w:ascii="Times New Roman CYR" w:hAnsi="Times New Roman CYR" w:cs="Times New Roman CYR"/>
          <w:color w:val="000000"/>
          <w:sz w:val="28"/>
          <w:szCs w:val="28"/>
        </w:rPr>
      </w:pPr>
      <w:r>
        <w:rPr>
          <w:rFonts w:cs="Times New Roman CYR" w:ascii="Times New Roman CYR" w:hAnsi="Times New Roman CYR"/>
          <w:color w:val="000000"/>
          <w:sz w:val="28"/>
          <w:szCs w:val="28"/>
        </w:rPr>
        <w:t>3.8.1. Специалист Отдела</w:t>
      </w:r>
      <w:r>
        <w:rPr>
          <w:color w:val="000000"/>
          <w:sz w:val="28"/>
          <w:szCs w:val="28"/>
        </w:rPr>
        <w:t xml:space="preserve"> </w:t>
      </w:r>
      <w:r>
        <w:rPr>
          <w:rFonts w:cs="Times New Roman CYR" w:ascii="Times New Roman CYR" w:hAnsi="Times New Roman CYR"/>
          <w:color w:val="000000"/>
          <w:sz w:val="28"/>
          <w:szCs w:val="28"/>
        </w:rPr>
        <w:t xml:space="preserve">направляет в электронной форме посредством системы межведомственного электронного взаимодействия (далее - СМЭВ) запросы в соответствующие государственные органы, участвующие в предоставлении государственной услуги, о предоставлении документов, указанных в </w:t>
      </w:r>
      <w:hyperlink r:id="rId14">
        <w:r>
          <w:rPr>
            <w:rFonts w:cs="Times New Roman CYR" w:ascii="Times New Roman CYR" w:hAnsi="Times New Roman CYR"/>
            <w:color w:val="000000"/>
            <w:sz w:val="28"/>
            <w:szCs w:val="28"/>
          </w:rPr>
          <w:t>пункте 2.6.4</w:t>
        </w:r>
      </w:hyperlink>
      <w:r>
        <w:rPr>
          <w:rFonts w:cs="Times New Roman CYR" w:ascii="Times New Roman CYR" w:hAnsi="Times New Roman CYR"/>
          <w:color w:val="000000"/>
          <w:sz w:val="28"/>
          <w:szCs w:val="28"/>
        </w:rPr>
        <w:t xml:space="preserve"> Регламента, в случае, если они не представлены заявителем по собственной инициативе:</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 о предоставлении копии заключения государственной экспертизы, подготовленное в соответствии с </w:t>
      </w:r>
      <w:hyperlink r:id="rId15">
        <w:r>
          <w:rPr>
            <w:rFonts w:cs="Times New Roman" w:ascii="Times New Roman" w:hAnsi="Times New Roman"/>
            <w:sz w:val="28"/>
            <w:szCs w:val="28"/>
          </w:rPr>
          <w:t>разделом III</w:t>
        </w:r>
      </w:hyperlink>
      <w:r>
        <w:rPr>
          <w:rFonts w:cs="Times New Roman" w:ascii="Times New Roman" w:hAnsi="Times New Roman"/>
          <w:sz w:val="28"/>
          <w:szCs w:val="28"/>
        </w:rPr>
        <w:t xml:space="preserve"> Правил, в отношении документов и материалов по запасам полезных ископаемых, не относящимся к общераспространенным полезным ископаемым, по такому участку недр, в случае если такое заключение отсутствует в реестре заключений государственной экспертизы (в случае поступления материалов, указанных в пункте 2.6.5. Регламента).</w:t>
      </w:r>
      <w:r>
        <w:rPr/>
        <w:t xml:space="preserve"> </w:t>
      </w:r>
      <w:r>
        <w:rPr>
          <w:rFonts w:cs="Times New Roman" w:ascii="Times New Roman" w:hAnsi="Times New Roman"/>
          <w:sz w:val="28"/>
          <w:szCs w:val="28"/>
        </w:rPr>
        <w:t xml:space="preserve">Запрос направляется в </w:t>
      </w:r>
      <w:r>
        <w:rPr>
          <w:rFonts w:cs="Times New Roman" w:ascii="Times New Roman" w:hAnsi="Times New Roman"/>
          <w:sz w:val="28"/>
          <w:szCs w:val="28"/>
          <w:lang w:eastAsia="zh-CN"/>
        </w:rPr>
        <w:t>Департамент по недропользованию по Приволжскому федеральному округу;</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 предоставлении копии горноотводного акта с нанесением границ горного отвода на планово-картографический материал. Запрос направляется в Приволжское управление Федеральной службы по экологическому, технологическому и атомному надзору;</w:t>
      </w:r>
    </w:p>
    <w:p>
      <w:pPr>
        <w:pStyle w:val="ConsPlusNormal1"/>
        <w:ind w:firstLine="708"/>
        <w:jc w:val="both"/>
        <w:rPr>
          <w:rFonts w:ascii="Times New Roman CYR" w:hAnsi="Times New Roman CYR" w:cs="Times New Roman CYR"/>
          <w:color w:val="000000"/>
          <w:sz w:val="28"/>
          <w:szCs w:val="28"/>
        </w:rPr>
      </w:pPr>
      <w:r>
        <w:rPr>
          <w:rFonts w:cs="Times New Roman" w:ascii="Times New Roman" w:hAnsi="Times New Roman"/>
          <w:sz w:val="28"/>
          <w:szCs w:val="28"/>
        </w:rPr>
        <w:t>- о предоставлении копии санитарно-эпидемиологического (или экспертного санитарного) заключения о соответствии качества воды и зон санитарной охраны государственным санитарно-эпидемиологическим правилам и нормативам для питьевых подземных вод. Запрос направляется в Управление Федеральной службы по надзору в сфере защиты прав потребителей и благополучия человека по Республике Татарстан (Татарстан).</w:t>
      </w:r>
      <w:r>
        <w:rPr>
          <w:rFonts w:cs="Times New Roman CYR" w:ascii="Times New Roman CYR" w:hAnsi="Times New Roman CYR"/>
          <w:color w:val="000000"/>
          <w:sz w:val="28"/>
          <w:szCs w:val="28"/>
        </w:rPr>
        <w:t xml:space="preserve"> </w:t>
      </w:r>
    </w:p>
    <w:p>
      <w:pPr>
        <w:pStyle w:val="Normal"/>
        <w:widowControl w:val="false"/>
        <w:ind w:firstLine="708"/>
        <w:jc w:val="both"/>
        <w:rPr>
          <w:sz w:val="28"/>
          <w:szCs w:val="28"/>
        </w:rPr>
      </w:pPr>
      <w:r>
        <w:rPr>
          <w:sz w:val="28"/>
          <w:szCs w:val="28"/>
        </w:rPr>
        <w:t>Межведомственный информационный запрос направляется в указанные органы с целью предоставления государственной услуги заявителю.</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sz w:val="28"/>
          <w:szCs w:val="28"/>
        </w:rPr>
        <w:t>Процедуры, устанавливаемые настоящим подпунктом, выполняются в день регистрации заявления и приложенных к заявлению документов и материалов.</w:t>
      </w:r>
      <w:r>
        <w:rPr>
          <w:rFonts w:cs="Times New Roman" w:ascii="Times New Roman" w:hAnsi="Times New Roman"/>
          <w:color w:val="000000"/>
          <w:sz w:val="28"/>
          <w:szCs w:val="28"/>
        </w:rPr>
        <w:t xml:space="preserve"> </w:t>
      </w:r>
    </w:p>
    <w:p>
      <w:pPr>
        <w:pStyle w:val="Normal"/>
        <w:widowControl w:val="false"/>
        <w:ind w:firstLine="709"/>
        <w:jc w:val="both"/>
        <w:rPr>
          <w:sz w:val="28"/>
          <w:szCs w:val="28"/>
        </w:rPr>
      </w:pPr>
      <w:r>
        <w:rPr>
          <w:sz w:val="28"/>
          <w:szCs w:val="28"/>
        </w:rPr>
        <w:t>3.8.2. По межведомственным запросам документы (их копии или сведения, содержащиеся в них), предусмотренные пунктом 2.6.4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года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pPr>
        <w:pStyle w:val="Normal"/>
        <w:widowControl w:val="false"/>
        <w:ind w:firstLine="709"/>
        <w:jc w:val="both"/>
        <w:rPr>
          <w:sz w:val="28"/>
          <w:szCs w:val="28"/>
        </w:rPr>
      </w:pPr>
      <w:r>
        <w:rPr>
          <w:sz w:val="28"/>
          <w:szCs w:val="28"/>
        </w:rPr>
        <w:t>3.8.3. Межведомственное информационное взаимодействие может осуществляться на бумажном носителе:</w:t>
      </w:r>
    </w:p>
    <w:p>
      <w:pPr>
        <w:pStyle w:val="Normal"/>
        <w:widowControl w:val="false"/>
        <w:ind w:firstLine="709"/>
        <w:jc w:val="both"/>
        <w:rPr>
          <w:sz w:val="28"/>
          <w:szCs w:val="28"/>
        </w:rPr>
      </w:pPr>
      <w:r>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Normal"/>
        <w:widowControl w:val="false"/>
        <w:ind w:firstLine="709"/>
        <w:jc w:val="both"/>
        <w:rPr>
          <w:sz w:val="28"/>
          <w:szCs w:val="28"/>
        </w:rPr>
      </w:pPr>
      <w:r>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pPr>
        <w:pStyle w:val="Normal"/>
        <w:widowControl w:val="false"/>
        <w:ind w:firstLine="709"/>
        <w:jc w:val="both"/>
        <w:rPr>
          <w:sz w:val="28"/>
          <w:szCs w:val="28"/>
        </w:rPr>
      </w:pPr>
      <w:r>
        <w:rPr>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2.6.4 Регламента, предоставляются органами, в распоряжении которых находятся эти документы.</w:t>
      </w:r>
    </w:p>
    <w:p>
      <w:pPr>
        <w:pStyle w:val="Normal"/>
        <w:widowControl w:val="false"/>
        <w:ind w:firstLine="709"/>
        <w:jc w:val="both"/>
        <w:rPr>
          <w:sz w:val="28"/>
          <w:szCs w:val="28"/>
        </w:rPr>
      </w:pPr>
      <w:r>
        <w:rPr>
          <w:sz w:val="28"/>
          <w:szCs w:val="28"/>
        </w:rPr>
        <w:t xml:space="preserve">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w:t>
        <w:tab/>
        <w:tab/>
        <w:tab/>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pPr>
        <w:pStyle w:val="Normal"/>
        <w:widowControl w:val="false"/>
        <w:ind w:firstLine="709"/>
        <w:jc w:val="both"/>
        <w:rPr>
          <w:sz w:val="28"/>
          <w:szCs w:val="28"/>
        </w:rPr>
      </w:pPr>
      <w:r>
        <w:rPr>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нарушение законодательства и прав заявителя.</w:t>
      </w:r>
    </w:p>
    <w:p>
      <w:pPr>
        <w:pStyle w:val="ConsPlusNormal1"/>
        <w:ind w:firstLine="708"/>
        <w:jc w:val="both"/>
        <w:rPr>
          <w:highlight w:val="none"/>
          <w:shd w:fill="auto" w:val="clear"/>
        </w:rPr>
      </w:pPr>
      <w:r>
        <w:rPr>
          <w:rFonts w:cs="Times New Roman" w:ascii="Times New Roman" w:hAnsi="Times New Roman"/>
          <w:sz w:val="28"/>
          <w:szCs w:val="28"/>
          <w:shd w:fill="auto" w:val="clear"/>
        </w:rPr>
        <w:t xml:space="preserve">3.9.  </w:t>
      </w:r>
      <w:r>
        <w:rPr>
          <w:rFonts w:cs="Times New Roman" w:ascii="Times New Roman" w:hAnsi="Times New Roman"/>
          <w:sz w:val="28"/>
          <w:szCs w:val="28"/>
          <w:shd w:fill="auto" w:val="clear"/>
        </w:rPr>
        <w:t>П</w:t>
      </w:r>
      <w:r>
        <w:rPr>
          <w:rFonts w:cs="Times New Roman" w:ascii="Times New Roman" w:hAnsi="Times New Roman"/>
          <w:sz w:val="28"/>
          <w:szCs w:val="28"/>
          <w:shd w:fill="auto" w:val="clear"/>
        </w:rPr>
        <w:t>роведение государственной экспертизы, утверждение заключения государственной экспертизы</w:t>
      </w:r>
    </w:p>
    <w:p>
      <w:pPr>
        <w:pStyle w:val="ConsPlusNormal1"/>
        <w:ind w:firstLine="708"/>
        <w:jc w:val="both"/>
        <w:rPr>
          <w:rFonts w:ascii="Times New Roman" w:hAnsi="Times New Roman"/>
          <w:color w:val="000000"/>
          <w:sz w:val="28"/>
          <w:szCs w:val="28"/>
        </w:rPr>
      </w:pPr>
      <w:r>
        <w:rPr>
          <w:rFonts w:ascii="Times New Roman" w:hAnsi="Times New Roman"/>
          <w:color w:val="000000"/>
          <w:sz w:val="28"/>
          <w:szCs w:val="28"/>
        </w:rPr>
        <w:t xml:space="preserve">3.9.1. Основанием для начала исполнения административной процедуры является поступление документов и материалов, соответствующих требованиям, установленным пунктом 2.6.1 Регламента, а также поступления ответа на межведомственный запрос. </w:t>
      </w:r>
    </w:p>
    <w:p>
      <w:pPr>
        <w:pStyle w:val="ConsPlusNormal1"/>
        <w:widowControl w:val="false"/>
        <w:suppressAutoHyphens w:val="true"/>
        <w:bidi w:val="0"/>
        <w:spacing w:before="0" w:after="0"/>
        <w:ind w:left="57" w:right="57" w:firstLine="680"/>
        <w:jc w:val="both"/>
        <w:rPr>
          <w:strike w:val="false"/>
          <w:dstrike w:val="false"/>
        </w:rPr>
      </w:pPr>
      <w:r>
        <w:rPr>
          <w:rFonts w:cs="Times New Roman" w:ascii="Times New Roman" w:hAnsi="Times New Roman"/>
          <w:strike w:val="false"/>
          <w:dstrike w:val="false"/>
          <w:color w:val="000000"/>
          <w:sz w:val="28"/>
          <w:szCs w:val="28"/>
        </w:rPr>
        <w:t>Для проведения  государственной экспертизы создается экспертная комиссия, состав которой утверждается приказом Министерства.</w:t>
      </w:r>
    </w:p>
    <w:p>
      <w:pPr>
        <w:pStyle w:val="ConsPlusNormal1"/>
        <w:widowControl w:val="false"/>
        <w:suppressAutoHyphens w:val="true"/>
        <w:bidi w:val="0"/>
        <w:spacing w:before="0" w:after="0"/>
        <w:ind w:left="57" w:right="57" w:firstLine="680"/>
        <w:jc w:val="both"/>
        <w:rPr>
          <w:strike w:val="false"/>
          <w:dstrike w:val="false"/>
        </w:rPr>
      </w:pPr>
      <w:r>
        <w:rPr>
          <w:rFonts w:cs="Times New Roman" w:ascii="Times New Roman" w:hAnsi="Times New Roman"/>
          <w:strike w:val="false"/>
          <w:dstrike w:val="false"/>
          <w:color w:val="000000"/>
          <w:sz w:val="28"/>
          <w:szCs w:val="28"/>
        </w:rPr>
        <w:t>Состав экспертной комиссии формируется из внештатных экспертов и штатных работников Министерства. Количество штатных работников Министерства  в составе экспертной комиссии не может превышать 30 процентов общего числа ее членов.</w:t>
      </w:r>
    </w:p>
    <w:p>
      <w:pPr>
        <w:pStyle w:val="ConsPlusNormal1"/>
        <w:widowControl w:val="false"/>
        <w:suppressAutoHyphens w:val="true"/>
        <w:bidi w:val="0"/>
        <w:spacing w:before="0" w:after="0"/>
        <w:ind w:left="57" w:right="57" w:firstLine="680"/>
        <w:jc w:val="both"/>
        <w:rPr>
          <w:strike w:val="false"/>
          <w:dstrike w:val="false"/>
        </w:rPr>
      </w:pPr>
      <w:r>
        <w:rPr>
          <w:rFonts w:cs="Times New Roman" w:ascii="Times New Roman" w:hAnsi="Times New Roman"/>
          <w:strike w:val="false"/>
          <w:dstrike w:val="false"/>
          <w:color w:val="000000"/>
          <w:sz w:val="28"/>
          <w:szCs w:val="28"/>
        </w:rPr>
        <w:t>Экспертом может быть лицо, имеющее высшее образование, стаж работы в сфере недропользования не менее 5 лет, обладающее научными и (или) практическими познаниями по вопросу недропользования, к рассмотрению которого в ходе государственной экспертизы указанное лицо привлекается.</w:t>
      </w:r>
    </w:p>
    <w:p>
      <w:pPr>
        <w:pStyle w:val="ConsPlusNormal1"/>
        <w:widowControl w:val="false"/>
        <w:suppressAutoHyphens w:val="true"/>
        <w:bidi w:val="0"/>
        <w:spacing w:before="0" w:after="0"/>
        <w:ind w:left="57" w:right="57" w:firstLine="680"/>
        <w:jc w:val="both"/>
        <w:rPr>
          <w:strike w:val="false"/>
          <w:dstrike w:val="false"/>
        </w:rPr>
      </w:pPr>
      <w:r>
        <w:rPr>
          <w:rFonts w:cs="Times New Roman" w:ascii="Times New Roman" w:hAnsi="Times New Roman"/>
          <w:strike w:val="false"/>
          <w:dstrike w:val="false"/>
          <w:color w:val="000000"/>
          <w:sz w:val="28"/>
          <w:szCs w:val="28"/>
        </w:rPr>
        <w:t>В экспертную комиссию не могут быть включены специалисты, являющиеся представителями заявителя и (или) лицами, принимавшими участие в работах по подготовке представленных материалов, а также граждане, с которыми заявителем заключены трудовые или гражданско-правовые договоры, и представители юридического лица, с которым заявителем заключены такие договоры.</w:t>
      </w:r>
    </w:p>
    <w:p>
      <w:pPr>
        <w:pStyle w:val="ConsPlusNormal1"/>
        <w:widowControl w:val="false"/>
        <w:suppressAutoHyphens w:val="true"/>
        <w:bidi w:val="0"/>
        <w:spacing w:before="0" w:after="0"/>
        <w:ind w:left="57" w:right="57" w:firstLine="680"/>
        <w:jc w:val="both"/>
        <w:rPr>
          <w:strike w:val="false"/>
          <w:dstrike w:val="false"/>
        </w:rPr>
      </w:pPr>
      <w:r>
        <w:rPr>
          <w:rFonts w:cs="Times New Roman" w:ascii="Times New Roman" w:hAnsi="Times New Roman"/>
          <w:strike w:val="false"/>
          <w:dstrike w:val="false"/>
          <w:color w:val="000000"/>
          <w:sz w:val="28"/>
          <w:szCs w:val="28"/>
        </w:rPr>
        <w:t>Количество привлекаемых внештатных экспертов обуславливается сложностью рассматриваемых материалов.</w:t>
      </w:r>
    </w:p>
    <w:p>
      <w:pPr>
        <w:pStyle w:val="ConsPlusNormal1"/>
        <w:widowControl w:val="false"/>
        <w:suppressAutoHyphens w:val="true"/>
        <w:bidi w:val="0"/>
        <w:spacing w:before="0" w:after="0"/>
        <w:ind w:left="57" w:right="57" w:firstLine="680"/>
        <w:jc w:val="both"/>
        <w:rPr>
          <w:strike w:val="false"/>
          <w:dstrike w:val="false"/>
        </w:rPr>
      </w:pPr>
      <w:r>
        <w:rPr>
          <w:rFonts w:cs="Times New Roman" w:ascii="Times New Roman" w:hAnsi="Times New Roman"/>
          <w:strike w:val="false"/>
          <w:dstrike w:val="false"/>
          <w:color w:val="000000"/>
          <w:sz w:val="28"/>
          <w:szCs w:val="28"/>
        </w:rPr>
        <w:t>Оплата труда внештатных экспертов осуществляется Министерством на договорной основе за счет средств бюджета Республики Татарстан, предусматриваемых в установленном порядке на обеспечение его деятельности.</w:t>
      </w:r>
    </w:p>
    <w:p>
      <w:pPr>
        <w:pStyle w:val="ConsPlusNormal1"/>
        <w:ind w:firstLine="708"/>
        <w:jc w:val="both"/>
        <w:rPr>
          <w:rFonts w:ascii="Times New Roman" w:hAnsi="Times New Roman" w:eastAsia="Times New Roman" w:cs="Times New Roman"/>
          <w:strike w:val="false"/>
          <w:dstrike w:val="false"/>
          <w:color w:val="000000"/>
          <w:kern w:val="0"/>
          <w:sz w:val="28"/>
          <w:szCs w:val="28"/>
          <w:lang w:val="ru-RU" w:eastAsia="ru-RU" w:bidi="ar-SA"/>
        </w:rPr>
      </w:pPr>
      <w:r>
        <w:rPr>
          <w:rFonts w:eastAsia="Times New Roman" w:cs="Times New Roman" w:ascii="Times New Roman" w:hAnsi="Times New Roman"/>
          <w:strike w:val="false"/>
          <w:dstrike w:val="false"/>
          <w:color w:val="000000"/>
          <w:kern w:val="0"/>
          <w:sz w:val="28"/>
          <w:szCs w:val="28"/>
          <w:lang w:val="ru-RU" w:eastAsia="ru-RU" w:bidi="ar-SA"/>
        </w:rPr>
        <w:t>3.9.2. В случае необходимости Министерство вправе запросить у Заявителя дополнительную информацию, уточняющую документы и материалы, представленные заявителем. При этом срок проведения экспертизы может быть продлен , но не более чем на 20 рабочих дней, о чем уведомляется заявитель путем направления ему соответствующего уведомления способом, которым были поданы материалы на проведение государственной экспертизы.</w:t>
      </w:r>
    </w:p>
    <w:p>
      <w:pPr>
        <w:pStyle w:val="ConsPlusNormal1"/>
        <w:ind w:firstLine="708"/>
        <w:jc w:val="both"/>
        <w:rPr>
          <w:rFonts w:ascii="Times New Roman" w:hAnsi="Times New Roman" w:cs="Times New Roman"/>
          <w:color w:val="000000"/>
          <w:sz w:val="28"/>
          <w:szCs w:val="28"/>
          <w:highlight w:val="cyan"/>
        </w:rPr>
      </w:pPr>
      <w:r>
        <w:rPr>
          <w:rFonts w:cs="Times New Roman" w:ascii="Times New Roman" w:hAnsi="Times New Roman"/>
          <w:color w:val="000000"/>
          <w:sz w:val="28"/>
          <w:szCs w:val="28"/>
        </w:rPr>
        <w:t xml:space="preserve">3.9.3. </w:t>
      </w:r>
      <w:r>
        <w:rPr>
          <w:rFonts w:cs="Times New Roman" w:ascii="Times New Roman" w:hAnsi="Times New Roman"/>
          <w:sz w:val="28"/>
          <w:szCs w:val="28"/>
        </w:rPr>
        <w:t>Результаты государственной экспертизы излагаются в заключении государственной экспертизы, которое подписывается членами Экспертной комиссии.</w:t>
      </w:r>
    </w:p>
    <w:p>
      <w:pPr>
        <w:pStyle w:val="ConsPlusNormal1"/>
        <w:ind w:firstLine="708"/>
        <w:jc w:val="both"/>
        <w:rPr>
          <w:rFonts w:ascii="Times New Roman" w:hAnsi="Times New Roman" w:cs="Times New Roman"/>
          <w:color w:val="000000"/>
          <w:sz w:val="28"/>
          <w:szCs w:val="28"/>
          <w:highlight w:val="cyan"/>
        </w:rPr>
      </w:pPr>
      <w:r>
        <w:rPr>
          <w:rFonts w:cs="Times New Roman" w:ascii="Times New Roman" w:hAnsi="Times New Roman"/>
          <w:sz w:val="28"/>
          <w:szCs w:val="28"/>
        </w:rPr>
        <w:t xml:space="preserve">При несогласии отдельных членов экспертной комиссии с заключением государственной экспертизы, подготовленным экспертной комиссией, они подписывают заключение с пометкой «особое мнение». Особое мнение оформляется отдельным документом, содержащим его обоснование и являющимся приложением к заключению государственной экспертизы. </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Заключение государственной экспертизы должно содержать выводы:</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 о достоверности и правильности указанной в представленных документах и материалах оценки количества и качества запасов общераспространенных полезных ископаемых и подземных вод в недрах, подготовленности месторождений или их отдельных частей к промышленному освоению, а также их промышленного значения;</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 об обоснованности переоценки запасов общераспространенных полезных ископаемых и подземных вод по результатам геологического изучения, разработки месторождений или в связи с изменением рыночной конъюнктуры;</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 об обоснованности постановки на территориальный баланс запасов общераспространенных полезных ископаемых и их списания с территориального баланса, а также внесения изменений, связанных с оперативным учетом изменения запасов;</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 о возможностях безопасного использования участков недр для строительства и эксплуатации подземных сооружений, не связанных с добычей полезных ископаемых.</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В случае если представленные документы и материалы по своему содержанию, обоснованности и объему не позволяют дать объективную оценку количества и качества запасов общераспространенных полезных ископаемых и подземных вод, геологической информации о предоставляемых в пользование участках недр, геологической информации об участках недр, пригодных для строительства и эксплуатации подземных сооружений, не связанных с добычей полезных ископаемых,  заключение государственной экспертизы должно содержать указание о необходимости соответствующей доработки документов и материалов.</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Заключение, подготовленное экспертной комиссией, в течение 5 рабочих дней с даты подписания его членами экспертной комиссии утверждается Министром  или лицом, его замещающим.</w:t>
      </w:r>
    </w:p>
    <w:p>
      <w:pPr>
        <w:pStyle w:val="Normal"/>
        <w:ind w:firstLine="709"/>
        <w:jc w:val="both"/>
        <w:rPr>
          <w:sz w:val="28"/>
          <w:szCs w:val="28"/>
        </w:rPr>
      </w:pPr>
      <w:r>
        <w:rPr>
          <w:sz w:val="28"/>
          <w:szCs w:val="28"/>
        </w:rPr>
        <w:t xml:space="preserve">Результатом выполнения административной процедуры является  </w:t>
      </w:r>
      <w:r>
        <w:rPr>
          <w:rFonts w:eastAsia="Calibri" w:eastAsiaTheme="minorHAnsi"/>
          <w:sz w:val="28"/>
          <w:szCs w:val="28"/>
          <w:lang w:eastAsia="en-US"/>
        </w:rPr>
        <w:t xml:space="preserve">утвержденное </w:t>
      </w:r>
      <w:r>
        <w:rPr>
          <w:sz w:val="28"/>
          <w:szCs w:val="28"/>
        </w:rPr>
        <w:t>заключение государственной экспертизы.</w:t>
      </w:r>
    </w:p>
    <w:p>
      <w:pPr>
        <w:pStyle w:val="Normal"/>
        <w:ind w:firstLine="709"/>
        <w:jc w:val="both"/>
        <w:rPr>
          <w:color w:val="000000"/>
          <w:sz w:val="28"/>
          <w:szCs w:val="28"/>
        </w:rPr>
      </w:pPr>
      <w:r>
        <w:rPr>
          <w:color w:val="000000"/>
          <w:sz w:val="28"/>
          <w:szCs w:val="28"/>
        </w:rPr>
        <w:t xml:space="preserve">3.10. Выдача (направление) заявителю </w:t>
      </w:r>
      <w:r>
        <w:rPr>
          <w:sz w:val="28"/>
          <w:szCs w:val="28"/>
        </w:rPr>
        <w:t>результата государственной услуги</w:t>
      </w:r>
    </w:p>
    <w:p>
      <w:pPr>
        <w:pStyle w:val="Normal"/>
        <w:ind w:hanging="0"/>
        <w:jc w:val="both"/>
        <w:rPr>
          <w:sz w:val="28"/>
          <w:szCs w:val="28"/>
        </w:rPr>
      </w:pPr>
      <w:r>
        <w:rPr>
          <w:sz w:val="28"/>
          <w:szCs w:val="28"/>
        </w:rPr>
        <w:tab/>
        <w:t>Специалист Отдела  в течение 5 рабочих дней с даты утверждения заключения государственной экспертизы Министром или лицом, его замещающим направляет (выдает) заявителю заключение государственной экспертизы с сопроводительным письмом нарочно либо способом, указанным в заявлении о предоставлении государственной услуги (</w:t>
      </w:r>
      <w:r>
        <w:rPr>
          <w:rFonts w:eastAsia="Calibri" w:eastAsiaTheme="minorHAnsi"/>
          <w:sz w:val="28"/>
          <w:szCs w:val="28"/>
          <w:lang w:eastAsia="en-US"/>
        </w:rPr>
        <w:t>в письменной форме по почтовому адресу, в форме электронного документа по адресу электронной почты</w:t>
      </w:r>
      <w:r>
        <w:rPr/>
        <w:t xml:space="preserve"> </w:t>
      </w:r>
      <w:r>
        <w:rPr>
          <w:rFonts w:eastAsia="Calibri" w:eastAsiaTheme="minorHAnsi"/>
          <w:sz w:val="28"/>
          <w:szCs w:val="28"/>
          <w:lang w:eastAsia="en-US"/>
        </w:rPr>
        <w:t xml:space="preserve">и (или) в личный кабинет заявителя на </w:t>
      </w:r>
      <w:r>
        <w:rPr>
          <w:sz w:val="28"/>
          <w:szCs w:val="28"/>
        </w:rPr>
        <w:t>Портале государственных и муниципальных услуг Республики Татарстан</w:t>
      </w:r>
      <w:r>
        <w:rPr>
          <w:rFonts w:eastAsia="Calibri" w:eastAsiaTheme="minorHAnsi"/>
          <w:sz w:val="28"/>
          <w:szCs w:val="28"/>
          <w:lang w:eastAsia="en-US"/>
        </w:rPr>
        <w:t xml:space="preserve">, </w:t>
      </w:r>
      <w:r>
        <w:rPr>
          <w:rFonts w:eastAsia="Calibri" w:eastAsiaTheme="minorHAnsi"/>
          <w:sz w:val="28"/>
          <w:szCs w:val="28"/>
          <w:lang w:eastAsia="en-US"/>
        </w:rPr>
        <w:t xml:space="preserve">в </w:t>
      </w:r>
      <w:r>
        <w:rPr>
          <w:rFonts w:eastAsia="Calibri" w:eastAsiaTheme="minorHAnsi"/>
          <w:sz w:val="28"/>
          <w:szCs w:val="28"/>
          <w:lang w:eastAsia="en-US"/>
        </w:rPr>
        <w:t>личный кабинет недропользователя (после реализации данной функции)</w:t>
      </w:r>
      <w:r>
        <w:rPr>
          <w:sz w:val="28"/>
          <w:szCs w:val="28"/>
        </w:rPr>
        <w:t xml:space="preserve">. </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Результат процедуры: направленное (выданное) заявителю заключение государственной экспертизы с сопроводительным письмом.</w:t>
      </w:r>
    </w:p>
    <w:p>
      <w:pPr>
        <w:pStyle w:val="Normal"/>
        <w:ind w:firstLine="709"/>
        <w:jc w:val="both"/>
        <w:rPr>
          <w:sz w:val="28"/>
          <w:szCs w:val="28"/>
        </w:rPr>
      </w:pPr>
      <w:r>
        <w:rPr>
          <w:sz w:val="28"/>
          <w:szCs w:val="28"/>
        </w:rPr>
        <w:t>3.11. Исправление технической ошибки (описок, опечаток, грамматической или арифметической ошибки)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3.11.1. В случае обнаружения технической ошибки в документе, являющимся результатом государственной услуги, заявитель представляет в Отдел:</w:t>
      </w:r>
    </w:p>
    <w:p>
      <w:pPr>
        <w:pStyle w:val="Normal"/>
        <w:ind w:firstLine="709"/>
        <w:jc w:val="both"/>
        <w:rPr>
          <w:sz w:val="28"/>
          <w:szCs w:val="28"/>
        </w:rPr>
      </w:pPr>
      <w:r>
        <w:rPr>
          <w:sz w:val="28"/>
          <w:szCs w:val="28"/>
        </w:rPr>
        <w:t>заявление об исправлении технической ошибки (описки, опечатки, грамматической или арифметической ошибки) (приложение № 3 к Регламенту);</w:t>
      </w:r>
    </w:p>
    <w:p>
      <w:pPr>
        <w:pStyle w:val="Normal"/>
        <w:ind w:firstLine="709"/>
        <w:jc w:val="both"/>
        <w:rPr>
          <w:sz w:val="28"/>
          <w:szCs w:val="28"/>
        </w:rPr>
      </w:pPr>
      <w:r>
        <w:rPr>
          <w:sz w:val="28"/>
          <w:szCs w:val="28"/>
        </w:rPr>
        <w:t>документ, выданный заявителю как результат государственной услуги, в котором содержится техническая ошибка (описка, опечатка, грамматическая или арифметическая ошибка);</w:t>
      </w:r>
    </w:p>
    <w:p>
      <w:pPr>
        <w:pStyle w:val="Normal"/>
        <w:ind w:firstLine="709"/>
        <w:jc w:val="both"/>
        <w:rPr>
          <w:sz w:val="28"/>
          <w:szCs w:val="28"/>
        </w:rPr>
      </w:pPr>
      <w:r>
        <w:rPr>
          <w:sz w:val="28"/>
          <w:szCs w:val="28"/>
        </w:rPr>
        <w:t>документы, имеющие юридическую силу, свидетельствующие о наличии технической ошибки (описки, опечатки, грамматической или арифметической ошибки).</w:t>
      </w:r>
    </w:p>
    <w:p>
      <w:pPr>
        <w:pStyle w:val="Normal"/>
        <w:ind w:firstLine="709"/>
        <w:jc w:val="both"/>
        <w:rPr>
          <w:sz w:val="28"/>
          <w:szCs w:val="28"/>
        </w:rPr>
      </w:pPr>
      <w:r>
        <w:rPr>
          <w:sz w:val="28"/>
          <w:szCs w:val="28"/>
        </w:rPr>
        <w:t xml:space="preserve">Заявление об исправлении технической ошибки (описки, опечатки, грамматической или арифметической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через Портал государственных и муниципальных услуг Республики Татарстан.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3.11.2. Специалист отдела контроля исполнения документов Министерства осуществляет прием заявления об исправлении технической ошибки, регистрирует заявление с приложенными документами и передает их в Отдел.</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Процедура, устанавливаемая настоящим пунктом, осуществляется в день регистрации заявления.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pPr>
        <w:pStyle w:val="ConsPlusNormal1"/>
        <w:ind w:firstLine="708"/>
        <w:jc w:val="both"/>
        <w:rPr>
          <w:rFonts w:ascii="Times New Roman" w:hAnsi="Times New Roman"/>
          <w:sz w:val="28"/>
          <w:szCs w:val="28"/>
        </w:rPr>
      </w:pPr>
      <w:r>
        <w:rPr>
          <w:rFonts w:cs="Times New Roman" w:ascii="Times New Roman" w:hAnsi="Times New Roman"/>
          <w:sz w:val="28"/>
          <w:szCs w:val="28"/>
        </w:rPr>
        <w:t>3.11.3. </w:t>
      </w:r>
      <w:r>
        <w:rPr>
          <w:rFonts w:ascii="Times New Roman" w:hAnsi="Times New Roman"/>
          <w:sz w:val="28"/>
          <w:szCs w:val="28"/>
        </w:rPr>
        <w:t>Специалист Отдела рассматривает документы и в целях внесения исправлений в документ, являющийся результатом государственной услуги, выдает переоформленный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(описка, опечатка, грамматическая или арифметическая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 (описка, опечатка, грамматическая или арифметическая ошибка).</w:t>
      </w:r>
    </w:p>
    <w:p>
      <w:pPr>
        <w:pStyle w:val="ConsPlusNormal1"/>
        <w:ind w:firstLine="708"/>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5 рабочих дней после обнаружения технической ошибки (описки, опечатки, грамматической или арифметической ошибки) или получения от любого заинтересованного лица заявления о допущенной ошибке (описке, опечатке, грамматической или арифметической ошибке).</w:t>
      </w:r>
    </w:p>
    <w:p>
      <w:pPr>
        <w:pStyle w:val="ConsPlusNormal1"/>
        <w:ind w:firstLine="708"/>
        <w:jc w:val="both"/>
        <w:rPr>
          <w:rFonts w:ascii="Times New Roman" w:hAnsi="Times New Roman" w:cs="Times New Roman"/>
          <w:sz w:val="28"/>
          <w:szCs w:val="28"/>
        </w:rPr>
      </w:pPr>
      <w:r>
        <w:rPr>
          <w:rFonts w:ascii="Times New Roman" w:hAnsi="Times New Roman"/>
          <w:sz w:val="28"/>
          <w:szCs w:val="28"/>
        </w:rPr>
        <w:t>Результат процедуры: выданный (направленный) заявителю документ.</w:t>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numPr>
          <w:ilvl w:val="0"/>
          <w:numId w:val="0"/>
        </w:numPr>
        <w:ind w:left="0" w:hanging="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4. Формы контроля </w:t>
      </w:r>
      <w:r>
        <w:rPr>
          <w:rFonts w:cs="Times New Roman" w:ascii="Times New Roman" w:hAnsi="Times New Roman"/>
          <w:b w:val="false"/>
          <w:sz w:val="28"/>
        </w:rPr>
        <w:t>за исполнением административного регламента</w:t>
      </w:r>
    </w:p>
    <w:p>
      <w:pPr>
        <w:pStyle w:val="Normal"/>
        <w:widowControl w:val="false"/>
        <w:jc w:val="both"/>
        <w:rPr>
          <w:sz w:val="28"/>
          <w:szCs w:val="28"/>
        </w:rPr>
      </w:pPr>
      <w:r>
        <w:rPr>
          <w:sz w:val="28"/>
          <w:szCs w:val="28"/>
        </w:rPr>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руководителями управлений (отделов), принимающих участие в предоставлении государственной услуги, путем проведения проверок соблюдения и исполнения положений Регламента.</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4.2. Контроль за предоставлением государственной услуги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4.3. 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 устанавливающих требования к предоставлению государственной услуги.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Текущий контроль осуществляется на постоянной основе.</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4.4.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государственной услуги.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Формами контроля за соблюдением исполнения административных процедур является проведение проверки:</w:t>
      </w:r>
    </w:p>
    <w:p>
      <w:pPr>
        <w:pStyle w:val="Normal"/>
        <w:widowControl w:val="fals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ведения делопроизводства;</w:t>
      </w:r>
    </w:p>
    <w:p>
      <w:pPr>
        <w:pStyle w:val="Normal"/>
        <w:widowControl w:val="fals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соответствия результатов рассмотрения документов требованиям законодательства (Регламента);</w:t>
      </w:r>
    </w:p>
    <w:p>
      <w:pPr>
        <w:pStyle w:val="Normal"/>
        <w:widowControl w:val="fals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соблюдения сроков и порядка приема документов;</w:t>
      </w:r>
    </w:p>
    <w:p>
      <w:pPr>
        <w:pStyle w:val="Normal"/>
        <w:widowControl w:val="false"/>
        <w:spacing w:lineRule="atLeast" w:line="0"/>
        <w:ind w:firstLine="567"/>
        <w:jc w:val="both"/>
        <w:rPr>
          <w:rFonts w:eastAsia="Calibri" w:eastAsiaTheme="minorHAnsi"/>
          <w:sz w:val="28"/>
          <w:szCs w:val="28"/>
          <w:lang w:eastAsia="en-US"/>
        </w:rPr>
      </w:pPr>
      <w:r>
        <w:rPr>
          <w:rFonts w:eastAsia="Calibri" w:eastAsiaTheme="minorHAnsi"/>
          <w:sz w:val="28"/>
          <w:szCs w:val="28"/>
          <w:lang w:eastAsia="en-US"/>
        </w:rPr>
        <w:t>- соблюдения сроков и порядка выдачи результатов при предоставлении государственной услуги.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4.5. Решение о проведении внеплановой проверки полноты и качества предоставления государственной услуги принимается в следующих случаях:</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pPr>
        <w:pStyle w:val="Normal"/>
        <w:widowControl w:val="false"/>
        <w:spacing w:lineRule="atLeast" w:line="0"/>
        <w:ind w:firstLine="567"/>
        <w:jc w:val="both"/>
        <w:rPr>
          <w:rFonts w:eastAsia="Calibri" w:eastAsiaTheme="minorHAnsi"/>
          <w:color w:val="FF0000"/>
          <w:sz w:val="28"/>
          <w:szCs w:val="28"/>
          <w:lang w:eastAsia="en-US"/>
        </w:rPr>
      </w:pPr>
      <w:r>
        <w:rPr>
          <w:rFonts w:eastAsia="Calibri" w:eastAsiaTheme="minorHAnsi"/>
          <w:color w:val="FF0000"/>
          <w:sz w:val="28"/>
          <w:szCs w:val="28"/>
          <w:lang w:eastAsia="en-US"/>
        </w:rPr>
      </w:r>
    </w:p>
    <w:p>
      <w:pPr>
        <w:pStyle w:val="ConsPlusTitle"/>
        <w:numPr>
          <w:ilvl w:val="0"/>
          <w:numId w:val="0"/>
        </w:numPr>
        <w:ind w:left="0" w:hanging="0"/>
        <w:jc w:val="center"/>
        <w:outlineLvl w:val="1"/>
        <w:rPr>
          <w:rFonts w:ascii="Times New Roman" w:hAnsi="Times New Roman" w:eastAsia="Calibri" w:cs="Times New Roman" w:eastAsiaTheme="minorHAnsi"/>
          <w:b w:val="false"/>
          <w:sz w:val="28"/>
          <w:szCs w:val="28"/>
          <w:lang w:eastAsia="en-US"/>
        </w:rPr>
      </w:pPr>
      <w:r>
        <w:rPr>
          <w:rFonts w:cs="Times New Roman" w:ascii="Times New Roman" w:hAnsi="Times New Roman"/>
          <w:b w:val="false"/>
          <w:sz w:val="28"/>
          <w:szCs w:val="28"/>
        </w:rPr>
        <w:t xml:space="preserve">5. </w:t>
      </w:r>
      <w:r>
        <w:rPr>
          <w:rFonts w:eastAsia="Calibri" w:cs="Times New Roman" w:ascii="Times New Roman" w:hAnsi="Times New Roman" w:eastAsiaTheme="minorHAnsi"/>
          <w:b w:val="false"/>
          <w:sz w:val="28"/>
          <w:szCs w:val="28"/>
          <w:lang w:eastAsia="en-US"/>
        </w:rPr>
        <w:t>Досудебный (внесудебный) порядок обжалования решений и</w:t>
      </w:r>
    </w:p>
    <w:p>
      <w:pPr>
        <w:pStyle w:val="ConsPlusTitle"/>
        <w:numPr>
          <w:ilvl w:val="0"/>
          <w:numId w:val="0"/>
        </w:numPr>
        <w:ind w:left="0" w:hanging="0"/>
        <w:jc w:val="center"/>
        <w:outlineLvl w:val="1"/>
        <w:rPr>
          <w:rFonts w:ascii="Times New Roman" w:hAnsi="Times New Roman" w:eastAsia="Calibri" w:cs="Times New Roman" w:eastAsiaTheme="minorHAnsi"/>
          <w:b w:val="false"/>
          <w:sz w:val="28"/>
          <w:szCs w:val="28"/>
          <w:lang w:eastAsia="en-US"/>
        </w:rPr>
      </w:pPr>
      <w:r>
        <w:rPr>
          <w:rFonts w:eastAsia="Calibri" w:cs="Times New Roman" w:ascii="Times New Roman" w:hAnsi="Times New Roman" w:eastAsiaTheme="minorHAnsi"/>
          <w:b w:val="false"/>
          <w:sz w:val="28"/>
          <w:szCs w:val="28"/>
          <w:lang w:eastAsia="en-US"/>
        </w:rPr>
        <w:t xml:space="preserve"> </w:t>
      </w:r>
      <w:r>
        <w:rPr>
          <w:rFonts w:eastAsia="Calibri" w:cs="Times New Roman" w:ascii="Times New Roman" w:hAnsi="Times New Roman" w:eastAsiaTheme="minorHAnsi"/>
          <w:b w:val="false"/>
          <w:sz w:val="28"/>
          <w:szCs w:val="28"/>
          <w:lang w:eastAsia="en-US"/>
        </w:rPr>
        <w:t>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Pr>
          <w:rFonts w:eastAsia="Calibri" w:cs="Times New Roman" w:ascii="Times New Roman" w:hAnsi="Times New Roman" w:eastAsiaTheme="minorHAnsi"/>
          <w:b w:val="false"/>
          <w:sz w:val="28"/>
          <w:szCs w:val="28"/>
          <w:vertAlign w:val="superscript"/>
          <w:lang w:eastAsia="en-US"/>
        </w:rPr>
        <w:t>1</w:t>
      </w:r>
      <w:r>
        <w:rPr>
          <w:rFonts w:eastAsia="Calibri" w:cs="Times New Roman" w:ascii="Times New Roman" w:hAnsi="Times New Roman" w:eastAsiaTheme="minorHAnsi"/>
          <w:b w:val="false"/>
          <w:sz w:val="28"/>
          <w:szCs w:val="28"/>
          <w:lang w:eastAsia="en-US"/>
        </w:rPr>
        <w:t xml:space="preserve"> статьи 16 Федерального закона № 210-ФЗ, а также их должностных лиц, государственных служащих, работников</w:t>
      </w:r>
    </w:p>
    <w:p>
      <w:pPr>
        <w:pStyle w:val="ConsPlusTitle"/>
        <w:numPr>
          <w:ilvl w:val="0"/>
          <w:numId w:val="0"/>
        </w:numPr>
        <w:ind w:left="0" w:hanging="0"/>
        <w:jc w:val="center"/>
        <w:outlineLvl w:val="1"/>
        <w:rPr>
          <w:rFonts w:ascii="Times New Roman" w:hAnsi="Times New Roman" w:eastAsia="Calibri" w:cs="Times New Roman" w:eastAsiaTheme="minorHAnsi"/>
          <w:b w:val="false"/>
          <w:sz w:val="28"/>
          <w:szCs w:val="28"/>
          <w:lang w:eastAsia="en-US"/>
        </w:rPr>
      </w:pPr>
      <w:r>
        <w:rPr>
          <w:rFonts w:eastAsia="Calibri" w:cs="Times New Roman" w:eastAsiaTheme="minorHAnsi" w:ascii="Times New Roman" w:hAnsi="Times New Roman"/>
          <w:b w:val="false"/>
          <w:sz w:val="28"/>
          <w:szCs w:val="28"/>
          <w:lang w:eastAsia="en-US"/>
        </w:rPr>
      </w:r>
    </w:p>
    <w:p>
      <w:pPr>
        <w:pStyle w:val="ConsPlusNormal1"/>
        <w:ind w:firstLine="708"/>
        <w:jc w:val="both"/>
        <w:rPr>
          <w:rFonts w:ascii="Times New Roman" w:hAnsi="Times New Roman" w:cs="Times New Roman"/>
          <w:sz w:val="28"/>
          <w:szCs w:val="28"/>
        </w:rPr>
      </w:pPr>
      <w:bookmarkStart w:id="4" w:name="P304"/>
      <w:bookmarkEnd w:id="4"/>
      <w:r>
        <w:rPr>
          <w:rFonts w:cs="Times New Roman" w:ascii="Times New Roman" w:hAnsi="Times New Roman"/>
          <w:sz w:val="28"/>
          <w:szCs w:val="28"/>
        </w:rPr>
        <w:t>5.1. Заявители имеют право на обжалование в досудебном порядке решений, действий (бездействия) Министерства, должностного лица Министерства либо государственного служащего, участвующих в предоставлении государственной услуги - в Министерство.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5.2. Заявитель может обратиться с жалобой, в том числе в следующих случаях:</w:t>
      </w:r>
    </w:p>
    <w:p>
      <w:pPr>
        <w:pStyle w:val="22"/>
        <w:shd w:val="clear" w:color="auto" w:fill="auto"/>
        <w:tabs>
          <w:tab w:val="clear" w:pos="708"/>
          <w:tab w:val="left" w:pos="567" w:leader="none"/>
        </w:tabs>
        <w:spacing w:lineRule="exact" w:line="317"/>
        <w:ind w:left="142" w:hanging="0"/>
        <w:rPr>
          <w:rFonts w:ascii="Times New Roman" w:hAnsi="Times New Roman" w:cs="Times New Roman"/>
        </w:rPr>
      </w:pPr>
      <w:r>
        <w:rPr>
          <w:rFonts w:cs="Times New Roman" w:ascii="Times New Roman" w:hAnsi="Times New Roman"/>
        </w:rPr>
        <w:tab/>
        <w:tab/>
        <w:t>1) нарушение срока регистрации запроса заявителя о предоставлении государственной услуги, запроса, указанного в статье 15</w:t>
      </w:r>
      <w:r>
        <w:rPr>
          <w:rFonts w:cs="Times New Roman" w:ascii="Times New Roman" w:hAnsi="Times New Roman"/>
          <w:sz w:val="36"/>
          <w:vertAlign w:val="superscript"/>
        </w:rPr>
        <w:t>1</w:t>
      </w:r>
      <w:r>
        <w:rPr>
          <w:rFonts w:cs="Times New Roman" w:ascii="Times New Roman" w:hAnsi="Times New Roman"/>
        </w:rPr>
        <w:t xml:space="preserve"> Федерального закона № 210-ФЗ;</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 нарушение срока предоставления государственной услуги;</w:t>
      </w:r>
    </w:p>
    <w:p>
      <w:pPr>
        <w:pStyle w:val="Normal"/>
        <w:widowControl w:val="false"/>
        <w:ind w:firstLine="567"/>
        <w:jc w:val="both"/>
        <w:rPr>
          <w:sz w:val="28"/>
          <w:szCs w:val="28"/>
        </w:rPr>
      </w:pPr>
      <w:r>
        <w:rPr>
          <w:sz w:val="28"/>
          <w:szCs w:val="28"/>
        </w:rPr>
        <w:t xml:space="preserve">  </w:t>
      </w: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у заявителя;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pPr>
        <w:pStyle w:val="Normal"/>
        <w:ind w:firstLine="708"/>
        <w:jc w:val="both"/>
        <w:rPr>
          <w:sz w:val="28"/>
          <w:szCs w:val="28"/>
        </w:rPr>
      </w:pPr>
      <w:r>
        <w:rPr>
          <w:sz w:val="28"/>
          <w:szCs w:val="28"/>
        </w:rPr>
        <w:t>6)</w:t>
      </w:r>
      <w:r>
        <w:rPr/>
        <w:t xml:space="preserve"> </w:t>
      </w:r>
      <w:r>
        <w:rPr>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7) отказ Министерства,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8) нарушение срока или порядка выдачи документов по результатам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
        <w:r>
          <w:rPr>
            <w:rFonts w:cs="Times New Roman" w:ascii="Times New Roman" w:hAnsi="Times New Roman"/>
            <w:sz w:val="28"/>
            <w:szCs w:val="28"/>
          </w:rPr>
          <w:t>пунктом 4 части 1 статьи 7</w:t>
        </w:r>
      </w:hyperlink>
      <w:r>
        <w:rPr>
          <w:rFonts w:cs="Times New Roman" w:ascii="Times New Roman" w:hAnsi="Times New Roman"/>
          <w:sz w:val="28"/>
          <w:szCs w:val="28"/>
        </w:rPr>
        <w:t xml:space="preserve"> Федерального закона № 210-ФЗ.</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5.3. Жалоба подается в письменной форме на бумажном носителе или в электронной форме.</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Жалоба может быть направлена по почте, через МФЦ, с использованием </w:t>
      </w:r>
      <w:r>
        <w:rPr>
          <w:rFonts w:ascii="Times New Roman" w:hAnsi="Times New Roman"/>
          <w:color w:val="000000"/>
          <w:sz w:val="28"/>
          <w:szCs w:val="28"/>
        </w:rPr>
        <w:t>информационно-телекоммуникационной</w:t>
      </w:r>
      <w:r>
        <w:rPr>
          <w:rFonts w:cs="Times New Roman" w:ascii="Times New Roman" w:hAnsi="Times New Roman"/>
          <w:sz w:val="28"/>
          <w:szCs w:val="28"/>
        </w:rPr>
        <w:t xml:space="preserve"> сети «Интернет», официального сайта Министерства (http://eco.tatarstan.ru), Портала государственных и муниципальных услуг Республики Татарстан (https://uslugi.tatarstan.ru), Единого портала государственных и муниципальных услуг (функций) (</w:t>
      </w:r>
      <w:hyperlink r:id="rId17">
        <w:r>
          <w:rPr>
            <w:rStyle w:val="-"/>
            <w:rFonts w:cs="Times New Roman" w:ascii="Times New Roman" w:hAnsi="Times New Roman"/>
            <w:color w:val="000000" w:themeColor="text1"/>
            <w:sz w:val="28"/>
            <w:szCs w:val="28"/>
            <w:u w:val="none"/>
          </w:rPr>
          <w:t>http://www.gosuslugi.ru</w:t>
        </w:r>
      </w:hyperlink>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а также может быть принята при личном приеме заявителя.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5.4.</w:t>
      </w:r>
      <w:r>
        <w:rPr/>
        <w:t xml:space="preserve"> </w:t>
      </w:r>
      <w:r>
        <w:rPr>
          <w:rFonts w:cs="Times New Roman" w:ascii="Times New Roman" w:hAnsi="Times New Roman"/>
          <w:sz w:val="28"/>
          <w:szCs w:val="28"/>
        </w:rPr>
        <w:t>Жалоба подлежит регистрации не позднее следующего за днем ее поступления рабочего дня.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5.5. Жалоба должна содержать:</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1)</w:t>
      </w:r>
      <w:r>
        <w:rPr/>
        <w:t> </w:t>
      </w:r>
      <w:r>
        <w:rPr>
          <w:rFonts w:cs="Times New Roman" w:ascii="Times New Roman" w:hAnsi="Times New Roman"/>
          <w:sz w:val="28"/>
          <w:szCs w:val="28"/>
        </w:rPr>
        <w:t>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решения и действия (бездействия) которых обжалуются;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5.6.</w:t>
      </w:r>
      <w:r>
        <w:rPr>
          <w:rFonts w:cs="Times New Roman" w:ascii="Times New Roman" w:hAnsi="Times New Roman"/>
          <w:sz w:val="28"/>
          <w:szCs w:val="28"/>
          <w:lang w:val="en-US"/>
        </w:rPr>
        <w:t> </w:t>
      </w:r>
      <w:r>
        <w:rPr>
          <w:rFonts w:cs="Times New Roman"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5.7. По результатам рассмотрения жалобы принимается одно из следующих решений:</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1)</w:t>
      </w:r>
      <w:r>
        <w:rPr/>
        <w:t xml:space="preserve"> </w:t>
      </w:r>
      <w:r>
        <w:rPr>
          <w:rFonts w:cs="Times New Roman" w:ascii="Times New Roman" w:hAnsi="Times New Roman"/>
          <w:sz w:val="28"/>
          <w:szCs w:val="28"/>
        </w:rPr>
        <w:t>жалоба удовлетворяется,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r>
        <w:rPr/>
        <w:t>.</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1"/>
        <w:tabs>
          <w:tab w:val="clear" w:pos="708"/>
          <w:tab w:val="left" w:pos="5387" w:leader="none"/>
        </w:tabs>
        <w:ind w:firstLine="708"/>
        <w:jc w:val="both"/>
        <w:rPr>
          <w:rFonts w:ascii="Times New Roman" w:hAnsi="Times New Roman" w:cs="Times New Roman"/>
          <w:sz w:val="28"/>
          <w:szCs w:val="28"/>
        </w:rPr>
      </w:pPr>
      <w:r>
        <w:rPr>
          <w:rFonts w:cs="Times New Roman" w:ascii="Times New Roman" w:hAnsi="Times New Roman"/>
          <w:sz w:val="28"/>
          <w:szCs w:val="28"/>
        </w:rPr>
        <w:t xml:space="preserve">5.10. Отношения, возникающие в связи с досудебным (внесудебным) обжалованием решений и действий (бездействия) Министерства, а также его должностных лиц, либо государственных служащих, регулируются в соответствии с Федеральным </w:t>
      </w:r>
      <w:hyperlink r:id="rId18">
        <w:r>
          <w:rPr>
            <w:rFonts w:cs="Times New Roman" w:ascii="Times New Roman" w:hAnsi="Times New Roman"/>
            <w:sz w:val="28"/>
            <w:szCs w:val="28"/>
          </w:rPr>
          <w:t>законом</w:t>
        </w:r>
      </w:hyperlink>
      <w:r>
        <w:rPr>
          <w:rFonts w:cs="Times New Roman" w:ascii="Times New Roman" w:hAnsi="Times New Roman"/>
          <w:sz w:val="28"/>
          <w:szCs w:val="28"/>
        </w:rPr>
        <w:t xml:space="preserve"> № 210-ФЗ.</w:t>
      </w:r>
    </w:p>
    <w:p>
      <w:pPr>
        <w:pStyle w:val="ConsPlusNormal1"/>
        <w:numPr>
          <w:ilvl w:val="0"/>
          <w:numId w:val="0"/>
        </w:numPr>
        <w:ind w:left="5387" w:hanging="0"/>
        <w:jc w:val="right"/>
        <w:outlineLvl w:val="2"/>
        <w:rPr>
          <w:rFonts w:ascii="Times New Roman" w:hAnsi="Times New Roman" w:cs="Times New Roman"/>
          <w:color w:val="000000"/>
          <w:sz w:val="24"/>
          <w:szCs w:val="24"/>
        </w:rPr>
      </w:pPr>
      <w:bookmarkStart w:id="5" w:name="_GoBack"/>
      <w:bookmarkEnd w:id="5"/>
      <w:r>
        <w:rPr>
          <w:rFonts w:cs="Times New Roman" w:ascii="Times New Roman" w:hAnsi="Times New Roman"/>
          <w:color w:val="000000"/>
          <w:sz w:val="24"/>
          <w:szCs w:val="24"/>
        </w:rPr>
        <w:t>Приложение № 1</w:t>
      </w:r>
    </w:p>
    <w:p>
      <w:pPr>
        <w:pStyle w:val="ConsPlusNormal1"/>
        <w:ind w:left="5387"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к Административному регламенту предоставления государственной услуги по  </w:t>
      </w:r>
      <w:r>
        <w:rPr>
          <w:rFonts w:cs="Times New Roman" w:ascii="Times New Roman" w:hAnsi="Times New Roman"/>
          <w:color w:val="000000"/>
          <w:sz w:val="24"/>
          <w:szCs w:val="24"/>
          <w:shd w:fill="auto" w:val="clear"/>
        </w:rPr>
        <w:t>проведению</w:t>
      </w:r>
      <w:r>
        <w:rPr>
          <w:rFonts w:cs="Times New Roman" w:ascii="Times New Roman" w:hAnsi="Times New Roman"/>
          <w:color w:val="000000"/>
          <w:sz w:val="24"/>
          <w:szCs w:val="24"/>
        </w:rPr>
        <w:t xml:space="preserve">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Normal1"/>
        <w:ind w:left="5387" w:hanging="0"/>
        <w:jc w:val="both"/>
        <w:rPr>
          <w:rFonts w:ascii="Times New Roman" w:hAnsi="Times New Roman" w:cs="Times New Roman"/>
          <w:sz w:val="16"/>
          <w:szCs w:val="16"/>
        </w:rPr>
      </w:pPr>
      <w:r>
        <w:rPr>
          <w:rFonts w:cs="Times New Roman" w:ascii="Times New Roman" w:hAnsi="Times New Roman"/>
          <w:sz w:val="16"/>
          <w:szCs w:val="16"/>
        </w:rPr>
      </w:r>
    </w:p>
    <w:p>
      <w:pPr>
        <w:pStyle w:val="Normal"/>
        <w:jc w:val="right"/>
        <w:rPr>
          <w:color w:val="000000"/>
          <w:sz w:val="24"/>
          <w:szCs w:val="24"/>
        </w:rPr>
      </w:pPr>
      <w:r>
        <w:rPr>
          <w:color w:val="000000"/>
          <w:sz w:val="24"/>
          <w:szCs w:val="24"/>
        </w:rPr>
        <w:t>Рекомендуемая форма</w:t>
      </w:r>
    </w:p>
    <w:p>
      <w:pPr>
        <w:pStyle w:val="Normal"/>
        <w:jc w:val="right"/>
        <w:rPr>
          <w:color w:val="000000"/>
          <w:sz w:val="24"/>
          <w:szCs w:val="24"/>
        </w:rPr>
      </w:pPr>
      <w:r>
        <w:rPr>
          <w:color w:val="000000"/>
          <w:sz w:val="24"/>
          <w:szCs w:val="24"/>
        </w:rPr>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Министру экологии и природных</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ресурсов Республики Татарстан</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от ___________________________________</w:t>
      </w:r>
    </w:p>
    <w:p>
      <w:pPr>
        <w:pStyle w:val="ConsPlusNonformat"/>
        <w:ind w:left="5387" w:hanging="0"/>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rPr>
        <w:t xml:space="preserve"> </w:t>
      </w:r>
      <w:r>
        <w:rPr>
          <w:rFonts w:cs="Times New Roman" w:ascii="Times New Roman" w:hAnsi="Times New Roman"/>
          <w:color w:val="000000"/>
          <w:sz w:val="24"/>
          <w:szCs w:val="24"/>
        </w:rPr>
        <w:t>(фамилия, имя, отчество (при наличии) заявителя</w:t>
      </w:r>
    </w:p>
    <w:p>
      <w:pPr>
        <w:pStyle w:val="ConsPlusNonformat"/>
        <w:ind w:left="5387" w:hanging="0"/>
        <w:rPr>
          <w:sz w:val="24"/>
          <w:szCs w:val="24"/>
        </w:rPr>
      </w:pPr>
      <w:r>
        <w:rPr>
          <w:rFonts w:cs="Times New Roman" w:ascii="Times New Roman" w:hAnsi="Times New Roman"/>
          <w:color w:val="000000"/>
          <w:sz w:val="24"/>
          <w:szCs w:val="24"/>
          <w:vertAlign w:val="superscript"/>
        </w:rPr>
        <w:t>__________________________________________________________________</w:t>
      </w:r>
    </w:p>
    <w:p>
      <w:pPr>
        <w:pStyle w:val="ConsPlusNonformat"/>
        <w:ind w:left="5387" w:hanging="0"/>
        <w:rPr>
          <w:sz w:val="24"/>
          <w:szCs w:val="24"/>
        </w:rPr>
      </w:pPr>
      <w:r>
        <w:rPr>
          <w:rFonts w:cs="Times New Roman" w:ascii="Times New Roman" w:hAnsi="Times New Roman"/>
          <w:color w:val="000000"/>
          <w:sz w:val="24"/>
          <w:szCs w:val="24"/>
        </w:rPr>
        <w:t>полное наименование юридического лица, индивидуального предпринимателя)</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лицензия № ________ серия _____________</w:t>
      </w:r>
    </w:p>
    <w:p>
      <w:pPr>
        <w:pStyle w:val="ConsPlusNonformat"/>
        <w:ind w:left="5387" w:hanging="0"/>
        <w:rPr>
          <w:rFonts w:ascii="Times New Roman" w:hAnsi="Times New Roman" w:cs="Times New Roman"/>
          <w:color w:val="000000"/>
          <w:sz w:val="24"/>
          <w:szCs w:val="24"/>
        </w:rPr>
      </w:pPr>
      <w:r>
        <w:rPr>
          <w:rFonts w:cs="Times New Roman" w:ascii="Times New Roman" w:hAnsi="Times New Roman"/>
          <w:color w:val="000000"/>
          <w:sz w:val="24"/>
          <w:szCs w:val="24"/>
        </w:rPr>
        <w:t>участок недр __________________________</w:t>
      </w:r>
    </w:p>
    <w:p>
      <w:pPr>
        <w:pStyle w:val="ConsPlusNonformat"/>
        <w:tabs>
          <w:tab w:val="clear" w:pos="708"/>
          <w:tab w:val="left" w:pos="5387" w:leader="none"/>
        </w:tabs>
        <w:ind w:left="5387" w:firstLine="6"/>
        <w:jc w:val="both"/>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color w:val="000000" w:themeColor="text1"/>
          <w:sz w:val="24"/>
          <w:szCs w:val="24"/>
        </w:rPr>
      </w:pPr>
      <w:bookmarkStart w:id="6" w:name="P410"/>
      <w:bookmarkEnd w:id="6"/>
      <w:r>
        <w:rPr>
          <w:rFonts w:cs="Times New Roman" w:ascii="Times New Roman" w:hAnsi="Times New Roman"/>
          <w:color w:val="000000" w:themeColor="text1"/>
          <w:sz w:val="24"/>
          <w:szCs w:val="24"/>
        </w:rPr>
        <w:t>Заявление</w:t>
      </w:r>
    </w:p>
    <w:p>
      <w:pPr>
        <w:pStyle w:val="ConsPlusNonformat"/>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 проведение государственной экспертизы </w:t>
      </w:r>
    </w:p>
    <w:p>
      <w:pPr>
        <w:pStyle w:val="ConsPlusNonformat"/>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nsPlusNonformat"/>
        <w:ind w:firstLine="567"/>
        <w:jc w:val="both"/>
        <w:rPr>
          <w:rFonts w:ascii="Times New Roman" w:hAnsi="Times New Roman" w:cs="Times New Roman"/>
          <w:color w:val="000000"/>
          <w:sz w:val="24"/>
          <w:szCs w:val="24"/>
        </w:rPr>
      </w:pPr>
      <w:r>
        <w:rPr>
          <w:rFonts w:cs="Times New Roman" w:ascii="Times New Roman" w:hAnsi="Times New Roman"/>
          <w:color w:val="000000" w:themeColor="text1"/>
          <w:sz w:val="24"/>
          <w:szCs w:val="24"/>
        </w:rPr>
        <w:t>Прошу провести государственную экспертизу запасов полезных ископаемых и подземных вод, геологической информации о предоставленном в пользование участке недр местного значения</w:t>
      </w:r>
      <w:r>
        <w:rPr>
          <w:rFonts w:cs="Times New Roman" w:ascii="Times New Roman" w:hAnsi="Times New Roman"/>
          <w:color w:val="000000"/>
          <w:sz w:val="24"/>
          <w:szCs w:val="24"/>
        </w:rPr>
        <w:t>___________________________________________________________________________,</w:t>
      </w:r>
    </w:p>
    <w:p>
      <w:pPr>
        <w:pStyle w:val="ConsPlusNonformat"/>
        <w:jc w:val="center"/>
        <w:rPr/>
      </w:pPr>
      <w:r>
        <w:rPr>
          <w:rFonts w:cs="Times New Roman" w:ascii="Times New Roman" w:hAnsi="Times New Roman"/>
          <w:color w:val="000000"/>
        </w:rPr>
        <w:t xml:space="preserve">                           </w:t>
      </w:r>
      <w:r>
        <w:rPr>
          <w:rFonts w:cs="Times New Roman" w:ascii="Times New Roman" w:hAnsi="Times New Roman"/>
          <w:color w:val="000000"/>
          <w:sz w:val="24"/>
          <w:szCs w:val="24"/>
        </w:rPr>
        <w:t>(название и вид полезного ископаемого)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расположенном ______________________________________________________________________.</w:t>
      </w:r>
    </w:p>
    <w:p>
      <w:pPr>
        <w:pStyle w:val="ConsPlusNonformat"/>
        <w:jc w:val="center"/>
        <w:rPr>
          <w:sz w:val="24"/>
          <w:szCs w:val="24"/>
        </w:rPr>
      </w:pPr>
      <w:r>
        <w:rPr>
          <w:rFonts w:cs="Times New Roman" w:ascii="Times New Roman" w:hAnsi="Times New Roman"/>
          <w:color w:val="000000"/>
          <w:sz w:val="24"/>
          <w:szCs w:val="24"/>
        </w:rPr>
        <w:t>(район, место расположения)</w:t>
      </w:r>
    </w:p>
    <w:p>
      <w:pPr>
        <w:pStyle w:val="ConsPlusNonformat"/>
        <w:ind w:left="567"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Перечень прилагаемых документов и материалов:</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1.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2.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3.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4. __________________________________________________________________________________</w:t>
      </w:r>
    </w:p>
    <w:p>
      <w:pPr>
        <w:pStyle w:val="ConsPlusNonformat"/>
        <w:jc w:val="center"/>
        <w:rPr>
          <w:sz w:val="24"/>
          <w:szCs w:val="24"/>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sz w:val="24"/>
          <w:szCs w:val="24"/>
        </w:rPr>
        <w:t>(указать весь перечень прилагаемых документов)</w:t>
      </w:r>
    </w:p>
    <w:p>
      <w:pPr>
        <w:pStyle w:val="ConsPlusNonformat"/>
        <w:jc w:val="both"/>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ListParagraph"/>
        <w:rPr>
          <w:sz w:val="24"/>
          <w:szCs w:val="24"/>
        </w:rPr>
      </w:pPr>
      <w:r>
        <w:rPr>
          <w:sz w:val="24"/>
          <w:szCs w:val="24"/>
        </w:rPr>
      </w:r>
    </w:p>
    <w:tbl>
      <w:tblPr>
        <w:tblW w:w="9285" w:type="dxa"/>
        <w:jc w:val="left"/>
        <w:tblInd w:w="346" w:type="dxa"/>
        <w:tblLayout w:type="fixed"/>
        <w:tblCellMar>
          <w:top w:w="102" w:type="dxa"/>
          <w:left w:w="62" w:type="dxa"/>
          <w:bottom w:w="102" w:type="dxa"/>
          <w:right w:w="62" w:type="dxa"/>
        </w:tblCellMar>
        <w:tblLook w:val="0000" w:noHBand="0" w:noVBand="0" w:firstColumn="0" w:lastRow="0" w:lastColumn="0" w:firstRow="0"/>
      </w:tblPr>
      <w:tblGrid>
        <w:gridCol w:w="5259"/>
        <w:gridCol w:w="4025"/>
      </w:tblGrid>
      <w:tr>
        <w:trPr/>
        <w:tc>
          <w:tcPr>
            <w:tcW w:w="52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rPr>
              <w:t>Контактный телефон</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highlight w:val="cyan"/>
              </w:rPr>
            </w:r>
          </w:p>
        </w:tc>
      </w:tr>
    </w:tbl>
    <w:p>
      <w:pPr>
        <w:pStyle w:val="Normal"/>
        <w:rPr>
          <w:sz w:val="24"/>
          <w:szCs w:val="24"/>
          <w:highlight w:val="cyan"/>
        </w:rPr>
      </w:pPr>
      <w:r>
        <w:rPr>
          <w:sz w:val="24"/>
          <w:szCs w:val="24"/>
          <w:highlight w:val="cyan"/>
        </w:rPr>
      </w:r>
    </w:p>
    <w:p>
      <w:pPr>
        <w:pStyle w:val="Normal"/>
        <w:keepNext w:val="true"/>
        <w:numPr>
          <w:ilvl w:val="0"/>
          <w:numId w:val="0"/>
        </w:numPr>
        <w:spacing w:before="0" w:after="108"/>
        <w:ind w:left="567" w:hanging="0"/>
        <w:outlineLvl w:val="0"/>
        <w:rPr>
          <w:szCs w:val="28"/>
        </w:rPr>
      </w:pPr>
      <w:r>
        <w:rPr>
          <w:sz w:val="24"/>
          <w:szCs w:val="24"/>
        </w:rPr>
        <w:t>Способ получения результата предоставления государственной услуги:</w:t>
      </w:r>
    </w:p>
    <w:p>
      <w:pPr>
        <w:pStyle w:val="Normal"/>
        <w:keepNext w:val="true"/>
        <w:numPr>
          <w:ilvl w:val="0"/>
          <w:numId w:val="0"/>
        </w:numPr>
        <w:spacing w:before="0" w:after="108"/>
        <w:ind w:left="567" w:hanging="0"/>
        <w:outlineLvl w:val="0"/>
        <w:rPr>
          <w:sz w:val="24"/>
          <w:szCs w:val="24"/>
        </w:rPr>
      </w:pPr>
      <w:r>
        <w:rPr>
          <w:sz w:val="24"/>
          <w:szCs w:val="24"/>
        </w:rPr>
        <w:t>Результат предоставления государственной услуги прошу:</w:t>
      </w:r>
    </w:p>
    <w:p>
      <w:pPr>
        <w:pStyle w:val="Normal"/>
        <w:keepNext w:val="true"/>
        <w:numPr>
          <w:ilvl w:val="0"/>
          <w:numId w:val="0"/>
        </w:numPr>
        <w:spacing w:before="0" w:after="108"/>
        <w:ind w:left="567" w:hanging="0"/>
        <w:outlineLvl w:val="0"/>
        <w:rPr>
          <w:szCs w:val="28"/>
        </w:rPr>
      </w:pPr>
      <w:r>
        <w:rPr>
          <w:sz w:val="24"/>
          <w:szCs w:val="24"/>
        </w:rPr>
        <w:t>- направить</w:t>
      </w:r>
      <w:r>
        <w:rPr>
          <w:szCs w:val="28"/>
        </w:rPr>
        <w:t xml:space="preserve"> ______________________________________________________________________________________________;</w:t>
      </w:r>
    </w:p>
    <w:p>
      <w:pPr>
        <w:pStyle w:val="Normal"/>
        <w:keepNext w:val="true"/>
        <w:numPr>
          <w:ilvl w:val="0"/>
          <w:numId w:val="0"/>
        </w:numPr>
        <w:spacing w:before="0" w:after="108"/>
        <w:ind w:left="284" w:hanging="0"/>
        <w:jc w:val="both"/>
        <w:outlineLvl w:val="0"/>
        <w:rPr>
          <w:sz w:val="24"/>
          <w:szCs w:val="24"/>
        </w:rPr>
      </w:pPr>
      <w:r>
        <w:rPr>
          <w:sz w:val="24"/>
          <w:szCs w:val="24"/>
        </w:rPr>
        <w:t>(указывается: в письменной форме по почтовому адресу; в форме электронного документа по адресу электронной почты;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недропользователя  в федеральной государственной информационной системе «Автоматизированная система лицензирования недропользования»)</w:t>
      </w:r>
    </w:p>
    <w:p>
      <w:pPr>
        <w:pStyle w:val="Normal"/>
        <w:keepNext w:val="true"/>
        <w:numPr>
          <w:ilvl w:val="0"/>
          <w:numId w:val="0"/>
        </w:numPr>
        <w:spacing w:before="0" w:after="108"/>
        <w:ind w:left="567" w:hanging="0"/>
        <w:outlineLvl w:val="0"/>
        <w:rPr>
          <w:szCs w:val="28"/>
        </w:rPr>
      </w:pPr>
      <w:r>
        <w:rPr>
          <w:szCs w:val="28"/>
        </w:rPr>
        <w:t xml:space="preserve">- </w:t>
      </w:r>
      <w:r>
        <w:rPr>
          <w:sz w:val="24"/>
          <w:szCs w:val="24"/>
        </w:rPr>
        <w:t>предоставить непосредственно в Министерстве ________________________________________</w:t>
      </w:r>
    </w:p>
    <w:p>
      <w:pPr>
        <w:pStyle w:val="Normal"/>
        <w:keepNext w:val="true"/>
        <w:numPr>
          <w:ilvl w:val="0"/>
          <w:numId w:val="0"/>
        </w:numPr>
        <w:spacing w:before="0" w:after="108"/>
        <w:ind w:left="284" w:hanging="0"/>
        <w:outlineLvl w:val="0"/>
        <w:rPr>
          <w:szCs w:val="28"/>
        </w:rPr>
      </w:pPr>
      <w:r>
        <w:rPr>
          <w:szCs w:val="28"/>
        </w:rPr>
        <w:t>__________________________________________________________________________________________________</w:t>
      </w:r>
    </w:p>
    <w:p>
      <w:pPr>
        <w:pStyle w:val="Normal"/>
        <w:keepNext w:val="true"/>
        <w:numPr>
          <w:ilvl w:val="0"/>
          <w:numId w:val="0"/>
        </w:numPr>
        <w:ind w:left="284" w:hanging="0"/>
        <w:outlineLvl w:val="0"/>
        <w:rPr>
          <w:b/>
          <w:bCs/>
        </w:rPr>
      </w:pPr>
      <w:r>
        <w:rPr/>
        <w:t>(</w:t>
      </w:r>
      <w:r>
        <w:rPr>
          <w:sz w:val="24"/>
          <w:szCs w:val="24"/>
        </w:rPr>
        <w:t>указывается: в письменной форме на бумажном носителе)</w:t>
      </w:r>
    </w:p>
    <w:p>
      <w:pPr>
        <w:pStyle w:val="Normal"/>
        <w:numPr>
          <w:ilvl w:val="0"/>
          <w:numId w:val="0"/>
        </w:numPr>
        <w:ind w:left="284" w:hanging="0"/>
        <w:outlineLvl w:val="0"/>
        <w:rPr>
          <w:sz w:val="24"/>
          <w:szCs w:val="24"/>
        </w:rPr>
      </w:pPr>
      <w:r>
        <w:rPr>
          <w:b/>
          <w:bCs/>
          <w:sz w:val="24"/>
          <w:szCs w:val="24"/>
        </w:rPr>
        <w:t>__________________________________________________________________________________</w:t>
      </w:r>
      <w:r>
        <w:rPr>
          <w:sz w:val="24"/>
          <w:szCs w:val="24"/>
        </w:rPr>
        <w:t>.</w:t>
      </w:r>
    </w:p>
    <w:p>
      <w:pPr>
        <w:pStyle w:val="ListParagraph"/>
        <w:rPr>
          <w:sz w:val="24"/>
          <w:szCs w:val="24"/>
        </w:rPr>
      </w:pPr>
      <w:r>
        <w:rPr>
          <w:sz w:val="24"/>
          <w:szCs w:val="24"/>
        </w:rPr>
        <w:t>Фамилия, имя, отчество (при наличии), должность и подпись заявителя (уполномоченного лица, печать (при наличии))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left="5103" w:hanging="0"/>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rPr>
      </w:pPr>
      <w:r>
        <w:rPr>
          <w:spacing w:val="-6"/>
          <w:sz w:val="24"/>
          <w:szCs w:val="24"/>
        </w:rPr>
        <w:t>Приложение № 2</w:t>
      </w:r>
    </w:p>
    <w:p>
      <w:pPr>
        <w:pStyle w:val="ConsPlusNormal1"/>
        <w:ind w:left="5387" w:hanging="0"/>
        <w:jc w:val="both"/>
        <w:rPr>
          <w:rFonts w:ascii="Times New Roman" w:hAnsi="Times New Roman" w:cs="Times New Roman"/>
          <w:sz w:val="24"/>
          <w:szCs w:val="24"/>
        </w:rPr>
      </w:pPr>
      <w:r>
        <w:rPr>
          <w:rFonts w:cs="Times New Roman" w:ascii="Times New Roman" w:hAnsi="Times New Roman"/>
          <w:sz w:val="24"/>
          <w:szCs w:val="24"/>
        </w:rPr>
        <w:t xml:space="preserve">к Административному регламенту предоставления государственной услуги по </w:t>
      </w:r>
      <w:r>
        <w:rPr>
          <w:rFonts w:cs="Times New Roman" w:ascii="Times New Roman" w:hAnsi="Times New Roman"/>
          <w:sz w:val="24"/>
          <w:szCs w:val="24"/>
          <w:shd w:fill="auto" w:val="clear"/>
        </w:rPr>
        <w:t>проведению</w:t>
      </w:r>
      <w:r>
        <w:rPr>
          <w:rFonts w:cs="Times New Roman" w:ascii="Times New Roman" w:hAnsi="Times New Roman"/>
          <w:sz w:val="24"/>
          <w:szCs w:val="24"/>
          <w:shd w:fill="auto" w:val="clear"/>
        </w:rPr>
        <w:t xml:space="preserve"> </w:t>
      </w:r>
      <w:r>
        <w:rPr>
          <w:rFonts w:cs="Times New Roman" w:ascii="Times New Roman" w:hAnsi="Times New Roman"/>
          <w:sz w:val="24"/>
          <w:szCs w:val="24"/>
        </w:rPr>
        <w:t xml:space="preserve">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4"/>
          <w:szCs w:val="24"/>
        </w:rPr>
        <w:t xml:space="preserve">хозяйственно-бытового </w:t>
      </w:r>
      <w:r>
        <w:rPr>
          <w:rFonts w:cs="Times New Roman" w:ascii="Times New Roman" w:hAnsi="Times New Roman"/>
          <w:sz w:val="24"/>
          <w:szCs w:val="24"/>
        </w:rPr>
        <w:t>водоснабжения или технического водоснабжения и объем добычи которых составляет не более 500 кубических метров в сутки</w:t>
      </w:r>
    </w:p>
    <w:p>
      <w:pPr>
        <w:pStyle w:val="Normal"/>
        <w:jc w:val="right"/>
        <w:rPr>
          <w:sz w:val="24"/>
          <w:szCs w:val="24"/>
        </w:rPr>
      </w:pPr>
      <w:r>
        <w:rPr>
          <w:sz w:val="24"/>
          <w:szCs w:val="24"/>
        </w:rPr>
        <w:t xml:space="preserve"> </w:t>
      </w:r>
    </w:p>
    <w:p>
      <w:pPr>
        <w:pStyle w:val="Normal"/>
        <w:jc w:val="right"/>
        <w:rPr>
          <w:sz w:val="24"/>
          <w:szCs w:val="24"/>
        </w:rPr>
      </w:pPr>
      <w:r>
        <w:rPr>
          <w:sz w:val="24"/>
          <w:szCs w:val="24"/>
        </w:rPr>
        <w:t>Форма</w:t>
      </w:r>
    </w:p>
    <w:p>
      <w:pPr>
        <w:pStyle w:val="Normal"/>
        <w:jc w:val="right"/>
        <w:rPr>
          <w:sz w:val="24"/>
          <w:szCs w:val="24"/>
        </w:rPr>
      </w:pPr>
      <w:r>
        <w:rPr>
          <w:sz w:val="24"/>
          <w:szCs w:val="24"/>
        </w:rPr>
      </w:r>
    </w:p>
    <w:p>
      <w:pPr>
        <w:pStyle w:val="Normal"/>
        <w:widowControl w:val="false"/>
        <w:ind w:right="-1" w:firstLine="720"/>
        <w:jc w:val="center"/>
        <w:rPr>
          <w:rFonts w:cs="Times New Roman CYR"/>
          <w:sz w:val="24"/>
          <w:szCs w:val="24"/>
        </w:rPr>
      </w:pPr>
      <w:r>
        <w:rPr>
          <w:rFonts w:cs="Times New Roman CYR"/>
          <w:sz w:val="24"/>
          <w:szCs w:val="24"/>
        </w:rPr>
        <w:t>Решение</w:t>
      </w:r>
    </w:p>
    <w:p>
      <w:pPr>
        <w:pStyle w:val="Normal"/>
        <w:widowControl w:val="false"/>
        <w:ind w:right="-1" w:firstLine="720"/>
        <w:jc w:val="center"/>
        <w:rPr>
          <w:rFonts w:cs="Times New Roman CYR"/>
          <w:sz w:val="24"/>
          <w:szCs w:val="24"/>
        </w:rPr>
      </w:pPr>
      <w:r>
        <w:rPr>
          <w:rFonts w:cs="Times New Roman CYR"/>
          <w:sz w:val="24"/>
          <w:szCs w:val="24"/>
        </w:rPr>
        <w:t xml:space="preserve">об отказе в приеме документов, необходимых для предоставления </w:t>
        <w:br/>
        <w:t>государственной услуги  _______________________________________</w:t>
      </w:r>
    </w:p>
    <w:p>
      <w:pPr>
        <w:pStyle w:val="Normal"/>
        <w:widowControl w:val="false"/>
        <w:ind w:right="-1" w:firstLine="720"/>
        <w:jc w:val="center"/>
        <w:rPr>
          <w:rFonts w:cs="Times New Roman CYR"/>
          <w:sz w:val="24"/>
          <w:szCs w:val="24"/>
        </w:rPr>
      </w:pPr>
      <w:r>
        <w:rPr>
          <w:rFonts w:cs="Times New Roman CYR"/>
          <w:sz w:val="24"/>
          <w:szCs w:val="24"/>
        </w:rPr>
      </w:r>
    </w:p>
    <w:p>
      <w:pPr>
        <w:pStyle w:val="Normal"/>
        <w:widowControl w:val="false"/>
        <w:ind w:right="-1" w:firstLine="720"/>
        <w:jc w:val="center"/>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В связи с обращением___________________________________________________________</w:t>
      </w:r>
    </w:p>
    <w:p>
      <w:pPr>
        <w:pStyle w:val="Normal"/>
        <w:widowControl w:val="false"/>
        <w:ind w:firstLine="624"/>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right="-1" w:firstLine="720"/>
        <w:rPr>
          <w:rFonts w:cs="Times New Roman CYR"/>
          <w:sz w:val="24"/>
          <w:szCs w:val="24"/>
        </w:rPr>
      </w:pPr>
      <w:r>
        <w:rPr>
          <w:rFonts w:cs="Times New Roman CYR"/>
          <w:sz w:val="24"/>
          <w:szCs w:val="24"/>
        </w:rPr>
        <w:t xml:space="preserve">                          </w:t>
      </w:r>
      <w:r>
        <w:rPr>
          <w:rFonts w:cs="Times New Roman CYR"/>
          <w:sz w:val="24"/>
          <w:szCs w:val="24"/>
        </w:rPr>
        <w:t xml:space="preserve">(фамилия, имя, отчество (последнее – при наличии)   заявителя, полное наименование юридического лица, индивидуального предпринимателя </w:t>
      </w:r>
    </w:p>
    <w:p>
      <w:pPr>
        <w:pStyle w:val="Normal"/>
        <w:widowControl w:val="false"/>
        <w:ind w:firstLine="567"/>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заявление № _______ от_____._____.________гг., о __________________________________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на основании:  _________________________________________________________________</w:t>
      </w:r>
    </w:p>
    <w:p>
      <w:pPr>
        <w:pStyle w:val="Normal"/>
        <w:widowControl w:val="false"/>
        <w:ind w:firstLine="624"/>
        <w:rPr>
          <w:rFonts w:cs="Times New Roman CYR"/>
          <w:sz w:val="24"/>
          <w:szCs w:val="24"/>
        </w:rPr>
      </w:pPr>
      <w:r>
        <w:rPr>
          <w:rFonts w:cs="Times New Roman CY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государственной услуги, в связи с:</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right="-1" w:firstLine="720"/>
        <w:rPr>
          <w:rFonts w:cs="Times New Roman CYR"/>
          <w:sz w:val="24"/>
          <w:szCs w:val="24"/>
        </w:rPr>
      </w:pPr>
      <w:r>
        <w:rPr>
          <w:rFonts w:cs="Times New Roman CYR"/>
          <w:sz w:val="24"/>
          <w:szCs w:val="24"/>
        </w:rPr>
      </w:r>
    </w:p>
    <w:p>
      <w:pPr>
        <w:pStyle w:val="Normal"/>
        <w:tabs>
          <w:tab w:val="clear" w:pos="708"/>
          <w:tab w:val="center" w:pos="5129" w:leader="none"/>
        </w:tabs>
        <w:ind w:firstLine="624"/>
        <w:rPr>
          <w:sz w:val="24"/>
          <w:szCs w:val="24"/>
        </w:rPr>
      </w:pPr>
      <w:r>
        <w:rPr>
          <w:sz w:val="24"/>
          <w:szCs w:val="24"/>
        </w:rPr>
        <w:t>Руководитель________________________________/______________________/</w:t>
      </w:r>
    </w:p>
    <w:p>
      <w:pPr>
        <w:pStyle w:val="Normal"/>
        <w:ind w:left="2160" w:firstLine="720"/>
        <w:rPr>
          <w:sz w:val="24"/>
          <w:szCs w:val="24"/>
        </w:rPr>
      </w:pPr>
      <w:r>
        <w:rPr>
          <w:sz w:val="24"/>
          <w:szCs w:val="24"/>
        </w:rPr>
        <w:t xml:space="preserve">  </w:t>
      </w:r>
      <w:r>
        <w:rPr>
          <w:sz w:val="24"/>
          <w:szCs w:val="24"/>
        </w:rPr>
        <w:t>(подпись)                                        (расшифровка подписи)</w:t>
      </w:r>
    </w:p>
    <w:p>
      <w:pPr>
        <w:pStyle w:val="Normal"/>
        <w:widowControl w:val="false"/>
        <w:ind w:right="-1" w:firstLine="720"/>
        <w:rPr>
          <w:rFonts w:cs="Times New Roman CYR"/>
          <w:sz w:val="24"/>
          <w:szCs w:val="24"/>
        </w:rPr>
      </w:pPr>
      <w:r>
        <w:rPr>
          <w:rFonts w:cs="Times New Roman CYR"/>
          <w:sz w:val="24"/>
          <w:szCs w:val="24"/>
        </w:rPr>
      </w:r>
    </w:p>
    <w:p>
      <w:pPr>
        <w:pStyle w:val="Normal"/>
        <w:widowControl w:val="false"/>
        <w:ind w:right="-1" w:firstLine="720"/>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ind w:firstLine="624"/>
        <w:rPr>
          <w:rFonts w:cs="Times New Roman CYR"/>
          <w:sz w:val="24"/>
          <w:szCs w:val="24"/>
        </w:rPr>
      </w:pPr>
      <w:r>
        <w:rPr>
          <w:rFonts w:cs="Times New Roman CYR"/>
          <w:sz w:val="24"/>
          <w:szCs w:val="24"/>
        </w:rPr>
        <w:t xml:space="preserve">Исполнитель </w:t>
      </w:r>
    </w:p>
    <w:p>
      <w:pPr>
        <w:pStyle w:val="Normal"/>
        <w:widowControl w:val="false"/>
        <w:ind w:firstLine="624"/>
        <w:rPr>
          <w:rFonts w:cs="Times New Roman CYR"/>
          <w:sz w:val="24"/>
          <w:szCs w:val="24"/>
        </w:rPr>
      </w:pPr>
      <w:r>
        <w:rPr>
          <w:rFonts w:cs="Times New Roman CYR"/>
          <w:sz w:val="24"/>
          <w:szCs w:val="24"/>
        </w:rPr>
        <w:t>(фамилия, имя, отчество) (при наличии))</w:t>
      </w:r>
    </w:p>
    <w:p>
      <w:pPr>
        <w:pStyle w:val="Normal"/>
        <w:widowControl w:val="false"/>
        <w:ind w:right="-1" w:firstLine="720"/>
        <w:rPr>
          <w:rFonts w:cs="Times New Roman CYR"/>
          <w:sz w:val="24"/>
          <w:szCs w:val="24"/>
        </w:rPr>
      </w:pPr>
      <w:r>
        <w:rPr>
          <w:rFonts w:cs="Times New Roman CYR"/>
          <w:sz w:val="24"/>
          <w:szCs w:val="24"/>
        </w:rPr>
        <w:t>______________________________</w:t>
      </w:r>
    </w:p>
    <w:p>
      <w:pPr>
        <w:pStyle w:val="Normal"/>
        <w:widowControl w:val="false"/>
        <w:ind w:firstLine="624"/>
        <w:rPr>
          <w:rFonts w:cs="Times New Roman CYR"/>
          <w:sz w:val="24"/>
          <w:szCs w:val="24"/>
        </w:rPr>
      </w:pPr>
      <w:r>
        <w:rPr>
          <w:rFonts w:cs="Times New Roman CYR"/>
          <w:sz w:val="24"/>
          <w:szCs w:val="24"/>
        </w:rPr>
        <w:t>(контакты исполнителя)</w:t>
      </w:r>
    </w:p>
    <w:p>
      <w:pPr>
        <w:pStyle w:val="ConsPlusNormal1"/>
        <w:numPr>
          <w:ilvl w:val="0"/>
          <w:numId w:val="0"/>
        </w:numPr>
        <w:ind w:left="5103" w:hanging="0"/>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left="5103"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5103"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5103" w:hanging="0"/>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5103" w:hanging="0"/>
        <w:jc w:val="right"/>
        <w:outlineLvl w:val="2"/>
        <w:rPr>
          <w:rFonts w:ascii="Times New Roman" w:hAnsi="Times New Roman" w:cs="Times New Roman"/>
          <w:sz w:val="24"/>
          <w:szCs w:val="24"/>
        </w:rPr>
      </w:pPr>
      <w:r>
        <w:rPr>
          <w:rFonts w:cs="Times New Roman" w:ascii="Times New Roman" w:hAnsi="Times New Roman"/>
          <w:sz w:val="24"/>
          <w:szCs w:val="24"/>
        </w:rPr>
        <w:t>Приложение № 3</w:t>
      </w:r>
    </w:p>
    <w:p>
      <w:pPr>
        <w:pStyle w:val="ConsPlusNormal1"/>
        <w:ind w:left="5103" w:hanging="0"/>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 предоставления государственной услуги по</w:t>
        <w:br/>
      </w:r>
      <w:r>
        <w:rPr>
          <w:rFonts w:cs="Times New Roman" w:ascii="Times New Roman" w:hAnsi="Times New Roman"/>
          <w:sz w:val="24"/>
          <w:szCs w:val="24"/>
          <w:shd w:fill="auto" w:val="clear"/>
        </w:rPr>
        <w:t>проведению</w:t>
      </w:r>
      <w:r>
        <w:rPr>
          <w:rFonts w:cs="Times New Roman" w:ascii="Times New Roman" w:hAnsi="Times New Roman"/>
          <w:sz w:val="24"/>
          <w:szCs w:val="24"/>
        </w:rPr>
        <w:t xml:space="preserve">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4"/>
          <w:szCs w:val="24"/>
        </w:rPr>
        <w:t xml:space="preserve">хозяйственно-бытового </w:t>
      </w:r>
      <w:r>
        <w:rPr>
          <w:rFonts w:cs="Times New Roman" w:ascii="Times New Roman" w:hAnsi="Times New Roman"/>
          <w:sz w:val="24"/>
          <w:szCs w:val="24"/>
        </w:rPr>
        <w:t>водоснабжения или технического водоснабжения и объем добычи которых составляет не более 500 кубических метров в сутки</w:t>
      </w:r>
    </w:p>
    <w:p>
      <w:pPr>
        <w:pStyle w:val="ConsPlusNormal1"/>
        <w:ind w:left="5103"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5103" w:hanging="0"/>
        <w:jc w:val="right"/>
        <w:rPr>
          <w:sz w:val="24"/>
          <w:szCs w:val="24"/>
        </w:rPr>
      </w:pPr>
      <w:r>
        <w:rPr>
          <w:sz w:val="24"/>
          <w:szCs w:val="24"/>
        </w:rPr>
        <w:t>Рекомендуемая форма</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r>
      <w:bookmarkStart w:id="7" w:name="P588"/>
      <w:bookmarkStart w:id="8" w:name="P588"/>
      <w:bookmarkEnd w:id="8"/>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Министру экологии и природных</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ресурсов Республики Татарстан</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от _______________________________________</w:t>
      </w:r>
    </w:p>
    <w:p>
      <w:pPr>
        <w:pStyle w:val="ConsPlusNonformat"/>
        <w:ind w:left="5272"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(при наличии)   руководителя)</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(наименование предприятия, индивидуального предпринимателя)</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лицензия № ________ серия _________________</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участок недр ______________________________</w:t>
      </w:r>
    </w:p>
    <w:p>
      <w:pPr>
        <w:pStyle w:val="ConsPlusNonformat"/>
        <w:ind w:left="5103" w:hanging="0"/>
        <w:rPr>
          <w:rFonts w:ascii="Times New Roman" w:hAnsi="Times New Roman" w:cs="Times New Roman"/>
          <w:sz w:val="24"/>
          <w:szCs w:val="24"/>
        </w:rPr>
      </w:pPr>
      <w:r>
        <w:rPr>
          <w:rFonts w:cs="Times New Roman" w:ascii="Times New Roman" w:hAnsi="Times New Roman"/>
          <w:sz w:val="24"/>
          <w:szCs w:val="24"/>
        </w:rPr>
        <w:t>_________________________________________</w:t>
      </w:r>
    </w:p>
    <w:p>
      <w:pPr>
        <w:pStyle w:val="ConsPlusNonformat"/>
        <w:jc w:val="center"/>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Заявление </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об исправлении технической ошибки </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Сообщаю об ошибке при оказании государственной услуги_____________________________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w:t>
      </w:r>
    </w:p>
    <w:p>
      <w:pPr>
        <w:pStyle w:val="ConsPlusNonformat"/>
        <w:jc w:val="center"/>
        <w:rPr/>
      </w:pPr>
      <w:r>
        <w:rPr>
          <w:rFonts w:cs="Times New Roman" w:ascii="Times New Roman" w:hAnsi="Times New Roman"/>
        </w:rPr>
        <w:t>(</w:t>
      </w:r>
      <w:r>
        <w:rPr>
          <w:rFonts w:cs="Times New Roman" w:ascii="Times New Roman" w:hAnsi="Times New Roman"/>
          <w:sz w:val="24"/>
          <w:szCs w:val="24"/>
        </w:rPr>
        <w:t>наименование услуги)</w:t>
      </w:r>
    </w:p>
    <w:p>
      <w:pPr>
        <w:pStyle w:val="ConsPlusNonformat"/>
        <w:ind w:left="454" w:firstLine="567"/>
        <w:jc w:val="both"/>
        <w:rPr>
          <w:rFonts w:ascii="Times New Roman" w:hAnsi="Times New Roman" w:cs="Times New Roman"/>
          <w:sz w:val="24"/>
          <w:szCs w:val="24"/>
        </w:rPr>
      </w:pPr>
      <w:r>
        <w:rPr>
          <w:rFonts w:cs="Times New Roman" w:ascii="Times New Roman" w:hAnsi="Times New Roman"/>
          <w:sz w:val="24"/>
          <w:szCs w:val="24"/>
        </w:rPr>
        <w:t>Записано:   ________________________________________________________________________________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Правильные сведения: 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Результат рассмотрения заявления просим выдать (направить):</w:t>
      </w:r>
    </w:p>
    <w:p>
      <w:pPr>
        <w:pStyle w:val="ConsPlusNonformat"/>
        <w:ind w:left="510" w:hanging="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w:t>
      </w:r>
    </w:p>
    <w:p>
      <w:pPr>
        <w:pStyle w:val="ConsPlusNonformat"/>
        <w:ind w:firstLine="567"/>
        <w:jc w:val="center"/>
        <w:rPr>
          <w:sz w:val="24"/>
          <w:szCs w:val="24"/>
        </w:rPr>
      </w:pPr>
      <w:r>
        <w:rPr>
          <w:rFonts w:cs="Times New Roman" w:ascii="Times New Roman" w:hAnsi="Times New Roman"/>
          <w:sz w:val="24"/>
          <w:szCs w:val="24"/>
        </w:rPr>
        <w:t>(лично, по почте, электронной почте)</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Прилагаю следующие документы:</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1.</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2.</w:t>
      </w:r>
    </w:p>
    <w:p>
      <w:pPr>
        <w:pStyle w:val="ConsPlusNonformat"/>
        <w:jc w:val="both"/>
        <w:rPr>
          <w:rFonts w:ascii="Times New Roman" w:hAnsi="Times New Roman" w:cs="Times New Roman"/>
          <w:sz w:val="18"/>
          <w:szCs w:val="18"/>
        </w:rPr>
      </w:pPr>
      <w:r>
        <w:rPr>
          <w:rFonts w:cs="Times New Roman" w:ascii="Times New Roman" w:hAnsi="Times New Roman"/>
          <w:sz w:val="18"/>
          <w:szCs w:val="18"/>
        </w:rPr>
      </w:r>
    </w:p>
    <w:p>
      <w:pPr>
        <w:pStyle w:val="ConsPlusNonformat"/>
        <w:ind w:left="-142" w:firstLine="709"/>
        <w:jc w:val="both"/>
        <w:rPr>
          <w:rFonts w:ascii="Times New Roman" w:hAnsi="Times New Roman" w:cs="Times New Roman"/>
          <w:sz w:val="24"/>
          <w:szCs w:val="24"/>
        </w:rPr>
      </w:pPr>
      <w:r>
        <w:rPr>
          <w:rFonts w:cs="Times New Roman" w:ascii="Times New Roman" w:hAnsi="Times New Roman"/>
          <w:sz w:val="24"/>
          <w:szCs w:val="24"/>
        </w:rPr>
        <w:t xml:space="preserve">В случае принятия решения об отклонении заявления об исправлении технической ошибки </w:t>
      </w:r>
    </w:p>
    <w:p>
      <w:pPr>
        <w:pStyle w:val="ConsPlusNonformat"/>
        <w:ind w:left="57" w:hanging="0"/>
        <w:jc w:val="both"/>
        <w:rPr>
          <w:rFonts w:ascii="Times New Roman" w:hAnsi="Times New Roman" w:cs="Times New Roman"/>
          <w:sz w:val="24"/>
          <w:szCs w:val="24"/>
        </w:rPr>
      </w:pPr>
      <w:r>
        <w:rPr>
          <w:rFonts w:cs="Times New Roman" w:ascii="Times New Roman" w:hAnsi="Times New Roman"/>
          <w:sz w:val="24"/>
          <w:szCs w:val="24"/>
        </w:rPr>
        <w:t>прошу уведомить:</w:t>
      </w:r>
    </w:p>
    <w:p>
      <w:pPr>
        <w:pStyle w:val="ConsPlusNonformat"/>
        <w:ind w:left="-142"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посредством отправления электронного документа на адрес </w:t>
      </w:r>
      <w:r>
        <w:rPr>
          <w:rFonts w:cs="Times New Roman" w:ascii="Times New Roman" w:hAnsi="Times New Roman"/>
          <w:sz w:val="24"/>
          <w:szCs w:val="24"/>
          <w:lang w:val="en-US"/>
        </w:rPr>
        <w:t>e</w:t>
      </w:r>
      <w:r>
        <w:rPr>
          <w:rFonts w:cs="Times New Roman" w:ascii="Times New Roman" w:hAnsi="Times New Roman"/>
          <w:sz w:val="24"/>
          <w:szCs w:val="24"/>
        </w:rPr>
        <w:t>-mail:________________________;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 в виде заверенной копии на бумажном носителе почтовым отправлением по адресу:      ___________________________________________________________________________________.</w:t>
      </w:r>
    </w:p>
    <w:p>
      <w:pPr>
        <w:pStyle w:val="Normal"/>
        <w:spacing w:before="0" w:after="60"/>
        <w:ind w:firstLine="851"/>
        <w:rPr>
          <w:sz w:val="24"/>
          <w:szCs w:val="24"/>
        </w:rPr>
      </w:pPr>
      <w:r>
        <w:rPr>
          <w:sz w:val="24"/>
          <w:szCs w:val="24"/>
        </w:rPr>
      </w:r>
    </w:p>
    <w:p>
      <w:pPr>
        <w:pStyle w:val="Normal"/>
        <w:spacing w:before="0" w:after="60"/>
        <w:ind w:left="454" w:right="-57" w:hanging="0"/>
        <w:rPr>
          <w:sz w:val="24"/>
          <w:szCs w:val="24"/>
        </w:rPr>
      </w:pPr>
      <w:r>
        <w:rPr>
          <w:sz w:val="24"/>
          <w:szCs w:val="24"/>
        </w:rPr>
        <w:t>_____________              ________________     _________________________________</w:t>
      </w:r>
    </w:p>
    <w:p>
      <w:pPr>
        <w:pStyle w:val="Normal"/>
        <w:tabs>
          <w:tab w:val="clear" w:pos="708"/>
          <w:tab w:val="center" w:pos="1642" w:leader="none"/>
          <w:tab w:val="center" w:pos="4733" w:leader="none"/>
          <w:tab w:val="center" w:pos="7546" w:leader="none"/>
        </w:tabs>
        <w:rPr>
          <w:sz w:val="24"/>
          <w:szCs w:val="24"/>
        </w:rPr>
      </w:pPr>
      <w:r>
        <w:rPr>
          <w:sz w:val="24"/>
          <w:szCs w:val="24"/>
        </w:rPr>
        <w:t xml:space="preserve">        </w:t>
      </w:r>
      <w:r>
        <w:rPr>
          <w:sz w:val="24"/>
          <w:szCs w:val="24"/>
        </w:rPr>
        <w:t>(дата)                               (подпись)         (фамилия,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both"/>
        <w:rPr>
          <w:sz w:val="24"/>
          <w:szCs w:val="24"/>
        </w:rPr>
      </w:pPr>
      <w:r>
        <w:rPr>
          <w:sz w:val="24"/>
          <w:szCs w:val="24"/>
        </w:rPr>
      </w:r>
      <w:r>
        <w:br w:type="page"/>
      </w:r>
    </w:p>
    <w:p>
      <w:pPr>
        <w:pStyle w:val="ConsPlusNormal1"/>
        <w:numPr>
          <w:ilvl w:val="0"/>
          <w:numId w:val="0"/>
        </w:numPr>
        <w:ind w:left="0"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left="0" w:hanging="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t>Приложение (справочное)</w:t>
      </w:r>
    </w:p>
    <w:p>
      <w:pPr>
        <w:pStyle w:val="ConsPlusNormal1"/>
        <w:ind w:left="5387"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к Административному регламенту предоставления государственной услуги по  </w:t>
      </w:r>
      <w:r>
        <w:rPr>
          <w:rFonts w:cs="Times New Roman" w:ascii="Times New Roman" w:hAnsi="Times New Roman"/>
          <w:color w:val="000000"/>
          <w:sz w:val="24"/>
          <w:szCs w:val="24"/>
          <w:shd w:fill="auto" w:val="clear"/>
        </w:rPr>
        <w:t>проведению</w:t>
      </w:r>
      <w:r>
        <w:rPr>
          <w:rFonts w:cs="Times New Roman" w:ascii="Times New Roman" w:hAnsi="Times New Roman"/>
          <w:color w:val="000000"/>
          <w:sz w:val="24"/>
          <w:szCs w:val="24"/>
        </w:rPr>
        <w:t xml:space="preserve">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sz w:val="24"/>
          <w:szCs w:val="24"/>
        </w:rPr>
      </w:pPr>
      <w:r>
        <w:rPr>
          <w:sz w:val="24"/>
          <w:szCs w:val="24"/>
        </w:rPr>
        <w:t>Сведения</w:t>
      </w:r>
    </w:p>
    <w:p>
      <w:pPr>
        <w:pStyle w:val="Normal"/>
        <w:jc w:val="center"/>
        <w:rPr>
          <w:sz w:val="24"/>
          <w:szCs w:val="24"/>
        </w:rPr>
      </w:pPr>
      <w:r>
        <w:rPr>
          <w:sz w:val="24"/>
          <w:szCs w:val="24"/>
        </w:rPr>
        <w:t xml:space="preserve">об органах (учреждениях) и должностных лицах, ответственных </w:t>
      </w:r>
    </w:p>
    <w:p>
      <w:pPr>
        <w:pStyle w:val="Normal"/>
        <w:jc w:val="center"/>
        <w:rPr>
          <w:sz w:val="24"/>
          <w:szCs w:val="24"/>
        </w:rPr>
      </w:pPr>
      <w:r>
        <w:rPr>
          <w:sz w:val="24"/>
          <w:szCs w:val="24"/>
        </w:rPr>
        <w:t xml:space="preserve">за предоставление государственной услуги и осуществляющих </w:t>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t>контроль её исполнения</w:t>
      </w:r>
    </w:p>
    <w:p>
      <w:pPr>
        <w:pStyle w:val="ConsPlusNormal1"/>
        <w:numPr>
          <w:ilvl w:val="0"/>
          <w:numId w:val="0"/>
        </w:numPr>
        <w:ind w:left="0" w:hanging="0"/>
        <w:jc w:val="center"/>
        <w:outlineLvl w:val="2"/>
        <w:rPr>
          <w:rFonts w:ascii="Times New Roman" w:hAnsi="Times New Roman" w:cs="Times New Roman"/>
          <w:sz w:val="16"/>
          <w:szCs w:val="16"/>
        </w:rPr>
      </w:pPr>
      <w:r>
        <w:rPr>
          <w:rFonts w:cs="Times New Roman" w:ascii="Times New Roman" w:hAnsi="Times New Roman"/>
          <w:sz w:val="16"/>
          <w:szCs w:val="16"/>
        </w:rPr>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t>Министерство экологии и природных ресурсов Республики Татарстан</w:t>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Должность, ФИО</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Министр экологии и природных ресурсов Республики Татарстан</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267-68-01</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eco@tatar.ru</w:t>
            </w:r>
          </w:p>
        </w:tc>
      </w:tr>
      <w:tr>
        <w:trPr>
          <w:trHeight w:val="324" w:hRule="atLeast"/>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Заместитель министра</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267-68-60</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lang w:val="en-US"/>
              </w:rPr>
              <w:t>Almaz</w:t>
            </w:r>
            <w:r>
              <w:rPr>
                <w:rFonts w:cs="Times New Roman" w:ascii="Times New Roman" w:hAnsi="Times New Roman"/>
                <w:sz w:val="24"/>
                <w:szCs w:val="24"/>
              </w:rPr>
              <w:t>.</w:t>
            </w:r>
            <w:r>
              <w:rPr>
                <w:rFonts w:cs="Times New Roman" w:ascii="Times New Roman" w:hAnsi="Times New Roman"/>
                <w:sz w:val="24"/>
                <w:szCs w:val="24"/>
                <w:lang w:val="en-US"/>
              </w:rPr>
              <w:t>Tugushev</w:t>
            </w:r>
            <w:r>
              <w:rPr>
                <w:rFonts w:cs="Times New Roman" w:ascii="Times New Roman" w:hAnsi="Times New Roman"/>
                <w:sz w:val="24"/>
                <w:szCs w:val="24"/>
              </w:rPr>
              <w:t>@</w:t>
            </w:r>
            <w:r>
              <w:rPr>
                <w:rFonts w:cs="Times New Roman" w:ascii="Times New Roman" w:hAnsi="Times New Roman"/>
                <w:sz w:val="24"/>
                <w:szCs w:val="24"/>
                <w:lang w:val="en-US"/>
              </w:rPr>
              <w:t>tatar</w:t>
            </w:r>
            <w:r>
              <w:rPr>
                <w:rFonts w:cs="Times New Roman" w:ascii="Times New Roman" w:hAnsi="Times New Roman"/>
                <w:sz w:val="24"/>
                <w:szCs w:val="24"/>
              </w:rPr>
              <w:t>.</w:t>
            </w:r>
            <w:r>
              <w:rPr>
                <w:rFonts w:cs="Times New Roman" w:ascii="Times New Roman" w:hAnsi="Times New Roman"/>
                <w:sz w:val="24"/>
                <w:szCs w:val="24"/>
                <w:lang w:val="en-US"/>
              </w:rPr>
              <w:t>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Начальник Управления регулирования отношений недропользования</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267-68-35</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Samat.Vahitov@tatar.ru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Начальник отдела геологии твердых полезных ископаемых</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267-68-97</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color w:val="000000"/>
                <w:sz w:val="24"/>
                <w:szCs w:val="24"/>
                <w:lang w:val="en-US"/>
              </w:rPr>
              <w:t>Svetlana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Shutnikova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tatar</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t>Аппарат Кабинета Министров Республики Татарстан</w:t>
      </w:r>
    </w:p>
    <w:p>
      <w:pPr>
        <w:pStyle w:val="ConsPlusNormal1"/>
        <w:numPr>
          <w:ilvl w:val="0"/>
          <w:numId w:val="0"/>
        </w:numPr>
        <w:ind w:left="0" w:hanging="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Должность, ФИО</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Начальник отдела по вопросам использования недр, природных ресурсов и охраны окружающей среды</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264-77-78</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lang w:val="en-US"/>
              </w:rPr>
              <w:t>Marat</w:t>
            </w:r>
            <w:r>
              <w:rPr>
                <w:rFonts w:cs="Times New Roman" w:ascii="Times New Roman" w:hAnsi="Times New Roman"/>
                <w:sz w:val="24"/>
                <w:szCs w:val="24"/>
              </w:rPr>
              <w:t>.</w:t>
            </w:r>
            <w:r>
              <w:rPr>
                <w:rFonts w:cs="Times New Roman" w:ascii="Times New Roman" w:hAnsi="Times New Roman"/>
                <w:sz w:val="24"/>
                <w:szCs w:val="24"/>
                <w:lang w:val="en-US"/>
              </w:rPr>
              <w:t>Fashutdinov</w:t>
            </w:r>
            <w:r>
              <w:rPr>
                <w:rFonts w:cs="Times New Roman" w:ascii="Times New Roman" w:hAnsi="Times New Roman"/>
                <w:sz w:val="24"/>
                <w:szCs w:val="24"/>
              </w:rPr>
              <w:t xml:space="preserve"> @tatar.ru</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19"/>
      <w:headerReference w:type="first" r:id="rId20"/>
      <w:type w:val="nextPage"/>
      <w:pgSz w:w="11906" w:h="16838"/>
      <w:pgMar w:left="1134" w:right="567" w:gutter="0" w:header="0" w:top="1134" w:footer="0" w:bottom="1134"/>
      <w:pgNumType w:start="1"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00894356"/>
    </w:sdtPr>
    <w:sdtContent>
      <w:p>
        <w:pPr>
          <w:pStyle w:val="Style27"/>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p>
        <w:pPr>
          <w:pStyle w:val="Style27"/>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rFonts w:ascii="Calibri" w:hAnsi="Calibri" w:eastAsia="Calibri" w:cs="" w:asciiTheme="minorHAnsi" w:cstheme="minorBidi" w:eastAsiaTheme="minorHAnsi" w:hAnsiTheme="minorHAnsi"/>
        <w:sz w:val="22"/>
        <w:szCs w:val="22"/>
        <w:lang w:eastAsia="en-US"/>
      </w:rPr>
    </w:pPr>
    <w:r>
      <w:rPr>
        <w:rFonts w:eastAsia="Calibri" w:cs="" w:cstheme="minorBidi" w:eastAsiaTheme="minorHAnsi" w:ascii="Calibri" w:hAnsi="Calibri"/>
        <w:sz w:val="22"/>
        <w:szCs w:val="22"/>
        <w:lang w:eastAsia="en-US"/>
      </w:rPr>
    </w:r>
  </w:p>
  <w:sdt>
    <w:sdtPr>
      <w:docPartObj>
        <w:docPartGallery w:val="Page Numbers (Top of Page)"/>
        <w:docPartUnique w:val="true"/>
      </w:docPartObj>
      <w:id w:val="347205286"/>
    </w:sdtPr>
    <w:sdtContent>
      <w:p>
        <w:pPr>
          <w:pStyle w:val="Style27"/>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31</w:t>
        </w:r>
        <w:r>
          <w:rPr>
            <w:sz w:val="24"/>
            <w:szCs w:val="24"/>
          </w:rPr>
          <w:fldChar w:fldCharType="end"/>
        </w:r>
      </w:p>
      <w:p>
        <w:pPr>
          <w:pStyle w:val="Style27"/>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hdr>
</file>

<file path=word/settings.xml><?xml version="1.0" encoding="utf-8"?>
<w:settings xmlns:w="http://schemas.openxmlformats.org/wordprocessingml/2006/main">
  <w:zoom w:percent="89"/>
  <w:defaultTabStop w:val="708"/>
  <w:autoHyphenation w:val="true"/>
  <w:doNotHyphenateCaps/>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168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7c2789"/>
    <w:rPr>
      <w:color w:val="0563C1" w:themeColor="hyperlink"/>
      <w:u w:val="single"/>
    </w:rPr>
  </w:style>
  <w:style w:type="character" w:styleId="Style14" w:customStyle="1">
    <w:name w:val="Основной текст_"/>
    <w:link w:val="1"/>
    <w:qFormat/>
    <w:locked/>
    <w:rsid w:val="003230ce"/>
    <w:rPr>
      <w:sz w:val="27"/>
      <w:szCs w:val="27"/>
      <w:shd w:fill="FFFFFF" w:val="clear"/>
    </w:rPr>
  </w:style>
  <w:style w:type="character" w:styleId="Style15" w:customStyle="1">
    <w:name w:val="Текст выноски Знак"/>
    <w:basedOn w:val="DefaultParagraphFont"/>
    <w:link w:val="BalloonText"/>
    <w:uiPriority w:val="99"/>
    <w:semiHidden/>
    <w:qFormat/>
    <w:rsid w:val="009f3d8d"/>
    <w:rPr>
      <w:rFonts w:ascii="Segoe UI" w:hAnsi="Segoe UI" w:eastAsia="Times New Roman" w:cs="Segoe UI"/>
      <w:sz w:val="18"/>
      <w:szCs w:val="18"/>
      <w:lang w:eastAsia="ru-RU"/>
    </w:rPr>
  </w:style>
  <w:style w:type="character" w:styleId="Style16" w:customStyle="1">
    <w:name w:val="Верх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yle17" w:customStyle="1">
    <w:name w:val="Ниж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rong">
    <w:name w:val="Strong"/>
    <w:qFormat/>
    <w:rsid w:val="00ee4678"/>
    <w:rPr>
      <w:b/>
      <w:bCs/>
    </w:rPr>
  </w:style>
  <w:style w:type="character" w:styleId="ConsPlusNormal" w:customStyle="1">
    <w:name w:val="ConsPlusNormal Знак"/>
    <w:link w:val="ConsPlusNormal1"/>
    <w:qFormat/>
    <w:locked/>
    <w:rsid w:val="007618fe"/>
    <w:rPr>
      <w:rFonts w:ascii="Calibri" w:hAnsi="Calibri" w:eastAsia="Times New Roman" w:cs="Calibri"/>
      <w:szCs w:val="20"/>
      <w:lang w:eastAsia="ru-RU"/>
    </w:rPr>
  </w:style>
  <w:style w:type="character" w:styleId="2" w:customStyle="1">
    <w:name w:val="Основной текст (2)_"/>
    <w:basedOn w:val="DefaultParagraphFont"/>
    <w:link w:val="22"/>
    <w:qFormat/>
    <w:rsid w:val="002d3402"/>
    <w:rPr>
      <w:sz w:val="28"/>
      <w:szCs w:val="28"/>
      <w:shd w:fill="FFFFFF" w:val="clear"/>
    </w:rPr>
  </w:style>
  <w:style w:type="character" w:styleId="Annotationreference">
    <w:name w:val="annotation reference"/>
    <w:basedOn w:val="DefaultParagraphFont"/>
    <w:uiPriority w:val="99"/>
    <w:semiHidden/>
    <w:unhideWhenUsed/>
    <w:qFormat/>
    <w:rsid w:val="0018496a"/>
    <w:rPr>
      <w:sz w:val="16"/>
      <w:szCs w:val="16"/>
    </w:rPr>
  </w:style>
  <w:style w:type="character" w:styleId="Style18" w:customStyle="1">
    <w:name w:val="Текст примечания Знак"/>
    <w:basedOn w:val="DefaultParagraphFont"/>
    <w:link w:val="Annotationtext"/>
    <w:uiPriority w:val="99"/>
    <w:semiHidden/>
    <w:qFormat/>
    <w:rsid w:val="0018496a"/>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18496a"/>
    <w:rPr>
      <w:rFonts w:ascii="Times New Roman" w:hAnsi="Times New Roman" w:eastAsia="Times New Roman" w:cs="Times New Roman"/>
      <w:b/>
      <w:bCs/>
      <w:sz w:val="20"/>
      <w:szCs w:val="20"/>
      <w:lang w:eastAsia="ru-RU"/>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Style25">
    <w:name w:val="Title"/>
    <w:basedOn w:val="Normal"/>
    <w:next w:val="Style21"/>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ConsPlusNormal1" w:customStyle="1">
    <w:name w:val="ConsPlusNormal"/>
    <w:link w:val="ConsPlusNormal"/>
    <w:qFormat/>
    <w:rsid w:val="00fa51fc"/>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fa51f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fa51fc"/>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fa51f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fa51fc"/>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fa51fc"/>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fa51fc"/>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fa51fc"/>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24603b"/>
    <w:pPr>
      <w:spacing w:before="0" w:after="0"/>
      <w:ind w:left="720" w:hanging="0"/>
      <w:contextualSpacing/>
    </w:pPr>
    <w:rPr/>
  </w:style>
  <w:style w:type="paragraph" w:styleId="1" w:customStyle="1">
    <w:name w:val="Основной текст1"/>
    <w:basedOn w:val="Normal"/>
    <w:link w:val="Style14"/>
    <w:qFormat/>
    <w:rsid w:val="003230ce"/>
    <w:pPr>
      <w:shd w:val="clear" w:color="auto" w:fill="FFFFFF"/>
      <w:spacing w:lineRule="exact" w:line="322" w:before="480" w:after="300"/>
      <w:ind w:hanging="320"/>
    </w:pPr>
    <w:rPr>
      <w:rFonts w:ascii="Calibri" w:hAnsi="Calibri" w:eastAsia="Calibri" w:cs="" w:asciiTheme="minorHAnsi" w:cstheme="minorBidi" w:eastAsiaTheme="minorHAnsi" w:hAnsiTheme="minorHAnsi"/>
      <w:sz w:val="27"/>
      <w:szCs w:val="27"/>
      <w:shd w:fill="FFFFFF" w:val="clear"/>
      <w:lang w:eastAsia="en-US"/>
    </w:rPr>
  </w:style>
  <w:style w:type="paragraph" w:styleId="21" w:customStyle="1">
    <w:name w:val="заголовок 2"/>
    <w:basedOn w:val="Normal"/>
    <w:next w:val="Normal"/>
    <w:qFormat/>
    <w:rsid w:val="00701f2c"/>
    <w:pPr>
      <w:keepNext w:val="true"/>
      <w:jc w:val="center"/>
    </w:pPr>
    <w:rPr>
      <w:b/>
      <w:sz w:val="24"/>
    </w:rPr>
  </w:style>
  <w:style w:type="paragraph" w:styleId="3" w:customStyle="1">
    <w:name w:val="заголовок 3"/>
    <w:basedOn w:val="Normal"/>
    <w:next w:val="Normal"/>
    <w:qFormat/>
    <w:rsid w:val="00701f2c"/>
    <w:pPr>
      <w:keepNext w:val="true"/>
      <w:ind w:firstLine="3"/>
      <w:jc w:val="center"/>
    </w:pPr>
    <w:rPr>
      <w:b/>
      <w:sz w:val="24"/>
    </w:rPr>
  </w:style>
  <w:style w:type="paragraph" w:styleId="BalloonText">
    <w:name w:val="Balloon Text"/>
    <w:basedOn w:val="Normal"/>
    <w:link w:val="Style15"/>
    <w:uiPriority w:val="99"/>
    <w:semiHidden/>
    <w:unhideWhenUsed/>
    <w:qFormat/>
    <w:rsid w:val="009f3d8d"/>
    <w:pPr/>
    <w:rPr>
      <w:rFonts w:ascii="Segoe UI" w:hAnsi="Segoe UI" w:cs="Segoe UI"/>
      <w:sz w:val="18"/>
      <w:szCs w:val="18"/>
    </w:rPr>
  </w:style>
  <w:style w:type="paragraph" w:styleId="Style26" w:customStyle="1">
    <w:name w:val="Колонтитул"/>
    <w:basedOn w:val="Normal"/>
    <w:qFormat/>
    <w:pPr/>
    <w:rPr/>
  </w:style>
  <w:style w:type="paragraph" w:styleId="Style27">
    <w:name w:val="Header"/>
    <w:basedOn w:val="Normal"/>
    <w:link w:val="Style16"/>
    <w:uiPriority w:val="99"/>
    <w:unhideWhenUsed/>
    <w:rsid w:val="00894992"/>
    <w:pPr>
      <w:tabs>
        <w:tab w:val="clear" w:pos="708"/>
        <w:tab w:val="center" w:pos="4677" w:leader="none"/>
        <w:tab w:val="right" w:pos="9355" w:leader="none"/>
      </w:tabs>
    </w:pPr>
    <w:rPr/>
  </w:style>
  <w:style w:type="paragraph" w:styleId="Style28">
    <w:name w:val="Footer"/>
    <w:basedOn w:val="Normal"/>
    <w:link w:val="Style17"/>
    <w:uiPriority w:val="99"/>
    <w:unhideWhenUsed/>
    <w:rsid w:val="00894992"/>
    <w:pPr>
      <w:tabs>
        <w:tab w:val="clear" w:pos="708"/>
        <w:tab w:val="center" w:pos="4677" w:leader="none"/>
        <w:tab w:val="right" w:pos="9355" w:leader="none"/>
      </w:tabs>
    </w:pPr>
    <w:rPr/>
  </w:style>
  <w:style w:type="paragraph" w:styleId="S1" w:customStyle="1">
    <w:name w:val="s_1"/>
    <w:basedOn w:val="Normal"/>
    <w:qFormat/>
    <w:rsid w:val="001841f1"/>
    <w:pPr>
      <w:spacing w:beforeAutospacing="1" w:afterAutospacing="1"/>
    </w:pPr>
    <w:rPr>
      <w:sz w:val="24"/>
      <w:szCs w:val="24"/>
    </w:rPr>
  </w:style>
  <w:style w:type="paragraph" w:styleId="22" w:customStyle="1">
    <w:name w:val="Основной текст (2)"/>
    <w:basedOn w:val="Normal"/>
    <w:link w:val="2"/>
    <w:qFormat/>
    <w:rsid w:val="002d3402"/>
    <w:pPr>
      <w:widowControl w:val="false"/>
      <w:shd w:val="clear" w:color="auto" w:fill="FFFFFF"/>
      <w:spacing w:lineRule="exact" w:line="322"/>
      <w:ind w:hanging="1940"/>
      <w:jc w:val="both"/>
    </w:pPr>
    <w:rPr>
      <w:rFonts w:ascii="Calibri" w:hAnsi="Calibri" w:eastAsia="Calibri" w:cs="" w:asciiTheme="minorHAnsi" w:cstheme="minorBidi" w:eastAsiaTheme="minorHAnsi" w:hAnsiTheme="minorHAnsi"/>
      <w:sz w:val="28"/>
      <w:szCs w:val="28"/>
      <w:lang w:eastAsia="en-US"/>
    </w:rPr>
  </w:style>
  <w:style w:type="paragraph" w:styleId="Default" w:customStyle="1">
    <w:name w:val="Default"/>
    <w:qFormat/>
    <w:rsid w:val="009b0f17"/>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8"/>
    <w:uiPriority w:val="99"/>
    <w:semiHidden/>
    <w:unhideWhenUsed/>
    <w:qFormat/>
    <w:rsid w:val="0018496a"/>
    <w:pPr/>
    <w:rPr/>
  </w:style>
  <w:style w:type="paragraph" w:styleId="Annotationsubject">
    <w:name w:val="annotation subject"/>
    <w:basedOn w:val="Annotationtext"/>
    <w:next w:val="Annotationtext"/>
    <w:link w:val="Style19"/>
    <w:uiPriority w:val="99"/>
    <w:semiHidden/>
    <w:unhideWhenUsed/>
    <w:qFormat/>
    <w:rsid w:val="0018496a"/>
    <w:pPr/>
    <w:rPr>
      <w:b/>
      <w:bCs/>
    </w:rPr>
  </w:style>
  <w:style w:type="paragraph" w:styleId="Style29"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75FFDEE87CE8D81816D46A34E267A49798DC6684CD2FFF621341CA1EF931519E1589573BC2738382A5EEFCF375M3L9N" TargetMode="External"/><Relationship Id="rId4" Type="http://schemas.openxmlformats.org/officeDocument/2006/relationships/hyperlink" Target="consultantplus://offline/ref=75FFDEE87CE8D81816D46A34E267A49798DC6181C82EFF621341CA1EF931519E1589573BC2738382A5EEFCF375M3L9N" TargetMode="External"/><Relationship Id="rId5" Type="http://schemas.openxmlformats.org/officeDocument/2006/relationships/hyperlink" Target="consultantplus://offline/ref=C094DF783A312DE7D5F348C0AE26799A7BB45C09142401CA586D78E1E8B14E495F7485E3FE237DC610B982677DR1xAJ" TargetMode="External"/><Relationship Id="rId6" Type="http://schemas.openxmlformats.org/officeDocument/2006/relationships/hyperlink" Target="consultantplus://offline/ref=7E80D713D77853DB4BA9D58E9B2FCBEF58BB78CD477629C70D1D523B73F2819A8EBDF05F8CA90B7DFE31A3D92A4481EDCC085890593C525F52K4I" TargetMode="External"/><Relationship Id="rId7" Type="http://schemas.openxmlformats.org/officeDocument/2006/relationships/hyperlink" Target="https://login.consultant.ru/link/?req=doc&amp;base=LAW&amp;n=441324&amp;date=13.09.2023&amp;dst=100046&amp;field=134" TargetMode="External"/><Relationship Id="rId8" Type="http://schemas.openxmlformats.org/officeDocument/2006/relationships/hyperlink" Target="https://login.consultant.ru/link/?req=doc&amp;base=LAW&amp;n=368088&amp;date=13.09.2023&amp;dst=56&amp;field=134" TargetMode="External"/><Relationship Id="rId9" Type="http://schemas.openxmlformats.org/officeDocument/2006/relationships/hyperlink" Target="consultantplus://offline/ref=C12A95D5D03C19414862011A68F571BAA098D3EA4C89AD822FED56E95E0B3E45A161C43D6E3E935AEC6C4CB6ED68C96EC4DFBD102AED9286FB6EC34CH3N9N" TargetMode="External"/><Relationship Id="rId10" Type="http://schemas.openxmlformats.org/officeDocument/2006/relationships/hyperlink" Target="https://eco.tatarstan.ru/" TargetMode="External"/><Relationship Id="rId11" Type="http://schemas.openxmlformats.org/officeDocument/2006/relationships/hyperlink" Target="consultantplus://offline/ref=E5C204E431FC52B228F45D71D3A7BCE6F551B4199B8ED7880FE911EDEF580DBDB0F7755D2ED2B50696991CD326ACE29A498EB69E6183CC01B82371D5BCa7O" TargetMode="External"/><Relationship Id="rId12" Type="http://schemas.openxmlformats.org/officeDocument/2006/relationships/hyperlink" Target="consultantplus://offline/ref=E5C204E431FC52B228F45D71D3A7BCE6F551B4199B8ED7880FE911EDEF580DBDB0F7755D2ED2B50696991CD326ACE29A498EB69E6183CC01B82371D5BCa7O" TargetMode="External"/><Relationship Id="rId13" Type="http://schemas.openxmlformats.org/officeDocument/2006/relationships/hyperlink" Target="consultantplus://offline/ref=E5C204E431FC52B228F45D71D3A7BCE6F551B4199B8ED7880FE911EDEF580DBDB0F7755D2ED2B50696991CD326ACE29A498EB69E6183CC01B82371D5BCa7O" TargetMode="External"/><Relationship Id="rId14" Type="http://schemas.openxmlformats.org/officeDocument/2006/relationships/hyperlink" Target="consultantplus://offline/ref=530D37591DDA5392391489BD0A2F22C82926ABD371FDBF344B589BD31C1D8D7A6D1749B7A0FE82FBF04CD3C4371FDB3A8F434D8CF654FC9877D14C87N2o9O" TargetMode="External"/><Relationship Id="rId15" Type="http://schemas.openxmlformats.org/officeDocument/2006/relationships/hyperlink" Target="https://login.consultant.ru/link/?req=doc&amp;base=LAW&amp;n=441324&amp;date=13.09.2023&amp;dst=100046&amp;field=134" TargetMode="External"/><Relationship Id="rId16" Type="http://schemas.openxmlformats.org/officeDocument/2006/relationships/hyperlink" Target="consultantplus://offline/ref=6505962CEE9FDA82318783350C2C4022F3C549F50533A887DFBA4FDA108BCA9E497B51ADA96B55F6B5FC4583B06E17914540FB3D07B3EEJ" TargetMode="External"/><Relationship Id="rId17" Type="http://schemas.openxmlformats.org/officeDocument/2006/relationships/hyperlink" Target="http://www.gosuslugi.ru/" TargetMode="External"/><Relationship Id="rId18" Type="http://schemas.openxmlformats.org/officeDocument/2006/relationships/hyperlink" Target="consultantplus://offline/ref=6505962CEE9FDA82318783350C2C4022F3C549F50533A887DFBA4FDA108BCA9E5B7B09A2A26F40A2EDA6128EB0B6EBJ" TargetMode="Externa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1D8B-B811-4348-8C2D-BAEBBF14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4469</TotalTime>
  <Application>LibreOffice/7.5.6.2$Linux_X86_64 LibreOffice_project/50$Build-2</Application>
  <AppVersion>15.0000</AppVersion>
  <Pages>33</Pages>
  <Words>8892</Words>
  <Characters>70506</Characters>
  <CharactersWithSpaces>79437</CharactersWithSpaces>
  <Paragraphs>466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2023-10-10T06:41:00Z</dcterms:created>
  <dc:creator>309-User3</dc:creator>
  <dc:description/>
  <dc:language>ru-RU</dc:language>
  <cp:lastModifiedBy/>
  <cp:lastPrinted>2024-03-01T08:39:10Z</cp:lastPrinted>
  <dcterms:modified xsi:type="dcterms:W3CDTF">2024-04-11T14:31:58Z</dcterms:modified>
  <cp:revision>246</cp:revision>
  <dc:subject/>
  <dc:title/>
</cp:coreProperties>
</file>

<file path=docProps/custom.xml><?xml version="1.0" encoding="utf-8"?>
<Properties xmlns="http://schemas.openxmlformats.org/officeDocument/2006/custom-properties" xmlns:vt="http://schemas.openxmlformats.org/officeDocument/2006/docPropsVTypes"/>
</file>