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CE" w:rsidRDefault="00BB51CE" w:rsidP="00BB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4F00" w:rsidRPr="00D04F00" w:rsidRDefault="005F2729" w:rsidP="00BB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04F00" w:rsidRPr="00D0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D04F00" w:rsidRPr="00D04F00" w:rsidRDefault="00D04F00" w:rsidP="00BB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04F00" w:rsidRPr="00D04F00" w:rsidTr="005F27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4F00" w:rsidRPr="00D04F00" w:rsidRDefault="00D04F00" w:rsidP="00D04F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bookmarkStart w:id="0" w:name="_GoBack"/>
            <w:r w:rsidRPr="00D04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D04F00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Положения о целевом обучении по образовательным программам среднего профессионального и высшего образования в </w:t>
            </w:r>
            <w:proofErr w:type="spellStart"/>
            <w:r w:rsidRPr="00D04F00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Азнакаевском</w:t>
            </w:r>
            <w:proofErr w:type="spellEnd"/>
            <w:r w:rsidRPr="00D04F00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 муниципальном районе </w:t>
            </w:r>
            <w:bookmarkEnd w:id="0"/>
          </w:p>
        </w:tc>
      </w:tr>
    </w:tbl>
    <w:p w:rsidR="00D04F00" w:rsidRPr="00D04F00" w:rsidRDefault="00D04F00" w:rsidP="00BB5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29" w:rsidRDefault="00BB51CE" w:rsidP="005F2729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и 2 статьи 56 Федерального Закона от 29 декабря 2012 года №273-ФЗ «Об образовании в Российской Федерации», </w:t>
      </w:r>
      <w:r w:rsidRPr="00D04F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Постановлением Правительства Российской Ф</w:t>
      </w:r>
      <w:r w:rsidR="0014726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едерации от 13 октября 2020 г. №</w:t>
      </w:r>
      <w:r w:rsidRPr="00D04F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1681 "О целевом обучении по образовательным программам среднего профессионального и высшего образования",</w:t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органов местного самоуправл</w:t>
      </w:r>
      <w:r w:rsid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муниципальных учреждений Азнакаевского</w:t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высококвалифицированными кадрами, </w:t>
      </w:r>
      <w:r w:rsidR="00D04F00" w:rsidRPr="0063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6350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729" w:rsidRDefault="005F2729" w:rsidP="005F2729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51CE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B51CE" w:rsidRP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Положение о целевом обучении по образовательным программам среднего профессионального и высшего образования в </w:t>
      </w:r>
      <w:proofErr w:type="spellStart"/>
      <w:r w:rsid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Азнакаевском</w:t>
      </w:r>
      <w:proofErr w:type="spellEnd"/>
      <w:r w:rsidR="00BB51CE" w:rsidRP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муниципальном районе Республики </w:t>
      </w:r>
      <w:r w:rsid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Татарстан</w:t>
      </w:r>
      <w:r w:rsidR="006350A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,</w:t>
      </w:r>
      <w:r w:rsid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согласно приложению</w:t>
      </w:r>
      <w:r w:rsidR="00BB51CE" w:rsidRPr="00D04F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.</w:t>
      </w:r>
    </w:p>
    <w:p w:rsidR="005F2729" w:rsidRDefault="005F2729" w:rsidP="005F2729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портале правовой информации Республики Татарстан по веб-адресу: http://pravo.tatarstan.ru</w:t>
      </w:r>
      <w:proofErr w:type="gramStart"/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6" w:history="1">
        <w:r w:rsidRPr="001576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http://aznakayevo.tatar.ru</w:t>
        </w:r>
      </w:hyperlink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1CE" w:rsidRPr="005F2729" w:rsidRDefault="005F2729" w:rsidP="005F2729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социальным вопросам </w:t>
      </w:r>
      <w:proofErr w:type="spellStart"/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Гилязова</w:t>
      </w:r>
      <w:proofErr w:type="spellEnd"/>
      <w:r w:rsidR="00D04F00"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</w:p>
    <w:p w:rsidR="00BB51CE" w:rsidRPr="00D04F00" w:rsidRDefault="00BB51CE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CE" w:rsidRDefault="00BB51CE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29" w:rsidRPr="00D04F00" w:rsidRDefault="005F2729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CE" w:rsidRPr="00D04F00" w:rsidRDefault="00BB51CE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0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А.Х.Шамсутдинов</w:t>
      </w:r>
      <w:proofErr w:type="spellEnd"/>
    </w:p>
    <w:p w:rsidR="00D04F00" w:rsidRP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F00" w:rsidRDefault="00D04F00" w:rsidP="00BB5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1CE" w:rsidRPr="00FD06C6" w:rsidRDefault="00BB51CE" w:rsidP="00BB51CE">
      <w:pPr>
        <w:spacing w:after="0" w:line="25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50AC" w:rsidRDefault="006350AC" w:rsidP="00D04F00">
      <w:pPr>
        <w:pStyle w:val="a7"/>
        <w:ind w:left="5670"/>
        <w:jc w:val="both"/>
      </w:pPr>
    </w:p>
    <w:p w:rsidR="006350AC" w:rsidRDefault="006350AC" w:rsidP="00D04F00">
      <w:pPr>
        <w:pStyle w:val="a7"/>
        <w:ind w:left="5670"/>
        <w:jc w:val="both"/>
      </w:pPr>
    </w:p>
    <w:p w:rsidR="00D04F00" w:rsidRPr="007A0654" w:rsidRDefault="00D04F00" w:rsidP="00D04F00">
      <w:pPr>
        <w:pStyle w:val="a7"/>
        <w:ind w:left="5670"/>
        <w:jc w:val="both"/>
      </w:pPr>
      <w:r w:rsidRPr="007A0654">
        <w:t>Приложение к постановлению Исполнительного комитета Азнакаевского муниципального района</w:t>
      </w:r>
    </w:p>
    <w:p w:rsidR="00D04F00" w:rsidRPr="007A0654" w:rsidRDefault="00D04F00" w:rsidP="00D04F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«______»___________2024 №______</w:t>
      </w:r>
    </w:p>
    <w:p w:rsidR="00D04F00" w:rsidRDefault="00D04F00" w:rsidP="0019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D04F00" w:rsidRDefault="00D04F00" w:rsidP="0019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</w:p>
    <w:p w:rsidR="004B56A5" w:rsidRPr="00D04F00" w:rsidRDefault="004B56A5" w:rsidP="0019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Положение</w:t>
      </w:r>
      <w:r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целевом обучении по образовательным программам среднего профессионального и высшего образования</w:t>
      </w:r>
      <w:r w:rsidR="00FB31CD"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</w:t>
      </w:r>
      <w:proofErr w:type="spellStart"/>
      <w:r w:rsidR="00D04F00"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Азнакаевском</w:t>
      </w:r>
      <w:proofErr w:type="spellEnd"/>
      <w:r w:rsidR="00D04F00"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FB31CD"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</w:t>
      </w:r>
      <w:r w:rsidR="006350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ном районе Республики Татарстан</w:t>
      </w:r>
      <w:r w:rsidR="00FB31CD"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4B56A5" w:rsidRPr="00D04F00" w:rsidRDefault="004B56A5" w:rsidP="00BC2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4F0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B56A5" w:rsidRPr="00D04F00" w:rsidRDefault="004B56A5" w:rsidP="00D04F0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04F0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Общие положения</w:t>
      </w:r>
    </w:p>
    <w:p w:rsidR="004B56A5" w:rsidRPr="00643820" w:rsidRDefault="007A0654" w:rsidP="005F2729">
      <w:pPr>
        <w:pStyle w:val="a7"/>
        <w:jc w:val="both"/>
      </w:pPr>
      <w:r>
        <w:tab/>
      </w:r>
      <w:r w:rsidR="004B56A5" w:rsidRPr="00643820"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- образовательная программа, целевое обучение).</w:t>
      </w:r>
    </w:p>
    <w:p w:rsidR="004B56A5" w:rsidRPr="00643820" w:rsidRDefault="007A0654" w:rsidP="005F2729">
      <w:pPr>
        <w:pStyle w:val="a7"/>
        <w:jc w:val="both"/>
      </w:pPr>
      <w:r>
        <w:tab/>
      </w:r>
      <w:r w:rsidR="004B56A5" w:rsidRPr="00643820"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органом местного самоуправления (далее - договор о целевом обучении).</w:t>
      </w:r>
    </w:p>
    <w:p w:rsidR="004B56A5" w:rsidRPr="00643820" w:rsidRDefault="006350AC" w:rsidP="005F2729">
      <w:pPr>
        <w:pStyle w:val="a7"/>
        <w:jc w:val="both"/>
      </w:pPr>
      <w:r>
        <w:tab/>
      </w:r>
      <w:r w:rsidR="004B56A5" w:rsidRPr="00643820">
        <w:t>При заключении и исполнении договора о целевом обучении, стороной которого является орган местного самоуправления и который включает в себя обязательство гражданина, заключившего договор о целевом обучении, по прохождению государств</w:t>
      </w:r>
      <w:r w:rsidR="009B6DE1" w:rsidRPr="00643820">
        <w:t>енной</w:t>
      </w:r>
      <w:r w:rsidR="004B56A5" w:rsidRPr="00643820">
        <w:t xml:space="preserve"> муниципальной службы после завершения обучения</w:t>
      </w:r>
      <w:r w:rsidR="001946C3" w:rsidRPr="00643820">
        <w:t xml:space="preserve"> выполняет условия договора.</w:t>
      </w:r>
    </w:p>
    <w:p w:rsidR="004B56A5" w:rsidRPr="00643820" w:rsidRDefault="007A0654" w:rsidP="005F2729">
      <w:pPr>
        <w:pStyle w:val="a7"/>
        <w:jc w:val="both"/>
      </w:pPr>
      <w:r>
        <w:tab/>
      </w:r>
      <w:r w:rsidR="004B56A5" w:rsidRPr="00643820">
        <w:t>3. Существенными условиями договора о целевом обучении являются:</w:t>
      </w:r>
    </w:p>
    <w:p w:rsidR="004B56A5" w:rsidRPr="00643820" w:rsidRDefault="007A0654" w:rsidP="005F2729">
      <w:pPr>
        <w:pStyle w:val="a7"/>
        <w:jc w:val="both"/>
      </w:pPr>
      <w:r>
        <w:tab/>
      </w:r>
      <w:proofErr w:type="gramStart"/>
      <w:r w:rsidR="009B6DE1" w:rsidRPr="00643820">
        <w:t>а</w:t>
      </w:r>
      <w:proofErr w:type="gramEnd"/>
      <w:r w:rsidR="009B6DE1" w:rsidRPr="00643820">
        <w:t>) обязательства</w:t>
      </w:r>
      <w:r w:rsidR="004B56A5" w:rsidRPr="00643820">
        <w:t xml:space="preserve"> органа местного самоуправления, юридического лица или индивидуального предпринимателя (далее - заказчик):</w:t>
      </w:r>
    </w:p>
    <w:p w:rsidR="004B56A5" w:rsidRPr="00643820" w:rsidRDefault="007A0654" w:rsidP="005F2729">
      <w:pPr>
        <w:pStyle w:val="a7"/>
        <w:jc w:val="both"/>
      </w:pPr>
      <w:r>
        <w:tab/>
      </w:r>
      <w:proofErr w:type="gramStart"/>
      <w:r w:rsidR="004B56A5" w:rsidRPr="00643820">
        <w:t>по</w:t>
      </w:r>
      <w:proofErr w:type="gramEnd"/>
      <w:r w:rsidR="004B56A5" w:rsidRPr="00643820">
        <w:t xml:space="preserve">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 (далее - меры поддержки);</w:t>
      </w:r>
    </w:p>
    <w:p w:rsidR="004B56A5" w:rsidRPr="00643820" w:rsidRDefault="007A0654" w:rsidP="005F2729">
      <w:pPr>
        <w:pStyle w:val="a7"/>
        <w:jc w:val="both"/>
      </w:pPr>
      <w:r>
        <w:tab/>
      </w:r>
      <w:proofErr w:type="gramStart"/>
      <w:r w:rsidR="004B56A5" w:rsidRPr="00643820">
        <w:t>по</w:t>
      </w:r>
      <w:proofErr w:type="gramEnd"/>
      <w:r w:rsidR="004B56A5" w:rsidRPr="00643820">
        <w:t xml:space="preserve">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4B56A5" w:rsidRPr="00643820" w:rsidRDefault="007A0654" w:rsidP="005F2729">
      <w:pPr>
        <w:pStyle w:val="a7"/>
        <w:jc w:val="both"/>
      </w:pPr>
      <w:r>
        <w:tab/>
      </w:r>
      <w:proofErr w:type="gramStart"/>
      <w:r w:rsidR="004B56A5" w:rsidRPr="00643820">
        <w:t>б</w:t>
      </w:r>
      <w:proofErr w:type="gramEnd"/>
      <w:r w:rsidR="004B56A5" w:rsidRPr="00643820">
        <w:t>) обязательства гражданина, заключившего договор о целевом обучении:</w:t>
      </w:r>
    </w:p>
    <w:p w:rsidR="004B56A5" w:rsidRPr="00643820" w:rsidRDefault="007A0654" w:rsidP="005F2729">
      <w:pPr>
        <w:pStyle w:val="a7"/>
        <w:jc w:val="both"/>
      </w:pPr>
      <w:r>
        <w:tab/>
      </w:r>
      <w:proofErr w:type="gramStart"/>
      <w:r w:rsidR="004B56A5" w:rsidRPr="00643820">
        <w:t>по</w:t>
      </w:r>
      <w:proofErr w:type="gramEnd"/>
      <w:r w:rsidR="004B56A5" w:rsidRPr="00643820">
        <w:t xml:space="preserve">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4B56A5" w:rsidRDefault="007A0654" w:rsidP="005F2729">
      <w:pPr>
        <w:pStyle w:val="a7"/>
        <w:jc w:val="both"/>
      </w:pPr>
      <w:r>
        <w:tab/>
      </w:r>
      <w:proofErr w:type="gramStart"/>
      <w:r w:rsidR="004B56A5" w:rsidRPr="00643820">
        <w:t>по</w:t>
      </w:r>
      <w:proofErr w:type="gramEnd"/>
      <w:r w:rsidR="004B56A5" w:rsidRPr="00643820">
        <w:t xml:space="preserve">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6350AC" w:rsidRDefault="006350AC" w:rsidP="00D04F00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</w:p>
    <w:p w:rsidR="004B56A5" w:rsidRPr="00643820" w:rsidRDefault="004B56A5" w:rsidP="00D04F00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  <w:r w:rsidRPr="00643820">
        <w:rPr>
          <w:b/>
          <w:bCs/>
        </w:rPr>
        <w:t>II. Заключение, действие и расторжение договора о целевом обучении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4. Договор о целевом обучении заключается в простой </w:t>
      </w:r>
      <w:r w:rsidR="00F43DCF" w:rsidRPr="00643820">
        <w:t xml:space="preserve">письменной форме </w:t>
      </w:r>
      <w:r w:rsidR="004B56A5" w:rsidRPr="00643820">
        <w:t>в количестве экземпляров по числу сторон договора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</w:t>
      </w:r>
      <w:r w:rsidR="00F53CC5" w:rsidRPr="00643820">
        <w:t xml:space="preserve"> объеме.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4B56A5" w:rsidRPr="00643820"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B56A5" w:rsidRPr="00643820" w:rsidRDefault="009B0B96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уровень образования (среднее профессиональное или высшее образование);</w:t>
      </w:r>
    </w:p>
    <w:p w:rsidR="004B56A5" w:rsidRPr="00643820" w:rsidRDefault="009B0B96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</w:p>
    <w:p w:rsidR="004B56A5" w:rsidRPr="00643820" w:rsidRDefault="00F53CC5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форму (формы) обучения (указывается по решению заказчика);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F53CC5" w:rsidRPr="00643820">
        <w:t>-</w:t>
      </w:r>
      <w:r>
        <w:t xml:space="preserve"> </w:t>
      </w:r>
      <w:r w:rsidR="004B56A5" w:rsidRPr="00643820"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B56A5" w:rsidRPr="00643820" w:rsidRDefault="00F53CC5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4B56A5" w:rsidRPr="00643820" w:rsidRDefault="00F53CC5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направленность (профиль) образовательной программы (образовательных программ) (указывается по решению заказчика).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6</w:t>
      </w:r>
      <w:r w:rsidR="00643820">
        <w:t>.1</w:t>
      </w:r>
      <w:r w:rsidR="004B56A5" w:rsidRPr="00643820">
        <w:t>. По соглашению сторон договором о целевом обучении могут быть установлены требования к успеваемости гражданина, заключившего договор о целевом обучении (далее - требования к успеваемости). Требования к успеваемости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Решение о неисполнении гражданином, заключившим договор о целевом обучении, требований к успеваемости принимается заказчиком по результатам не менее 2 промежуточных аттестаций.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6</w:t>
      </w:r>
      <w:r w:rsidR="00643820">
        <w:t>.2</w:t>
      </w:r>
      <w:r w:rsidR="004B56A5" w:rsidRPr="00643820">
        <w:t>. В случае неисполнения гражданином требований к успеваемости, установленных договором о целевом обучении, по соглашению сторон устанавливается одно из следующих последствий: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а</w:t>
      </w:r>
      <w:proofErr w:type="gramEnd"/>
      <w:r w:rsidR="004B56A5" w:rsidRPr="00643820">
        <w:t>) расторжение договора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б</w:t>
      </w:r>
      <w:proofErr w:type="gramEnd"/>
      <w:r w:rsidR="004B56A5" w:rsidRPr="00643820">
        <w:t>)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6</w:t>
      </w:r>
      <w:r w:rsidR="00643820">
        <w:t>.3</w:t>
      </w:r>
      <w:r w:rsidR="004B56A5" w:rsidRPr="00643820">
        <w:t>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указанным договором также устанавливается обязательство заказчика оказывать содействие гражданину, заключившему договор о целевом обучении, в повышении его успеваемости. Перечень мер такого содействия, порядок, сроки и условия их предоставления определяются договором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6</w:t>
      </w:r>
      <w:r w:rsidR="00643820">
        <w:t>.4</w:t>
      </w:r>
      <w:r w:rsidR="004B56A5" w:rsidRPr="00643820">
        <w:t>. В случае если договором о целевом обучении установлено, что неисполнение гражданином требований к успеваемости является основанием для сокращения мер поддержки, имеющих материальный характер, договором о целевом обучении устанавливаются порядок их сокращения и условия их восстановления в полном объеме.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9B0B96" w:rsidRPr="00643820">
        <w:t xml:space="preserve">- </w:t>
      </w:r>
      <w:r w:rsidR="004B56A5" w:rsidRPr="00643820"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гражданин будет трудоустроен в организацию-работодател</w:t>
      </w:r>
      <w:r w:rsidR="006350AC">
        <w:t>ю</w:t>
      </w:r>
      <w:r w:rsidR="004B56A5" w:rsidRPr="00643820">
        <w:t>, включенную в число сторон договора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наименование организации-работодателя;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характер деятельности организации-работодателя;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4B56A5" w:rsidRPr="00643820" w:rsidRDefault="009B0B96" w:rsidP="005F2729">
      <w:pPr>
        <w:pStyle w:val="a7"/>
        <w:jc w:val="both"/>
      </w:pPr>
      <w:r w:rsidRPr="00643820">
        <w:t xml:space="preserve"> </w:t>
      </w:r>
      <w:r w:rsidR="005F2729">
        <w:tab/>
      </w:r>
      <w:r w:rsidRPr="00643820">
        <w:t>-</w:t>
      </w:r>
      <w:r w:rsidR="005F2729">
        <w:t xml:space="preserve"> </w:t>
      </w:r>
      <w:r w:rsidR="004B56A5" w:rsidRPr="00643820"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9B0B96" w:rsidRPr="00643820">
        <w:t xml:space="preserve">- </w:t>
      </w:r>
      <w:r w:rsidR="004B56A5" w:rsidRPr="00643820">
        <w:t>наименование субъекта (субъектов) Российской Федерации.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</w:t>
      </w:r>
      <w:r w:rsidR="009B0B96" w:rsidRPr="00643820">
        <w:t>анизацию.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</w:t>
      </w:r>
      <w:r w:rsidR="00AE3E39" w:rsidRPr="00643820">
        <w:t>инимальный уровень оплаты труда.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</w:t>
      </w:r>
      <w:r w:rsidR="0058122F" w:rsidRPr="00643820">
        <w:t xml:space="preserve">. </w:t>
      </w:r>
      <w:r w:rsidR="004B56A5" w:rsidRPr="00643820">
        <w:t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</w:t>
      </w:r>
      <w:r w:rsidR="00BE2B38" w:rsidRPr="00643820">
        <w:t>ии договора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17. 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</w:p>
    <w:p w:rsidR="005F2729" w:rsidRDefault="005F2729" w:rsidP="00D04F00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</w:p>
    <w:p w:rsidR="004B56A5" w:rsidRPr="00643820" w:rsidRDefault="004B56A5" w:rsidP="00D04F00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  <w:r w:rsidRPr="00643820">
        <w:rPr>
          <w:b/>
          <w:bCs/>
        </w:rPr>
        <w:t>III. Изменение договора о целевом обучении, приостановление исполнения обязательств сторон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4B56A5" w:rsidRPr="00643820"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признан в установленном порядке инвалидом I или II группы.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В случае возникновения одного из оснований,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BE2B38" w:rsidRPr="00643820">
        <w:t>Г</w:t>
      </w:r>
      <w:r w:rsidR="004B56A5" w:rsidRPr="00643820">
        <w:t>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признан в установленном порядке инвалидом I или II группы;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осуществляет уход за ребенком в возрасте до 3 лет;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58122F" w:rsidRPr="00643820">
        <w:t xml:space="preserve">- </w:t>
      </w:r>
      <w:r w:rsidR="004B56A5" w:rsidRPr="00643820"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является временно нетрудоспособным более одного месяца.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Приостановление исполнения обязатель</w:t>
      </w:r>
      <w:r w:rsidR="001A2636" w:rsidRPr="00643820">
        <w:t>ства по основаниям</w:t>
      </w:r>
      <w:r w:rsidR="004B56A5" w:rsidRPr="00643820">
        <w:t xml:space="preserve">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22. В случае возникновения одного из оснований</w:t>
      </w:r>
      <w:r w:rsidR="00CB67D3" w:rsidRPr="00643820">
        <w:t xml:space="preserve"> </w:t>
      </w:r>
      <w:r w:rsidR="004B56A5" w:rsidRPr="00643820">
        <w:t>настоящего Положе</w:t>
      </w:r>
      <w:r w:rsidR="00CB67D3" w:rsidRPr="00643820">
        <w:t>ния</w:t>
      </w:r>
      <w:r w:rsidR="004B56A5" w:rsidRPr="00643820">
        <w:t>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58122F" w:rsidRPr="00643820">
        <w:t xml:space="preserve">- </w:t>
      </w:r>
      <w:r w:rsidR="004B56A5" w:rsidRPr="00643820">
        <w:t>при во</w:t>
      </w:r>
      <w:r w:rsidR="00CB67D3" w:rsidRPr="00643820">
        <w:t>зникновении одного из оснований настоящего Положения</w:t>
      </w:r>
      <w:r w:rsidR="004B56A5" w:rsidRPr="00643820">
        <w:t xml:space="preserve">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CB67D3" w:rsidRPr="00643820">
        <w:t xml:space="preserve">- </w:t>
      </w:r>
      <w:r w:rsidR="004B56A5" w:rsidRPr="00643820">
        <w:t>в случае если при во</w:t>
      </w:r>
      <w:r w:rsidR="00CB67D3" w:rsidRPr="00643820">
        <w:t>зникновении одного из оснований</w:t>
      </w:r>
      <w:r w:rsidR="004B56A5" w:rsidRPr="00643820">
        <w:t> настоящего Положения, в договор о целевом</w:t>
      </w:r>
      <w:r w:rsidR="00CB67D3" w:rsidRPr="00643820">
        <w:t xml:space="preserve"> обучении не внесены изменения</w:t>
      </w:r>
      <w:r w:rsidR="004B56A5" w:rsidRPr="00643820">
        <w:t>, исполнение обязательств сторон по договору о целевом обучении приостанавливается.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 w:rsidR="004B56A5" w:rsidRPr="00643820">
        <w:t>неуведомления</w:t>
      </w:r>
      <w:proofErr w:type="spellEnd"/>
      <w:r w:rsidR="004B56A5" w:rsidRPr="00643820"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CB67D3" w:rsidRPr="00643820">
        <w:t xml:space="preserve">- </w:t>
      </w:r>
      <w:r w:rsidR="004B56A5" w:rsidRPr="00643820"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CB67D3" w:rsidRPr="00643820">
        <w:t xml:space="preserve">- </w:t>
      </w:r>
      <w:r w:rsidR="004B56A5" w:rsidRPr="00643820">
        <w:t xml:space="preserve">освоение программы </w:t>
      </w:r>
      <w:proofErr w:type="spellStart"/>
      <w:r w:rsidR="004B56A5" w:rsidRPr="00643820">
        <w:t>бакалавриата</w:t>
      </w:r>
      <w:proofErr w:type="spellEnd"/>
      <w:r w:rsidR="004B56A5" w:rsidRPr="00643820">
        <w:t xml:space="preserve">, программы </w:t>
      </w:r>
      <w:proofErr w:type="spellStart"/>
      <w:r w:rsidR="004B56A5" w:rsidRPr="00643820">
        <w:t>специалитета</w:t>
      </w:r>
      <w:proofErr w:type="spellEnd"/>
      <w:r w:rsidR="004B56A5" w:rsidRPr="00643820"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CB67D3" w:rsidRPr="00643820">
        <w:t xml:space="preserve">- </w:t>
      </w:r>
      <w:r w:rsidR="004B56A5" w:rsidRPr="00643820"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="004B56A5" w:rsidRPr="00643820">
        <w:t>бакалавриата</w:t>
      </w:r>
      <w:proofErr w:type="spellEnd"/>
      <w:r w:rsidR="004B56A5" w:rsidRPr="00643820">
        <w:t>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CB67D3" w:rsidRPr="00643820">
        <w:t xml:space="preserve">- </w:t>
      </w:r>
      <w:r w:rsidR="004B56A5" w:rsidRPr="00643820">
        <w:t xml:space="preserve">освоение программы ординатуры, программы </w:t>
      </w:r>
      <w:proofErr w:type="spellStart"/>
      <w:r w:rsidR="004B56A5" w:rsidRPr="00643820">
        <w:t>ассистентуры</w:t>
      </w:r>
      <w:proofErr w:type="spellEnd"/>
      <w:r w:rsidR="004B56A5" w:rsidRPr="00643820"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="004B56A5" w:rsidRPr="00643820">
        <w:t>специалитета</w:t>
      </w:r>
      <w:proofErr w:type="spellEnd"/>
      <w:r w:rsidR="004B56A5" w:rsidRPr="00643820">
        <w:t>;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CB67D3" w:rsidRPr="00643820">
        <w:t xml:space="preserve">- </w:t>
      </w:r>
      <w:r w:rsidR="004B56A5" w:rsidRPr="00643820"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="004B56A5" w:rsidRPr="00643820">
        <w:t>специалитета</w:t>
      </w:r>
      <w:proofErr w:type="spellEnd"/>
      <w:r w:rsidR="004B56A5" w:rsidRPr="00643820">
        <w:t xml:space="preserve">, программу ординатуры или программу </w:t>
      </w:r>
      <w:proofErr w:type="spellStart"/>
      <w:r w:rsidR="004B56A5" w:rsidRPr="00643820">
        <w:t>ассистентуры</w:t>
      </w:r>
      <w:proofErr w:type="spellEnd"/>
      <w:r w:rsidR="004B56A5" w:rsidRPr="00643820">
        <w:t>-стажировки.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по следующим основаниям, возникшим не ранее даты заключения договора о целевом обучении: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а</w:t>
      </w:r>
      <w:proofErr w:type="gramEnd"/>
      <w:r w:rsidR="004B56A5" w:rsidRPr="00643820">
        <w:t>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гражданин не соответствует требо</w:t>
      </w:r>
      <w:r w:rsidR="00437050" w:rsidRPr="00643820">
        <w:t>ваниям, предусмотренным</w:t>
      </w:r>
      <w:r w:rsidR="004B56A5" w:rsidRPr="00643820">
        <w:t xml:space="preserve"> договором о целевом обучении (в том числе отказ в допуске гражданина к сведениям, составляющим государственную тайну);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б</w:t>
      </w:r>
      <w:proofErr w:type="gramEnd"/>
      <w:r w:rsidR="004B56A5" w:rsidRPr="00643820">
        <w:t>) основания, препятствующие исполнению обязательства по обучению: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ликвидация организации, осуществляющей образовательную деятельность;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437050" w:rsidRPr="00643820">
        <w:t xml:space="preserve">- </w:t>
      </w:r>
      <w:r w:rsidR="004B56A5" w:rsidRPr="00643820">
        <w:t>приостановление действия лицензии организации, осуществляющей образовательную деятельность;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в</w:t>
      </w:r>
      <w:proofErr w:type="gramEnd"/>
      <w:r w:rsidR="004B56A5" w:rsidRPr="00643820">
        <w:t>) иные основания: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>
        <w:t>и</w:t>
      </w:r>
      <w:r w:rsidR="004B56A5" w:rsidRPr="00643820">
        <w:t>ндивидуальный</w:t>
      </w:r>
      <w:proofErr w:type="gramEnd"/>
      <w:r>
        <w:t xml:space="preserve"> </w:t>
      </w:r>
      <w:r w:rsidR="004B56A5" w:rsidRPr="00643820">
        <w:t>предприниматель, являющийся заказчиком, прекратил свою деятельность.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25. При возникнове</w:t>
      </w:r>
      <w:r w:rsidR="00437050" w:rsidRPr="00643820">
        <w:t xml:space="preserve">нии основания настоящего Положения </w:t>
      </w:r>
      <w:r w:rsidR="004B56A5" w:rsidRPr="00643820">
        <w:t>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  <w:r w:rsidR="00437050" w:rsidRPr="00643820">
        <w:t xml:space="preserve"> При возникновении основания</w:t>
      </w:r>
      <w:r w:rsidR="004B56A5" w:rsidRPr="00643820">
        <w:t> настоящего По</w:t>
      </w:r>
      <w:r w:rsidR="00437050" w:rsidRPr="00643820">
        <w:t>ложения</w:t>
      </w:r>
      <w:r w:rsidR="004B56A5" w:rsidRPr="00643820">
        <w:t xml:space="preserve">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1A2636" w:rsidRPr="00643820">
        <w:t xml:space="preserve">26. </w:t>
      </w:r>
      <w:r w:rsidR="004B56A5" w:rsidRPr="00643820">
        <w:t>При воз</w:t>
      </w:r>
      <w:r w:rsidR="00437050" w:rsidRPr="00643820">
        <w:t xml:space="preserve">никновении одного из оснований, </w:t>
      </w:r>
      <w:r w:rsidR="006C28DE" w:rsidRPr="00643820">
        <w:t>предусмотренных</w:t>
      </w:r>
      <w:r w:rsidR="00437050" w:rsidRPr="00643820">
        <w:t> настоящим Положением,</w:t>
      </w:r>
      <w:r w:rsidR="004B56A5" w:rsidRPr="00643820">
        <w:t xml:space="preserve">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437050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</w:t>
      </w:r>
      <w:r w:rsidR="00437050" w:rsidRPr="00643820">
        <w:t xml:space="preserve"> 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гражданин не переведен в другую организацию: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а</w:t>
      </w:r>
      <w:proofErr w:type="gramEnd"/>
      <w:r w:rsidR="004B56A5" w:rsidRPr="00643820">
        <w:t>) 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437050" w:rsidRPr="00643820">
        <w:t>-</w:t>
      </w:r>
      <w:r>
        <w:t xml:space="preserve"> </w:t>
      </w:r>
      <w:r w:rsidR="004B56A5" w:rsidRPr="00643820">
        <w:t>если гражданин отказался от перевода в другую организацию,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proofErr w:type="gramStart"/>
      <w:r w:rsidR="004B56A5" w:rsidRPr="00643820">
        <w:t>б</w:t>
      </w:r>
      <w:proofErr w:type="gramEnd"/>
      <w:r w:rsidR="004B56A5" w:rsidRPr="00643820">
        <w:t>) 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37050" w:rsidRPr="00643820">
        <w:t xml:space="preserve">- </w:t>
      </w:r>
      <w:r w:rsidR="004B56A5" w:rsidRPr="00643820">
        <w:t>если гражданин отказался от перевода в другую организацию,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350AC">
        <w:rPr>
          <w:highlight w:val="yellow"/>
        </w:rPr>
        <w:t>26</w:t>
      </w:r>
      <w:r w:rsidR="001A2636" w:rsidRPr="00643820">
        <w:rPr>
          <w:vertAlign w:val="superscript"/>
        </w:rPr>
        <w:t> </w:t>
      </w:r>
      <w:r w:rsidR="004B56A5" w:rsidRPr="00643820">
        <w:t>. Требование о наличии государственной аккредитации в договорах о целевом обучении по программам подготовки научных и научно-педагогических кадров в аспирантуре (адъюнктуре) не применяется.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27. </w:t>
      </w:r>
      <w:r w:rsidR="0019151C" w:rsidRPr="00643820">
        <w:t>Д</w:t>
      </w:r>
      <w:r w:rsidR="004B56A5" w:rsidRPr="00643820">
        <w:t>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="004B56A5" w:rsidRPr="00643820">
        <w:t>непоступлении</w:t>
      </w:r>
      <w:proofErr w:type="spellEnd"/>
      <w:r w:rsidR="004B56A5" w:rsidRPr="00643820"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29. Гражданин может освоить образовательну</w:t>
      </w:r>
      <w:r w:rsidR="0019151C" w:rsidRPr="00643820">
        <w:t xml:space="preserve">ю программу в срок, </w:t>
      </w:r>
      <w:r w:rsidR="004B56A5" w:rsidRPr="00643820">
        <w:t>в случаях предоставления гражданину академического отпуска, отпуска по беременности и родам, отпуска по уходу за ребенком до достижения им воз</w:t>
      </w:r>
      <w:r w:rsidR="0019151C" w:rsidRPr="00643820">
        <w:t>раста 3 лет.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гражданин не завершил освоение образовательной программы до истечения периода, который на 5 л</w:t>
      </w:r>
      <w:r w:rsidR="00514F71" w:rsidRPr="00643820">
        <w:t xml:space="preserve">ет превышает срок ее освоения, </w:t>
      </w:r>
      <w:r w:rsidR="004B56A5" w:rsidRPr="00643820">
        <w:t>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Если договор о целевом о</w:t>
      </w:r>
      <w:r w:rsidR="0019151C" w:rsidRPr="00643820">
        <w:t>бучении</w:t>
      </w:r>
      <w:r w:rsidR="004B56A5" w:rsidRPr="00643820">
        <w:t xml:space="preserve"> является следующим договором о целевом обучении, его расторжение влечет расторжение договора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</w:t>
      </w:r>
      <w:r w:rsidR="0019151C" w:rsidRPr="00643820">
        <w:t xml:space="preserve">анина (по собственному желанию), </w:t>
      </w:r>
      <w:r w:rsidR="004B56A5" w:rsidRPr="00643820">
        <w:t>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30</w:t>
      </w:r>
      <w:r w:rsidR="004B56A5" w:rsidRPr="00643820">
        <w:rPr>
          <w:vertAlign w:val="superscript"/>
        </w:rPr>
        <w:t> 1</w:t>
      </w:r>
      <w:r w:rsidR="004B56A5" w:rsidRPr="00643820">
        <w:t>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и гражданин не исполнил требования к успеваемости,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lastRenderedPageBreak/>
        <w:tab/>
      </w:r>
      <w:r w:rsidR="004B56A5" w:rsidRPr="00643820">
        <w:t>32. В случае получения гражда</w:t>
      </w:r>
      <w:r w:rsidR="00573B8B" w:rsidRPr="00643820">
        <w:t xml:space="preserve">нином отказа в трудоустройстве </w:t>
      </w:r>
      <w:r w:rsidR="004B56A5" w:rsidRPr="00643820">
        <w:t>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 xml:space="preserve">33. В случае расторжения трудового договора </w:t>
      </w:r>
      <w:r w:rsidR="00514F71" w:rsidRPr="00643820">
        <w:t xml:space="preserve">до истечения срока, указанного </w:t>
      </w:r>
      <w:r w:rsidR="004B56A5" w:rsidRPr="00643820">
        <w:t>в </w:t>
      </w:r>
      <w:r w:rsidR="00573B8B" w:rsidRPr="00643820">
        <w:t>настоящем Положении</w:t>
      </w:r>
      <w:r w:rsidR="004B56A5" w:rsidRPr="00643820">
        <w:t>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B56A5" w:rsidRPr="00643820" w:rsidRDefault="005F2729" w:rsidP="005F2729">
      <w:pPr>
        <w:pStyle w:val="a7"/>
        <w:jc w:val="both"/>
      </w:pPr>
      <w:r>
        <w:tab/>
      </w:r>
      <w:r w:rsidR="004B56A5" w:rsidRPr="00643820">
        <w:t>34. В случае расторжения трудо</w:t>
      </w:r>
      <w:r w:rsidR="00573B8B" w:rsidRPr="00643820">
        <w:t xml:space="preserve">вого договора </w:t>
      </w:r>
      <w:r w:rsidR="004B56A5" w:rsidRPr="00643820">
        <w:t>д</w:t>
      </w:r>
      <w:r w:rsidR="00573B8B" w:rsidRPr="00643820">
        <w:t>о истечения срока, указанного в Положении</w:t>
      </w:r>
      <w:r w:rsidR="004B56A5" w:rsidRPr="00643820">
        <w:t xml:space="preserve">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 </w:t>
      </w:r>
      <w:hyperlink r:id="rId7" w:anchor="block_1052" w:history="1">
        <w:r w:rsidR="004B56A5" w:rsidRPr="00643820">
          <w:rPr>
            <w:rStyle w:val="a3"/>
            <w:color w:val="auto"/>
          </w:rPr>
          <w:t>пунктом 52</w:t>
        </w:r>
      </w:hyperlink>
      <w:r w:rsidR="004B56A5" w:rsidRPr="00643820">
        <w:t> настоящего Положения.</w:t>
      </w:r>
    </w:p>
    <w:p w:rsidR="004B56A5" w:rsidRDefault="005F2729" w:rsidP="005F2729">
      <w:pPr>
        <w:pStyle w:val="a7"/>
        <w:jc w:val="both"/>
      </w:pPr>
      <w:r>
        <w:tab/>
      </w:r>
      <w:r w:rsidR="004B56A5" w:rsidRPr="00643820">
        <w:t>35. В случае расторжения трудового договора по иным основаниям, предусмотренным </w:t>
      </w:r>
      <w:hyperlink r:id="rId8" w:history="1">
        <w:r w:rsidR="004B56A5" w:rsidRPr="00643820">
          <w:rPr>
            <w:rStyle w:val="a3"/>
            <w:color w:val="auto"/>
            <w:u w:val="none"/>
          </w:rPr>
          <w:t>Трудовым кодексом</w:t>
        </w:r>
      </w:hyperlink>
      <w:r w:rsidR="004B56A5" w:rsidRPr="00643820">
        <w:t> Российской Федерации, до истечения срока, указанного в </w:t>
      </w:r>
      <w:hyperlink r:id="rId9" w:anchor="block_40333" w:history="1">
        <w:r w:rsidR="004B56A5" w:rsidRPr="00643820">
          <w:rPr>
            <w:rStyle w:val="a3"/>
            <w:color w:val="auto"/>
            <w:u w:val="none"/>
          </w:rPr>
          <w:t>абзаце третьем подпункта "б" пункта 3</w:t>
        </w:r>
      </w:hyperlink>
      <w:r w:rsidR="004B56A5" w:rsidRPr="00643820"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F2729" w:rsidRPr="00643820" w:rsidRDefault="005F2729" w:rsidP="005F2729">
      <w:pPr>
        <w:pStyle w:val="a7"/>
        <w:jc w:val="both"/>
      </w:pPr>
    </w:p>
    <w:p w:rsidR="00E85330" w:rsidRPr="00643820" w:rsidRDefault="004B56A5" w:rsidP="005F2729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43820">
        <w:t> </w:t>
      </w:r>
      <w:r w:rsidR="005F2729">
        <w:tab/>
      </w:r>
      <w:r w:rsidRPr="00643820">
        <w:rPr>
          <w:b/>
          <w:bCs/>
        </w:rPr>
        <w:t xml:space="preserve">IV. </w:t>
      </w:r>
      <w:r w:rsidR="00E85330" w:rsidRPr="00643820">
        <w:rPr>
          <w:b/>
          <w:bCs/>
        </w:rPr>
        <w:t>Выплата компенсации гражданину в случае неисполнения заказчиком предусмотренных договором о целевом обучении обязательств по трудоустройству гражданина</w:t>
      </w:r>
    </w:p>
    <w:p w:rsidR="00E85330" w:rsidRPr="00643820" w:rsidRDefault="00E8533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30" w:rsidRPr="00643820" w:rsidRDefault="00573B8B" w:rsidP="005F2729">
      <w:pPr>
        <w:pStyle w:val="a7"/>
        <w:jc w:val="both"/>
      </w:pPr>
      <w:r w:rsidRPr="00643820">
        <w:tab/>
      </w:r>
      <w:r w:rsidR="00E85330" w:rsidRPr="00BC4CBE">
        <w:t xml:space="preserve">36. </w:t>
      </w:r>
      <w:r w:rsidR="004F78A8" w:rsidRPr="00BC4CBE">
        <w:t>В случае неисполнения заказчиком целевого обучения обязательства по трудоустройству гражданина, принятого на целевое обучение по образовательной программе высшего образования за счет бюджетных ассигнований местного бюджета в пределах установленной квоты, неисполнения таким гражданином обязательства по осуществлению трудовой деятельности в течение установленного срока либо расторжения заказчиком целевого обучения или гражданином договора о целевом обучении в одностороннем порядке, заказчик целевого обучения или гражданин выплачивает штраф в размере расходов местного бюджета, осуществленных на обучение гражданина, который зачисляется в соответствующий бюджет бюджетной системы Российской Федерации.</w:t>
      </w:r>
      <w:r w:rsidR="00950F48" w:rsidRPr="00BC4CBE">
        <w:t xml:space="preserve"> Если заказчик целевого обучения отказался от заключения договора о целевом обучении с гражданином, принятым на обучение по образовательной программе высшего образования за счет бюджетных ассигнований местного бюджета в пределах установленной квоты, или расторгнул договор о целевом обучении в одностороннем порядке до прохождения гражданином первой промежуточной аттестации, заказчик целевого обучения выплачивает штраф в размере расходов местного бюджета за первый год обучения гражданина, который зачисляется в соответствующий бюджет бюджетной системы Российской Федерации. Порядок выплаты указанного штрафа и порядок определения его размера и зачисления в федеральный бюджет устанавливаются Правительством Российской Федерации в </w:t>
      </w:r>
      <w:r w:rsidR="006350AC" w:rsidRPr="00BC4CBE">
        <w:t>П</w:t>
      </w:r>
      <w:r w:rsidR="00950F48" w:rsidRPr="00BC4CBE">
        <w:t>оложении о целевом обучении, в местный бюджет.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>37. Если договором о целевом обучении предусмотрена возможность трудоустройств</w:t>
      </w:r>
      <w:r w:rsidRPr="00643820">
        <w:t>а гражданина</w:t>
      </w:r>
      <w:r w:rsidR="00E85330" w:rsidRPr="00643820">
        <w:t xml:space="preserve"> и гражданин не был трудоустроен, </w:t>
      </w:r>
      <w:r w:rsidR="00C314F0">
        <w:t>штраф</w:t>
      </w:r>
      <w:r w:rsidR="00E85330" w:rsidRPr="00643820">
        <w:t xml:space="preserve"> рассчитывается в соответствии со среднемесячной начисленной заработной платой </w:t>
      </w:r>
      <w:r w:rsidRPr="00643820">
        <w:t>в муниципальном образовании,</w:t>
      </w:r>
      <w:r w:rsidR="00E85330" w:rsidRPr="00643820">
        <w:t xml:space="preserve"> в котором установлена наибольшая величина указанной заработной платы.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 xml:space="preserve">38. </w:t>
      </w:r>
      <w:r w:rsidR="00C314F0">
        <w:t>Штраф</w:t>
      </w:r>
      <w:r w:rsidR="00E85330" w:rsidRPr="00643820">
        <w:t xml:space="preserve">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 xml:space="preserve">39. Для расчета </w:t>
      </w:r>
      <w:r w:rsidR="00C314F0">
        <w:t>штрафа</w:t>
      </w:r>
      <w:r w:rsidR="00E85330" w:rsidRPr="00643820">
        <w:t xml:space="preserve">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</w:t>
      </w:r>
      <w:r w:rsidR="00514F71" w:rsidRPr="00643820">
        <w:t>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 xml:space="preserve">40. </w:t>
      </w:r>
      <w:r w:rsidR="00C314F0">
        <w:t>Штраф</w:t>
      </w:r>
      <w:r w:rsidR="00E85330" w:rsidRPr="00643820">
        <w:t xml:space="preserve"> выплачивается заказчиком посредством перечисления денежных средств на счет гражданина в кредитной организации.</w:t>
      </w:r>
    </w:p>
    <w:p w:rsidR="00E85330" w:rsidRPr="00643820" w:rsidRDefault="00E8533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30" w:rsidRPr="00643820" w:rsidRDefault="00E85330" w:rsidP="00D04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Возмещение расходов, связанных с предоставлением заказчиком мер поддержки гражданину</w:t>
      </w:r>
    </w:p>
    <w:p w:rsidR="00E85330" w:rsidRPr="00643820" w:rsidRDefault="00E8533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30" w:rsidRPr="00643820" w:rsidRDefault="00C81040" w:rsidP="005F2729">
      <w:pPr>
        <w:pStyle w:val="a7"/>
        <w:jc w:val="both"/>
      </w:pPr>
      <w:r w:rsidRPr="00643820">
        <w:lastRenderedPageBreak/>
        <w:tab/>
      </w:r>
      <w:r w:rsidR="00E85330" w:rsidRPr="00643820"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>42. Размер расходов, связанных с предоставлением мер поддержки, рассчитывается на дату осуществления соответст</w:t>
      </w:r>
      <w:r w:rsidRPr="00643820">
        <w:t>вующих затрат на территории муниципального образования.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E85330" w:rsidRPr="00643820" w:rsidRDefault="00C81040" w:rsidP="005F2729">
      <w:pPr>
        <w:pStyle w:val="a7"/>
        <w:jc w:val="both"/>
      </w:pPr>
      <w:r w:rsidRPr="00643820">
        <w:tab/>
      </w:r>
      <w:r w:rsidR="00E85330" w:rsidRPr="00643820"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</w:t>
      </w:r>
      <w:r w:rsidR="00D5782C" w:rsidRPr="00643820">
        <w:t xml:space="preserve">чет заказчика в </w:t>
      </w:r>
      <w:r w:rsidR="00E85330" w:rsidRPr="00643820">
        <w:t>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4B56A5" w:rsidRPr="00643820" w:rsidRDefault="004B56A5" w:rsidP="00BC2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FC2" w:rsidRPr="00B9415B" w:rsidRDefault="00DD0FC2" w:rsidP="00B9415B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</w:rPr>
      </w:pPr>
      <w:r w:rsidRPr="00643820">
        <w:rPr>
          <w:b/>
          <w:bCs/>
        </w:rPr>
        <w:t>VI. Особенности приема на целевое обучение по образовательным программам высшего образования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45. Прием на целевое обучение по образовательным программам высшего образования за счет бюджетн</w:t>
      </w:r>
      <w:r w:rsidR="00C81040" w:rsidRPr="00643820">
        <w:t>ых ассигнований местного бюджета</w:t>
      </w:r>
      <w:r w:rsidR="00DD0FC2" w:rsidRPr="00643820">
        <w:t xml:space="preserve"> осуществляется в пределах квоты приема на целевое обучение, установленной соответственно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</w:t>
      </w:r>
      <w:r w:rsidR="00C81040" w:rsidRPr="00643820">
        <w:t xml:space="preserve">амме, и заказчиком. </w:t>
      </w:r>
      <w:r w:rsidR="00DD0FC2" w:rsidRPr="00643820">
        <w:t>(</w:t>
      </w:r>
      <w:proofErr w:type="gramStart"/>
      <w:r w:rsidR="00DD0FC2" w:rsidRPr="00643820">
        <w:t>далее</w:t>
      </w:r>
      <w:proofErr w:type="gramEnd"/>
      <w:r w:rsidR="00DD0FC2" w:rsidRPr="00643820">
        <w:t xml:space="preserve"> соответственно - прием на целевое обучение, квота приема на целевое обучение).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</w:t>
      </w:r>
      <w:r w:rsidR="00C81040" w:rsidRPr="00643820">
        <w:t>ом</w:t>
      </w:r>
      <w:r w:rsidR="00DD0FC2" w:rsidRPr="00643820">
        <w:t>:</w:t>
      </w:r>
    </w:p>
    <w:p w:rsidR="00DD0FC2" w:rsidRPr="00643820" w:rsidRDefault="005F2729" w:rsidP="005F2729">
      <w:pPr>
        <w:pStyle w:val="a7"/>
        <w:jc w:val="both"/>
      </w:pPr>
      <w:r>
        <w:tab/>
      </w:r>
      <w:r w:rsidR="00C81040" w:rsidRPr="00643820">
        <w:t xml:space="preserve">- </w:t>
      </w:r>
      <w:r w:rsidR="00DD0FC2" w:rsidRPr="00643820"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DD0FC2" w:rsidRPr="00643820" w:rsidRDefault="005F2729" w:rsidP="005F2729">
      <w:pPr>
        <w:pStyle w:val="a7"/>
        <w:jc w:val="both"/>
      </w:pPr>
      <w:r>
        <w:tab/>
      </w:r>
      <w:r w:rsidR="00C81040" w:rsidRPr="00643820">
        <w:t xml:space="preserve">- </w:t>
      </w:r>
      <w:r w:rsidR="00DD0FC2" w:rsidRPr="00643820"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то место осуществления трудовой деятельности определяется муниципальным образованием. Если в договоре о целевом 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48. Прием на целевое обучение гражданина, заключившего договор о целевом обучен</w:t>
      </w:r>
      <w:r w:rsidR="009B327B" w:rsidRPr="00643820">
        <w:t>ии, заказчиком по которому выступает</w:t>
      </w:r>
      <w:r w:rsidR="00DD0FC2" w:rsidRPr="00643820">
        <w:t xml:space="preserve">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</w:t>
      </w:r>
      <w:r w:rsidR="009B327B" w:rsidRPr="00643820">
        <w:t>я на территории</w:t>
      </w:r>
      <w:r w:rsidR="00DD0FC2" w:rsidRPr="00643820">
        <w:t xml:space="preserve"> муниципального образования.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</w:t>
      </w:r>
      <w:r w:rsidR="00E87D65" w:rsidRPr="00643820">
        <w:t>тановлена</w:t>
      </w:r>
      <w:r w:rsidR="00DD0FC2" w:rsidRPr="00643820">
        <w:t>, место осуществления трудовой д</w:t>
      </w:r>
      <w:r w:rsidR="00EC2B96" w:rsidRPr="00643820">
        <w:t>еятельности может быть изменено,</w:t>
      </w:r>
      <w:r w:rsidR="00DD0FC2" w:rsidRPr="00643820">
        <w:t xml:space="preserve"> </w:t>
      </w:r>
      <w:r w:rsidR="00DD0FC2" w:rsidRPr="00643820">
        <w:lastRenderedPageBreak/>
        <w:t>гражданин имеет право на приостановление или освобождение от исполнения обязательства по осуществлению трудо</w:t>
      </w:r>
      <w:r w:rsidR="00EC2B96" w:rsidRPr="00643820">
        <w:t>вой деятельности.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</w:t>
      </w:r>
      <w:r w:rsidR="00B56107" w:rsidRPr="00643820">
        <w:t>чение, не поступил на обучение,</w:t>
      </w:r>
      <w:r w:rsidR="00DD0FC2" w:rsidRPr="00643820">
        <w:t xml:space="preserve"> гражданин информирует в письменной форме заказчика о </w:t>
      </w:r>
      <w:proofErr w:type="spellStart"/>
      <w:r w:rsidR="00DD0FC2" w:rsidRPr="00643820">
        <w:t>непоступлении</w:t>
      </w:r>
      <w:proofErr w:type="spellEnd"/>
      <w:r w:rsidR="00DD0FC2" w:rsidRPr="00643820"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51. Если гражданин поступил на целевое обучение в пределах квоты приема на целевое обучение и переведен</w:t>
      </w:r>
      <w:r w:rsidR="00B56107" w:rsidRPr="00643820">
        <w:t xml:space="preserve"> </w:t>
      </w:r>
      <w:r w:rsidR="00DD0FC2" w:rsidRPr="00643820">
        <w:t>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</w:t>
      </w:r>
      <w:r w:rsidR="00B56107" w:rsidRPr="00643820">
        <w:t>ования и научных специальностей.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C314F0">
        <w:t>53. В случаях неисполнения заказчиком обязательства по трудоустройству гражданина, принятого на целевое обучение в течение 3 лет, заказчик или гражданин выплачивают</w:t>
      </w:r>
      <w:r w:rsidR="00E87D65" w:rsidRPr="00C314F0">
        <w:t xml:space="preserve"> штраф в размере расходов муниципального</w:t>
      </w:r>
      <w:r w:rsidR="00DD0FC2" w:rsidRPr="00C314F0">
        <w:t xml:space="preserve">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</w:t>
      </w:r>
      <w:r w:rsidR="00E87D65" w:rsidRPr="00C314F0">
        <w:t>ния за счет средств муниципального</w:t>
      </w:r>
      <w:r w:rsidR="00DD0FC2" w:rsidRPr="00C314F0">
        <w:t xml:space="preserve"> бюджета (далее - штраф).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54. Штраф выплачивается организации, осуществляющей образовательну</w:t>
      </w:r>
      <w:r w:rsidR="00EB1FBC" w:rsidRPr="00643820">
        <w:t>ю деятельность за счет средств муниципального</w:t>
      </w:r>
      <w:r w:rsidR="00DD0FC2" w:rsidRPr="00643820">
        <w:t xml:space="preserve">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</w:t>
      </w:r>
      <w:r w:rsidR="00EB1FBC" w:rsidRPr="00643820">
        <w:t>установленной квоты.</w:t>
      </w:r>
    </w:p>
    <w:p w:rsidR="00EB1FBC" w:rsidRPr="00643820" w:rsidRDefault="005F2729" w:rsidP="005F2729">
      <w:pPr>
        <w:pStyle w:val="a7"/>
        <w:jc w:val="both"/>
      </w:pPr>
      <w:r>
        <w:tab/>
      </w:r>
      <w:r w:rsidR="00DD0FC2" w:rsidRPr="00643820">
        <w:t>55. 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</w:t>
      </w:r>
      <w:r w:rsidR="00EB1FBC" w:rsidRPr="00643820">
        <w:t>довой деятельности.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DD0FC2" w:rsidRPr="00643820" w:rsidRDefault="005F2729" w:rsidP="005F2729">
      <w:pPr>
        <w:pStyle w:val="a7"/>
        <w:jc w:val="both"/>
      </w:pPr>
      <w:r>
        <w:lastRenderedPageBreak/>
        <w:tab/>
      </w:r>
      <w:r w:rsidR="00DD0FC2" w:rsidRPr="00643820">
        <w:t>57. В случа</w:t>
      </w:r>
      <w:r w:rsidR="00EB1FBC" w:rsidRPr="00643820">
        <w:t>е получения уведомления</w:t>
      </w:r>
      <w:r w:rsidR="00DD0FC2" w:rsidRPr="00643820">
        <w:t xml:space="preserve">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</w:t>
      </w:r>
      <w:r w:rsidR="006A1E99" w:rsidRPr="00643820">
        <w:t xml:space="preserve">го счета получателя штрафа в </w:t>
      </w:r>
      <w:r w:rsidR="00DD0FC2" w:rsidRPr="00643820">
        <w:t>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58. Размер штрафа определяется получателем штрафа в соответствии со следующими условиями: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</w:t>
      </w:r>
      <w:r w:rsidR="00EB1FBC" w:rsidRPr="00643820">
        <w:t xml:space="preserve"> </w:t>
      </w:r>
      <w:r w:rsidR="00DD0FC2" w:rsidRPr="00643820">
        <w:t>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="00DD0FC2" w:rsidRPr="00643820">
        <w:t>незавершением</w:t>
      </w:r>
      <w:proofErr w:type="spellEnd"/>
      <w:r w:rsidR="00DD0FC2" w:rsidRPr="00643820"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</w:t>
      </w:r>
      <w:r w:rsidR="00EC2B96" w:rsidRPr="00643820">
        <w:t>ме.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60. Получатель штрафа направляет средства, полученные от выплаты штрафа, на финансовое обеспечение своей обр</w:t>
      </w:r>
      <w:r w:rsidR="00EB1FBC" w:rsidRPr="00643820">
        <w:t>азовательной деятельности.</w:t>
      </w:r>
      <w:r w:rsidR="00DD0FC2" w:rsidRPr="00643820">
        <w:t xml:space="preserve"> Направления расходования (использования) указанных средств определяются получателем штрафа самостоятельно.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61. Стороны договора о целевом обучении освобождаются от выплаты штрафа при наличии следующих оснований: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>гражданин освобождается от выплаты штрафа: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>если гражданин освобожден от ответственности за неисполнение обязательств по договору о целевом обучении;</w:t>
      </w:r>
    </w:p>
    <w:p w:rsidR="00DD0FC2" w:rsidRPr="00643820" w:rsidRDefault="005F2729" w:rsidP="005F2729">
      <w:pPr>
        <w:pStyle w:val="a7"/>
        <w:jc w:val="both"/>
      </w:pPr>
      <w:r>
        <w:tab/>
      </w:r>
      <w:r w:rsidR="00EC2B96" w:rsidRPr="00643820">
        <w:t xml:space="preserve">- </w:t>
      </w:r>
      <w:r w:rsidR="00DD0FC2" w:rsidRPr="00643820">
        <w:t>если гражданин является единственным родителем, имеющим 3 и более детей;</w:t>
      </w:r>
    </w:p>
    <w:p w:rsidR="00DD0FC2" w:rsidRPr="00643820" w:rsidRDefault="00DD0FC2" w:rsidP="005F2729">
      <w:pPr>
        <w:pStyle w:val="a7"/>
        <w:jc w:val="both"/>
      </w:pPr>
      <w:proofErr w:type="gramStart"/>
      <w:r w:rsidRPr="00643820">
        <w:t>заказчик</w:t>
      </w:r>
      <w:proofErr w:type="gramEnd"/>
      <w:r w:rsidRPr="00643820">
        <w:t xml:space="preserve"> освобождается от выплаты штрафа, если заказчик освобожден от ответственности за неисполнение обязательств по договору о целевом о</w:t>
      </w:r>
      <w:r w:rsidR="00EC2B96" w:rsidRPr="00643820">
        <w:t>бучении. С</w:t>
      </w:r>
      <w:r w:rsidRPr="00643820">
        <w:t>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62. В случае невыплаты штрафа заказчиком или гражданином в установленный ср</w:t>
      </w:r>
      <w:r w:rsidR="00EC2B96" w:rsidRPr="00643820">
        <w:t xml:space="preserve">ок, </w:t>
      </w:r>
      <w:r w:rsidR="00DD0FC2" w:rsidRPr="00643820">
        <w:t>получатель штрафа осуществляет взыскание штрафа в судебном порядке.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63.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</w:t>
      </w:r>
      <w:r w:rsidR="009A1FBF" w:rsidRPr="00643820">
        <w:t>левое обучение,</w:t>
      </w:r>
      <w:r w:rsidR="00DD0FC2" w:rsidRPr="00643820">
        <w:t xml:space="preserve"> при нарушении ею обязательства по трудоустройств</w:t>
      </w:r>
      <w:r w:rsidR="009A1FBF" w:rsidRPr="00643820">
        <w:t>у такого гражданина расходы</w:t>
      </w:r>
      <w:r w:rsidR="00EB1FBC" w:rsidRPr="00643820">
        <w:t xml:space="preserve"> на его обучение</w:t>
      </w:r>
      <w:r w:rsidR="00DD0FC2" w:rsidRPr="00643820">
        <w:t xml:space="preserve"> подлежат возмещению указанной организа</w:t>
      </w:r>
      <w:r w:rsidR="00EB1FBC" w:rsidRPr="00643820">
        <w:t xml:space="preserve">цией в доход бюджета муниципального образования. 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64. Размер возмещения определяется как размер расходов, осуществленных на обучение гражданина, принятого на це</w:t>
      </w:r>
      <w:r w:rsidR="009A1FBF" w:rsidRPr="00643820">
        <w:t xml:space="preserve">левое обучение </w:t>
      </w:r>
      <w:r w:rsidR="00DD0FC2" w:rsidRPr="00643820">
        <w:t>с учетом применяемых в организации-заказчике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65. Гражданин, принятый на целевое обучение по образовательным программам высшего образования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</w:p>
    <w:p w:rsidR="00DD0FC2" w:rsidRPr="00643820" w:rsidRDefault="005F2729" w:rsidP="005F2729">
      <w:pPr>
        <w:pStyle w:val="a7"/>
        <w:jc w:val="both"/>
      </w:pPr>
      <w:r>
        <w:lastRenderedPageBreak/>
        <w:tab/>
      </w:r>
      <w:r w:rsidR="00DD0FC2" w:rsidRPr="00643820"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67. В случае если организацией-заказчиком нарушены сроки рассмотрения обращения гражданина, или ответ был дан не по существу, такой гражданин уведомляет в письменной форме учредителя (учредителей) указанной организации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68. Учредитель (учредители) не позднее одного месяца с даты получения уведомления гражданина, принятого на целевое обучение по образовательным программам высшего образования</w:t>
      </w:r>
      <w:r w:rsidR="0048119F" w:rsidRPr="00643820">
        <w:t xml:space="preserve"> </w:t>
      </w:r>
      <w:r w:rsidR="00DD0FC2" w:rsidRPr="00643820">
        <w:t>о нарушении организацией-заказчиком обязательств по трудоустройству осуществляет проверку на предмет таких нарушений.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69. В случае если факт нарушения организацией-заказчиком обязательств по трудоустройству гражданина, принятого на целево</w:t>
      </w:r>
      <w:r w:rsidR="009A1FBF" w:rsidRPr="00643820">
        <w:t xml:space="preserve">е </w:t>
      </w:r>
      <w:proofErr w:type="gramStart"/>
      <w:r w:rsidR="009A1FBF" w:rsidRPr="00643820">
        <w:t xml:space="preserve">обучение </w:t>
      </w:r>
      <w:r w:rsidR="00DD0FC2" w:rsidRPr="00643820">
        <w:t xml:space="preserve"> был</w:t>
      </w:r>
      <w:proofErr w:type="gramEnd"/>
      <w:r w:rsidR="00DD0FC2" w:rsidRPr="00643820">
        <w:t xml:space="preserve"> выявлен, то не позднее 10 календарных дней учредитель (учредители) направляет (направляют) рекомендацию такой организации о его устранении.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 xml:space="preserve">70. В случае </w:t>
      </w:r>
      <w:proofErr w:type="spellStart"/>
      <w:r w:rsidR="00DD0FC2" w:rsidRPr="00643820">
        <w:t>неуведомления</w:t>
      </w:r>
      <w:proofErr w:type="spellEnd"/>
      <w:r w:rsidR="00DD0FC2" w:rsidRPr="00643820">
        <w:t xml:space="preserve"> об устранении выявленных нарушений или о причинах невозможности устранения выявленных нарушений, не позднее 15 календарных дней со дня полу</w:t>
      </w:r>
      <w:r w:rsidR="0048119F" w:rsidRPr="00643820">
        <w:t xml:space="preserve">чения рекомендации, </w:t>
      </w:r>
      <w:r w:rsidR="00DD0FC2" w:rsidRPr="00643820">
        <w:t>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</w:t>
      </w:r>
      <w:r w:rsidR="0048119F" w:rsidRPr="00643820">
        <w:t>, принятого на целевое обучение.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71. В случае если факт нарушений обязательств по трудоустройству гражданина, принятого на целевое обучение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72. Организация-заказчик не позднее 12 месяцев со дня получения уведомления о возмещении единовременно выплачивает сумму расходов в соответствии с </w:t>
      </w:r>
      <w:hyperlink r:id="rId10" w:anchor="block_1064" w:history="1">
        <w:r w:rsidR="00DD0FC2" w:rsidRPr="00643820">
          <w:rPr>
            <w:rStyle w:val="a3"/>
            <w:color w:val="auto"/>
          </w:rPr>
          <w:t>пунктом 64</w:t>
        </w:r>
      </w:hyperlink>
      <w:r w:rsidR="00DD0FC2" w:rsidRPr="00643820">
        <w:t> настоящего Положения в доход</w:t>
      </w:r>
      <w:r w:rsidR="0048119F" w:rsidRPr="00643820">
        <w:t xml:space="preserve"> муниципального образования.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73. Организация-заказчик освобождается от возмещения в случае наличия оснований, указанных в </w:t>
      </w:r>
      <w:hyperlink r:id="rId11" w:anchor="block_10615" w:history="1">
        <w:r w:rsidR="00DD0FC2" w:rsidRPr="00643820">
          <w:rPr>
            <w:rStyle w:val="a3"/>
            <w:color w:val="auto"/>
          </w:rPr>
          <w:t>абзаце пятом пункта 61</w:t>
        </w:r>
      </w:hyperlink>
      <w:r w:rsidR="00DD0FC2" w:rsidRPr="00643820">
        <w:t> настоящего Положения.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74. В слу</w:t>
      </w:r>
      <w:r w:rsidR="0048119F" w:rsidRPr="00643820">
        <w:t xml:space="preserve">чае невыплаты организацией </w:t>
      </w:r>
      <w:r w:rsidR="00DD0FC2" w:rsidRPr="00643820">
        <w:t>в установленный срок расходов, осуществленных на обучение гражданина (при отсутствии оснований, указанных в </w:t>
      </w:r>
      <w:hyperlink r:id="rId12" w:anchor="block_1073" w:history="1">
        <w:r w:rsidR="00DD0FC2" w:rsidRPr="00643820">
          <w:rPr>
            <w:rStyle w:val="a3"/>
            <w:color w:val="auto"/>
          </w:rPr>
          <w:t>пункте 73</w:t>
        </w:r>
      </w:hyperlink>
      <w:r w:rsidR="00DD0FC2" w:rsidRPr="00643820">
        <w:t> настоящего Положения), получатель возмещения осуществляет взыскание в судебном порядке.</w:t>
      </w:r>
    </w:p>
    <w:p w:rsidR="00DD0FC2" w:rsidRPr="00643820" w:rsidRDefault="005F2729" w:rsidP="005F2729">
      <w:pPr>
        <w:pStyle w:val="a7"/>
        <w:jc w:val="both"/>
      </w:pPr>
      <w:r>
        <w:tab/>
      </w:r>
      <w:r w:rsidR="00DD0FC2" w:rsidRPr="00643820">
        <w:t>75. Особенности целевого обучения и приема на целевое обучение</w:t>
      </w:r>
      <w:r w:rsidR="009A1FBF" w:rsidRPr="00643820">
        <w:t xml:space="preserve"> в интересах</w:t>
      </w:r>
      <w:r w:rsidR="00DD0FC2" w:rsidRPr="00643820">
        <w:t xml:space="preserve">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310B3D" w:rsidRDefault="00DD0FC2" w:rsidP="00FD06C6">
      <w:pPr>
        <w:pStyle w:val="empty"/>
        <w:shd w:val="clear" w:color="auto" w:fill="FFFFFF"/>
        <w:spacing w:before="0" w:beforeAutospacing="0" w:after="0" w:afterAutospacing="0"/>
        <w:jc w:val="both"/>
      </w:pPr>
      <w:r w:rsidRPr="00643820">
        <w:t> </w:t>
      </w: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C314F0" w:rsidRDefault="00C314F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43820" w:rsidRPr="00643820" w:rsidRDefault="00643820" w:rsidP="00FD06C6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643820" w:rsidRPr="00643820" w:rsidRDefault="00643820" w:rsidP="00FD06C6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/>
          <w:bCs/>
        </w:rPr>
      </w:pPr>
    </w:p>
    <w:p w:rsidR="00BC22B0" w:rsidRPr="00643820" w:rsidRDefault="00BC22B0" w:rsidP="0029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ТИПОВАЯ ФОРМА</w:t>
      </w:r>
    </w:p>
    <w:p w:rsidR="00BC22B0" w:rsidRPr="00643820" w:rsidRDefault="00BC22B0" w:rsidP="0029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договора</w:t>
      </w:r>
      <w:proofErr w:type="gramEnd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о целевом обучении по образовательной программе среднего</w:t>
      </w:r>
    </w:p>
    <w:p w:rsidR="00BC22B0" w:rsidRPr="00643820" w:rsidRDefault="00BC22B0" w:rsidP="0029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профессионального</w:t>
      </w:r>
      <w:proofErr w:type="gramEnd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или высшего образования</w:t>
      </w:r>
    </w:p>
    <w:p w:rsidR="00BC22B0" w:rsidRPr="00643820" w:rsidRDefault="00BC22B0" w:rsidP="0029085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29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ДОГОВОР</w:t>
      </w:r>
    </w:p>
    <w:p w:rsidR="00BC22B0" w:rsidRPr="00643820" w:rsidRDefault="00BC22B0" w:rsidP="0029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proofErr w:type="gramEnd"/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целевом обучении по образовательной программе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среднего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профессионального образования, высшего образования)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выбрать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нужное)</w:t>
      </w:r>
    </w:p>
    <w:p w:rsidR="00BC22B0" w:rsidRPr="00643820" w:rsidRDefault="00BC22B0" w:rsidP="00BC22B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  <w:r w:rsidR="00310B3D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           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"__" _____________ 20__ г.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место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заключения договора)                    (дата заключения договора)</w:t>
      </w:r>
    </w:p>
    <w:p w:rsidR="00BC22B0" w:rsidRPr="00643820" w:rsidRDefault="00BC22B0" w:rsidP="00BC22B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полное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наименование федерального государственного органа, органа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государственной</w:t>
      </w:r>
      <w:proofErr w:type="gramEnd"/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власти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субъекта Российской Федерации, органа местного самоуправления,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юридического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лица, индивидуального предпринимателя)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именуем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       в       дальнейшем             заказчиком,       в лице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должности, фамилия, имя, отчество (при наличии)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действующего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основании ______________________________________________,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документа)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одной стороны, и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фамилия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имя, отчество (при наличии) гражданина)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именуем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 в дальнейшем гражданином, с другой стороны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полное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наименование организации, в которую будет трудоустроен гражданин)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именуем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 в дальнейшем работодателем</w:t>
      </w:r>
      <w:hyperlink r:id="rId13" w:anchor="block_3001" w:history="1">
        <w:r w:rsidRPr="00643820">
          <w:rPr>
            <w:rFonts w:ascii="Courier New" w:eastAsia="Times New Roman" w:hAnsi="Courier New" w:cs="Courier New"/>
            <w:sz w:val="24"/>
            <w:szCs w:val="24"/>
            <w:u w:val="single"/>
            <w:lang w:eastAsia="ru-RU"/>
          </w:rPr>
          <w:t>1</w:t>
        </w:r>
      </w:hyperlink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полное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наименование организации, осуществляющей образовательную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деятельность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в которой обучается гражданин,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или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организации, осуществляющей образовательную деятельность, в которую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гражданин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намерен поступать на обучение)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именуем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  в  дальнейшем   образовательной   организацией</w:t>
      </w:r>
      <w:hyperlink r:id="rId14" w:anchor="block_3002" w:history="1">
        <w:r w:rsidRPr="00643820">
          <w:rPr>
            <w:rFonts w:ascii="Courier New" w:eastAsia="Times New Roman" w:hAnsi="Courier New" w:cs="Courier New"/>
            <w:sz w:val="24"/>
            <w:szCs w:val="24"/>
            <w:u w:val="single"/>
            <w:lang w:eastAsia="ru-RU"/>
          </w:rPr>
          <w:t>2</w:t>
        </w:r>
      </w:hyperlink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  совместно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именуемые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сторонами, заключили настоящий договор о нижеследующем.</w:t>
      </w:r>
    </w:p>
    <w:p w:rsidR="00290855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310B3D" w:rsidRPr="00643820" w:rsidRDefault="00310B3D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310B3D" w:rsidRPr="00643820" w:rsidRDefault="00310B3D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310B3D" w:rsidRPr="00643820" w:rsidRDefault="00310B3D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310B3D" w:rsidRPr="00643820" w:rsidRDefault="00310B3D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I. Предмет настоящего договора</w:t>
      </w:r>
    </w:p>
    <w:p w:rsidR="00BC22B0" w:rsidRPr="00643820" w:rsidRDefault="00BC22B0" w:rsidP="00BC22B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Гражданин обязуется освоить образова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тельную программу 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высшего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образования, среднего профессионального образования) (выбрать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нужное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дале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proofErr w:type="gramEnd"/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образовательная программа) в соответствии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с  характеристиками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освоения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гражданином образовательной программы, определенными </w:t>
      </w:r>
      <w:hyperlink r:id="rId15" w:anchor="block_3200" w:history="1">
        <w:r w:rsidRPr="00643820">
          <w:rPr>
            <w:rFonts w:ascii="Courier New" w:eastAsia="Times New Roman" w:hAnsi="Courier New" w:cs="Courier New"/>
            <w:sz w:val="24"/>
            <w:szCs w:val="24"/>
            <w:u w:val="single"/>
            <w:lang w:eastAsia="ru-RU"/>
          </w:rPr>
          <w:t>разделом II</w:t>
        </w:r>
      </w:hyperlink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договора (далее -  характеристики обучения), и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осуществить</w:t>
      </w:r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трудовую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деятельность в соответствии с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полученной   квалификацией на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условиях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настоящего договора.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Гражданин ________________________________________________ поступать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вправе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, не вправе) (выбрать нужное)</w:t>
      </w:r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целевое обучение в пределах установленной квоты приема на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целевое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обучение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соответствии с характеристиками обучения</w:t>
      </w:r>
      <w:hyperlink r:id="rId16" w:anchor="block_3003" w:history="1">
        <w:r w:rsidRPr="00643820">
          <w:rPr>
            <w:rFonts w:ascii="Courier New" w:eastAsia="Times New Roman" w:hAnsi="Courier New" w:cs="Courier New"/>
            <w:sz w:val="24"/>
            <w:szCs w:val="24"/>
            <w:u w:val="single"/>
            <w:lang w:eastAsia="ru-RU"/>
          </w:rPr>
          <w:t>3</w:t>
        </w:r>
      </w:hyperlink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Заказчик в период освоения гражданином образовательной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программы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обязуется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организовать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предоставление гражданину мер поддержки,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предоставить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гражданину меры поддержки) (выбрать нужное)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обеспечить трудоустрой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ство гражданина в соответствии с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квалификацией,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полученной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результате освоения образо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вательной программы, на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условиях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договора.</w:t>
      </w:r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Согласие законного представителя -  родителя,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усыновителя или</w:t>
      </w:r>
    </w:p>
    <w:p w:rsidR="00BC22B0" w:rsidRPr="00643820" w:rsidRDefault="00290855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попечителя</w:t>
      </w:r>
      <w:proofErr w:type="gramEnd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несовершеннолетнего гражданина, оформленное </w:t>
      </w:r>
      <w:r w:rsidR="00BC22B0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в   письменной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ф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орме</w:t>
      </w:r>
      <w:proofErr w:type="gramEnd"/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прилагается к настоящему договору и является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="00290855"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 </w:t>
      </w:r>
      <w:r w:rsidRPr="00643820">
        <w:rPr>
          <w:rFonts w:ascii="Courier New" w:eastAsia="Times New Roman" w:hAnsi="Courier New" w:cs="Courier New"/>
          <w:sz w:val="24"/>
          <w:szCs w:val="24"/>
          <w:lang w:eastAsia="ru-RU"/>
        </w:rPr>
        <w:t>неотъемлемой</w:t>
      </w: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B0" w:rsidRPr="0064382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B0" w:rsidRDefault="00BC22B0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13" w:rsidRDefault="00B20E13" w:rsidP="00BC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55" w:rsidRPr="00FD06C6" w:rsidRDefault="00290855" w:rsidP="001C13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lang w:eastAsia="ru-RU"/>
        </w:rPr>
      </w:pPr>
    </w:p>
    <w:sectPr w:rsidR="00290855" w:rsidRPr="00FD06C6" w:rsidSect="00D04F00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B9F"/>
    <w:multiLevelType w:val="hybridMultilevel"/>
    <w:tmpl w:val="451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5D"/>
    <w:rsid w:val="00131C73"/>
    <w:rsid w:val="00147262"/>
    <w:rsid w:val="0019151C"/>
    <w:rsid w:val="001946C3"/>
    <w:rsid w:val="001A2636"/>
    <w:rsid w:val="001A7CD9"/>
    <w:rsid w:val="001C13D6"/>
    <w:rsid w:val="00214790"/>
    <w:rsid w:val="002526C2"/>
    <w:rsid w:val="00290855"/>
    <w:rsid w:val="00310B3D"/>
    <w:rsid w:val="00437050"/>
    <w:rsid w:val="00453BEF"/>
    <w:rsid w:val="0048119F"/>
    <w:rsid w:val="004B56A5"/>
    <w:rsid w:val="004D7536"/>
    <w:rsid w:val="004F78A8"/>
    <w:rsid w:val="00514F71"/>
    <w:rsid w:val="00526D1D"/>
    <w:rsid w:val="00573B8B"/>
    <w:rsid w:val="005777B0"/>
    <w:rsid w:val="0058122F"/>
    <w:rsid w:val="005F2729"/>
    <w:rsid w:val="006350AC"/>
    <w:rsid w:val="00643820"/>
    <w:rsid w:val="006A1E99"/>
    <w:rsid w:val="006C28DE"/>
    <w:rsid w:val="007A0654"/>
    <w:rsid w:val="008652D1"/>
    <w:rsid w:val="008704DB"/>
    <w:rsid w:val="00950F48"/>
    <w:rsid w:val="00972545"/>
    <w:rsid w:val="0099130D"/>
    <w:rsid w:val="009A1FBF"/>
    <w:rsid w:val="009B0B96"/>
    <w:rsid w:val="009B327B"/>
    <w:rsid w:val="009B6DE1"/>
    <w:rsid w:val="00AE3E39"/>
    <w:rsid w:val="00B20E13"/>
    <w:rsid w:val="00B23CB9"/>
    <w:rsid w:val="00B56107"/>
    <w:rsid w:val="00B9415B"/>
    <w:rsid w:val="00BB51CE"/>
    <w:rsid w:val="00BC22B0"/>
    <w:rsid w:val="00BC4CBE"/>
    <w:rsid w:val="00BE2B38"/>
    <w:rsid w:val="00C056A1"/>
    <w:rsid w:val="00C101A5"/>
    <w:rsid w:val="00C314F0"/>
    <w:rsid w:val="00C33670"/>
    <w:rsid w:val="00C409AA"/>
    <w:rsid w:val="00C5786D"/>
    <w:rsid w:val="00C81040"/>
    <w:rsid w:val="00C84CDE"/>
    <w:rsid w:val="00CB67D3"/>
    <w:rsid w:val="00D04F00"/>
    <w:rsid w:val="00D5782C"/>
    <w:rsid w:val="00DA1676"/>
    <w:rsid w:val="00DD0FC2"/>
    <w:rsid w:val="00E73D5D"/>
    <w:rsid w:val="00E85330"/>
    <w:rsid w:val="00E87D65"/>
    <w:rsid w:val="00EB1FBC"/>
    <w:rsid w:val="00EC2B96"/>
    <w:rsid w:val="00ED58AC"/>
    <w:rsid w:val="00EF2D1B"/>
    <w:rsid w:val="00F43DCF"/>
    <w:rsid w:val="00F53CC5"/>
    <w:rsid w:val="00FB31CD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F359-7662-459B-A36D-839F455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A5"/>
    <w:rPr>
      <w:color w:val="0000FF"/>
      <w:u w:val="single"/>
    </w:rPr>
  </w:style>
  <w:style w:type="paragraph" w:customStyle="1" w:styleId="s3">
    <w:name w:val="s_3"/>
    <w:basedOn w:val="a"/>
    <w:rsid w:val="004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E13"/>
  </w:style>
  <w:style w:type="character" w:styleId="a8">
    <w:name w:val="FollowedHyperlink"/>
    <w:basedOn w:val="a0"/>
    <w:uiPriority w:val="99"/>
    <w:semiHidden/>
    <w:unhideWhenUsed/>
    <w:rsid w:val="00B20E13"/>
    <w:rPr>
      <w:color w:val="800080"/>
      <w:u w:val="single"/>
    </w:rPr>
  </w:style>
  <w:style w:type="paragraph" w:customStyle="1" w:styleId="s16">
    <w:name w:val="s_16"/>
    <w:basedOn w:val="a"/>
    <w:rsid w:val="00B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5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3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5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2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6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9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3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6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5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3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6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6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7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2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5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4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" TargetMode="External"/><Relationship Id="rId13" Type="http://schemas.openxmlformats.org/officeDocument/2006/relationships/hyperlink" Target="https://base.garant.ru/7476562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476562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znakayevo.tatar.ru" TargetMode="External"/><Relationship Id="rId11" Type="http://schemas.openxmlformats.org/officeDocument/2006/relationships/hyperlink" Target="https://base.garant.ru/747656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765624/" TargetMode="External"/><Relationship Id="rId14" Type="http://schemas.openxmlformats.org/officeDocument/2006/relationships/hyperlink" Target="https://base.garant.ru/747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15E-F3BD-4188-846F-EC7AAF6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8496</Words>
  <Characters>48430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Kayumova</dc:creator>
  <cp:keywords/>
  <dc:description/>
  <cp:lastModifiedBy>user</cp:lastModifiedBy>
  <cp:revision>5</cp:revision>
  <cp:lastPrinted>2024-04-16T13:52:00Z</cp:lastPrinted>
  <dcterms:created xsi:type="dcterms:W3CDTF">2024-04-08T14:07:00Z</dcterms:created>
  <dcterms:modified xsi:type="dcterms:W3CDTF">2024-04-16T13:58:00Z</dcterms:modified>
</cp:coreProperties>
</file>