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EF" w:rsidRPr="00B313FB" w:rsidRDefault="008E63EF" w:rsidP="008E63EF">
      <w:pPr>
        <w:ind w:firstLine="708"/>
        <w:jc w:val="center"/>
        <w:rPr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постановление Исполнительного комитета Высокогорского муниципального района Республики Татарстан от </w:t>
      </w:r>
      <w:r w:rsidR="00F6452F">
        <w:rPr>
          <w:b/>
          <w:sz w:val="28"/>
          <w:szCs w:val="28"/>
        </w:rPr>
        <w:t>15 мая 2017 года №</w:t>
      </w:r>
      <w:r w:rsidR="00F6452F" w:rsidRPr="00F6452F">
        <w:rPr>
          <w:b/>
          <w:sz w:val="28"/>
          <w:szCs w:val="28"/>
        </w:rPr>
        <w:t xml:space="preserve"> 1199</w:t>
      </w:r>
      <w:r w:rsidRPr="00B313FB">
        <w:rPr>
          <w:b/>
          <w:sz w:val="28"/>
          <w:szCs w:val="28"/>
        </w:rPr>
        <w:t xml:space="preserve"> «</w:t>
      </w:r>
      <w:r w:rsidR="00F6452F" w:rsidRPr="00F6452F">
        <w:rPr>
          <w:b/>
          <w:sz w:val="28"/>
          <w:szCs w:val="28"/>
        </w:rPr>
        <w:t>О комиссии по безопасности дорожного движения Высокогорского муниципального района Республики Татарстан</w:t>
      </w:r>
      <w:r w:rsidRPr="00B313FB">
        <w:rPr>
          <w:b/>
          <w:sz w:val="28"/>
          <w:szCs w:val="28"/>
        </w:rPr>
        <w:t>»</w:t>
      </w:r>
    </w:p>
    <w:p w:rsidR="008E63EF" w:rsidRPr="00B313FB" w:rsidRDefault="008E63EF" w:rsidP="008E63EF">
      <w:pPr>
        <w:ind w:firstLine="708"/>
        <w:jc w:val="center"/>
        <w:rPr>
          <w:b/>
          <w:sz w:val="28"/>
          <w:szCs w:val="28"/>
        </w:rPr>
      </w:pPr>
    </w:p>
    <w:p w:rsidR="008E63EF" w:rsidRPr="00B313FB" w:rsidRDefault="00F6452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>Исполнительный комитет Высокогорского муниципального района ПОСТАНОВЛЯЕТ:</w:t>
      </w:r>
    </w:p>
    <w:p w:rsidR="008E63EF" w:rsidRPr="00B313FB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313FB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в постановление Исполнительного комитета Высокогорского муниципального района </w:t>
      </w:r>
      <w:r w:rsidRPr="00B313FB">
        <w:rPr>
          <w:rFonts w:ascii="Times New Roman" w:hAnsi="Times New Roman"/>
          <w:sz w:val="28"/>
          <w:szCs w:val="28"/>
        </w:rPr>
        <w:t>Республики Татар</w:t>
      </w:r>
      <w:r w:rsidRPr="00151063">
        <w:rPr>
          <w:rFonts w:ascii="Times New Roman" w:hAnsi="Times New Roman"/>
          <w:sz w:val="28"/>
          <w:szCs w:val="28"/>
        </w:rPr>
        <w:t xml:space="preserve">стан </w:t>
      </w:r>
      <w:r w:rsidR="00151063" w:rsidRPr="00151063">
        <w:rPr>
          <w:rFonts w:ascii="Times New Roman" w:hAnsi="Times New Roman"/>
          <w:sz w:val="28"/>
          <w:szCs w:val="28"/>
        </w:rPr>
        <w:t>от 15 мая 2017 года № 1199 «О комиссии по безопасности дорожного движения Высокогорского муниципального района Республики Татарстан»</w:t>
      </w:r>
      <w:r w:rsidRPr="00151063">
        <w:rPr>
          <w:rFonts w:ascii="Times New Roman" w:eastAsia="Times New Roman" w:hAnsi="Times New Roman"/>
          <w:sz w:val="28"/>
          <w:szCs w:val="28"/>
        </w:rPr>
        <w:t>:</w:t>
      </w:r>
    </w:p>
    <w:p w:rsidR="008E63EF" w:rsidRPr="00B313FB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313FB">
        <w:rPr>
          <w:rFonts w:ascii="Times New Roman" w:eastAsia="Times New Roman" w:hAnsi="Times New Roman"/>
          <w:sz w:val="28"/>
          <w:szCs w:val="28"/>
        </w:rPr>
        <w:t xml:space="preserve">- </w:t>
      </w:r>
      <w:r w:rsidR="00151063">
        <w:rPr>
          <w:rFonts w:ascii="Times New Roman" w:eastAsia="Times New Roman" w:hAnsi="Times New Roman"/>
          <w:sz w:val="28"/>
          <w:szCs w:val="28"/>
        </w:rPr>
        <w:t>пункт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="00151063">
        <w:rPr>
          <w:rFonts w:ascii="Times New Roman" w:eastAsia="Times New Roman" w:hAnsi="Times New Roman"/>
          <w:sz w:val="28"/>
          <w:szCs w:val="28"/>
        </w:rPr>
        <w:t>1.2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="00151063">
        <w:rPr>
          <w:rFonts w:ascii="Times New Roman" w:eastAsia="Times New Roman" w:hAnsi="Times New Roman"/>
          <w:sz w:val="28"/>
          <w:szCs w:val="28"/>
        </w:rPr>
        <w:t>Приложения 1 Положения</w:t>
      </w:r>
      <w:r w:rsidR="00151063" w:rsidRPr="00151063">
        <w:rPr>
          <w:rFonts w:ascii="Times New Roman" w:eastAsia="Times New Roman" w:hAnsi="Times New Roman"/>
          <w:sz w:val="28"/>
          <w:szCs w:val="28"/>
        </w:rPr>
        <w:t xml:space="preserve"> о комиссии по обеспечению безопасности дорожного движения Высокогорского муниципального района Республики Татарстан</w:t>
      </w:r>
      <w:r w:rsidR="00151063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</w:t>
      </w:r>
      <w:r w:rsidRPr="00B313FB">
        <w:rPr>
          <w:rFonts w:ascii="Times New Roman" w:eastAsia="Times New Roman" w:hAnsi="Times New Roman"/>
          <w:sz w:val="28"/>
          <w:szCs w:val="28"/>
        </w:rPr>
        <w:t>:</w:t>
      </w:r>
    </w:p>
    <w:p w:rsidR="008E63EF" w:rsidRPr="00B313FB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313FB">
        <w:rPr>
          <w:rFonts w:ascii="Times New Roman" w:eastAsia="Times New Roman" w:hAnsi="Times New Roman"/>
          <w:sz w:val="28"/>
          <w:szCs w:val="28"/>
        </w:rPr>
        <w:t>«</w:t>
      </w:r>
      <w:r w:rsidR="00151063" w:rsidRPr="00151063">
        <w:rPr>
          <w:rFonts w:ascii="Times New Roman" w:eastAsia="Times New Roman" w:hAnsi="Times New Roman"/>
          <w:sz w:val="28"/>
          <w:szCs w:val="28"/>
        </w:rPr>
        <w:t xml:space="preserve">1.2 </w:t>
      </w:r>
      <w:proofErr w:type="gramStart"/>
      <w:r w:rsidR="00151063" w:rsidRPr="00151063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151063" w:rsidRPr="00151063">
        <w:rPr>
          <w:rFonts w:ascii="Times New Roman" w:eastAsia="Times New Roman" w:hAnsi="Times New Roman"/>
          <w:sz w:val="28"/>
          <w:szCs w:val="28"/>
        </w:rPr>
        <w:t xml:space="preserve"> своей деятельности Комиссия руководствуется Конституцией Российской Федерации, Конституцией Республики Татарстан, федеральными законами, законами Республики Татарстан, актами Президента Российской Федерации, </w:t>
      </w:r>
      <w:r w:rsidR="00B8047A" w:rsidRPr="00B8047A">
        <w:rPr>
          <w:rFonts w:ascii="Times New Roman" w:eastAsia="Times New Roman" w:hAnsi="Times New Roman"/>
          <w:sz w:val="28"/>
          <w:szCs w:val="28"/>
        </w:rPr>
        <w:t>Главы (Раиса) Республики Татарстан</w:t>
      </w:r>
      <w:r w:rsidR="00151063" w:rsidRPr="00151063">
        <w:rPr>
          <w:rFonts w:ascii="Times New Roman" w:eastAsia="Times New Roman" w:hAnsi="Times New Roman"/>
          <w:sz w:val="28"/>
          <w:szCs w:val="28"/>
        </w:rPr>
        <w:t>, Правительства Российской Федерации, Кабинета Министров Республики Татарстан, постановлениями и распоряжениями Главы Высокогорского района, уставом Высокогорского муниципального района и настоящим Положением.</w:t>
      </w:r>
      <w:r w:rsidRPr="00B313FB">
        <w:rPr>
          <w:rFonts w:ascii="Times New Roman" w:eastAsia="Times New Roman" w:hAnsi="Times New Roman"/>
          <w:sz w:val="28"/>
          <w:szCs w:val="28"/>
        </w:rPr>
        <w:t>»</w:t>
      </w:r>
    </w:p>
    <w:p w:rsidR="008E63EF" w:rsidRPr="00B313FB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313FB">
        <w:rPr>
          <w:rFonts w:ascii="Times New Roman" w:eastAsia="Times New Roman" w:hAnsi="Times New Roman"/>
          <w:sz w:val="28"/>
          <w:szCs w:val="28"/>
        </w:rPr>
        <w:t xml:space="preserve">2. Опубликовать (обнародовать) настоящее постановление,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</w:p>
    <w:p w:rsidR="008E63EF" w:rsidRPr="00B313FB" w:rsidRDefault="008E63EF" w:rsidP="008E63EF">
      <w:pPr>
        <w:pStyle w:val="20"/>
        <w:shd w:val="clear" w:color="auto" w:fill="auto"/>
        <w:spacing w:line="276" w:lineRule="auto"/>
        <w:ind w:firstLine="708"/>
        <w:rPr>
          <w:sz w:val="28"/>
          <w:szCs w:val="28"/>
        </w:rPr>
      </w:pPr>
    </w:p>
    <w:p w:rsidR="003F7CAB" w:rsidRPr="004C0DBC" w:rsidRDefault="008E63EF" w:rsidP="008E63EF">
      <w:r w:rsidRPr="00B313FB">
        <w:rPr>
          <w:sz w:val="28"/>
          <w:szCs w:val="28"/>
        </w:rPr>
        <w:t xml:space="preserve">Руководитель                                                          </w:t>
      </w:r>
      <w:r>
        <w:rPr>
          <w:sz w:val="28"/>
          <w:szCs w:val="28"/>
        </w:rPr>
        <w:t xml:space="preserve">          </w:t>
      </w:r>
      <w:r w:rsidRPr="00B313FB">
        <w:rPr>
          <w:sz w:val="28"/>
          <w:szCs w:val="28"/>
        </w:rPr>
        <w:t xml:space="preserve">         </w:t>
      </w:r>
      <w:r w:rsidRPr="00B313FB">
        <w:rPr>
          <w:sz w:val="28"/>
          <w:szCs w:val="28"/>
        </w:rPr>
        <w:tab/>
        <w:t xml:space="preserve">Д.Ф. </w:t>
      </w:r>
      <w:proofErr w:type="spellStart"/>
      <w:r w:rsidRPr="00B313FB">
        <w:rPr>
          <w:sz w:val="28"/>
          <w:szCs w:val="28"/>
        </w:rPr>
        <w:t>Шайдуллин</w:t>
      </w:r>
      <w:proofErr w:type="spellEnd"/>
    </w:p>
    <w:sectPr w:rsidR="003F7CAB" w:rsidRPr="004C0DBC" w:rsidSect="00254A37">
      <w:headerReference w:type="firs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EE" w:rsidRDefault="00D75BEE" w:rsidP="00E512EF">
      <w:r>
        <w:separator/>
      </w:r>
    </w:p>
  </w:endnote>
  <w:endnote w:type="continuationSeparator" w:id="0">
    <w:p w:rsidR="00D75BEE" w:rsidRDefault="00D75BEE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EE" w:rsidRDefault="00D75BEE" w:rsidP="00E512EF">
      <w:r>
        <w:separator/>
      </w:r>
    </w:p>
  </w:footnote>
  <w:footnote w:type="continuationSeparator" w:id="0">
    <w:p w:rsidR="00D75BEE" w:rsidRDefault="00D75BEE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781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255"/>
    </w:tblGrid>
    <w:tr w:rsidR="00550DDC" w:rsidTr="00E454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C1404C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ИСПОЛНИТЕЛЬНЫЙ КОМИТЕТ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1" name="Рисунок 1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5" w:type="dxa"/>
        </w:tcPr>
        <w:p w:rsidR="00C1404C" w:rsidRPr="004C0DBC" w:rsidRDefault="00550DDC" w:rsidP="004C0DBC">
          <w:pPr>
            <w:spacing w:line="300" w:lineRule="exact"/>
            <w:ind w:left="-111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>РЕСПУБЛИКАСЫ БИЕКТАУ МУНИЦИПАЛЬ РАЙОНЫ БАШ</w:t>
          </w:r>
          <w:r w:rsidR="00C1404C" w:rsidRPr="00C07182">
            <w:rPr>
              <w:b w:val="0"/>
              <w:sz w:val="28"/>
              <w:szCs w:val="28"/>
            </w:rPr>
            <w:t>КАРМА КОМИТЕТЫ</w:t>
          </w:r>
        </w:p>
      </w:tc>
    </w:tr>
    <w:tr w:rsidR="00C1404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255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781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822D8B">
          <w:pPr>
            <w:spacing w:line="220" w:lineRule="exact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</w:t>
          </w:r>
          <w:r w:rsidR="00822D8B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</w:t>
          </w:r>
        </w:p>
      </w:tc>
    </w:tr>
    <w:tr w:rsidR="00E454CA" w:rsidRPr="004C0DB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4C0DBC" w:rsidRDefault="00E454CA" w:rsidP="00E454CA">
          <w:pPr>
            <w:ind w:left="22"/>
            <w:jc w:val="center"/>
          </w:pPr>
          <w:r w:rsidRPr="004C0DBC">
            <w:rPr>
              <w:sz w:val="28"/>
              <w:szCs w:val="28"/>
            </w:rPr>
            <w:t>ПОСТАНОВЛЕНИЕ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255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</w:rPr>
          </w:pPr>
          <w:r w:rsidRPr="00E454CA">
            <w:rPr>
              <w:b/>
              <w:spacing w:val="50"/>
              <w:sz w:val="28"/>
              <w:szCs w:val="28"/>
            </w:rPr>
            <w:t>КАРАР</w:t>
          </w:r>
        </w:p>
      </w:tc>
    </w:tr>
    <w:tr w:rsidR="00E454CA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E454C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_________________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255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D2B7B"/>
    <w:rsid w:val="00151063"/>
    <w:rsid w:val="001D0503"/>
    <w:rsid w:val="001E4727"/>
    <w:rsid w:val="00203B24"/>
    <w:rsid w:val="00254A37"/>
    <w:rsid w:val="003540A2"/>
    <w:rsid w:val="003F7CAB"/>
    <w:rsid w:val="004509BD"/>
    <w:rsid w:val="004B2391"/>
    <w:rsid w:val="004C0DBC"/>
    <w:rsid w:val="004F4207"/>
    <w:rsid w:val="00536F5A"/>
    <w:rsid w:val="00550DDC"/>
    <w:rsid w:val="00574A68"/>
    <w:rsid w:val="005E0EA7"/>
    <w:rsid w:val="005E20A8"/>
    <w:rsid w:val="00602C9C"/>
    <w:rsid w:val="006121EC"/>
    <w:rsid w:val="006229F3"/>
    <w:rsid w:val="006D762A"/>
    <w:rsid w:val="00735FE1"/>
    <w:rsid w:val="007B409D"/>
    <w:rsid w:val="007E217B"/>
    <w:rsid w:val="008135E9"/>
    <w:rsid w:val="00822D8B"/>
    <w:rsid w:val="0086353E"/>
    <w:rsid w:val="008E63EF"/>
    <w:rsid w:val="009127DB"/>
    <w:rsid w:val="00936FAB"/>
    <w:rsid w:val="009A1C18"/>
    <w:rsid w:val="009C2714"/>
    <w:rsid w:val="009D02B0"/>
    <w:rsid w:val="00A35E06"/>
    <w:rsid w:val="00A44989"/>
    <w:rsid w:val="00B0483D"/>
    <w:rsid w:val="00B26D10"/>
    <w:rsid w:val="00B77474"/>
    <w:rsid w:val="00B8047A"/>
    <w:rsid w:val="00BA38AA"/>
    <w:rsid w:val="00BC5CD2"/>
    <w:rsid w:val="00C07182"/>
    <w:rsid w:val="00C1404C"/>
    <w:rsid w:val="00C330F9"/>
    <w:rsid w:val="00C82FFE"/>
    <w:rsid w:val="00D75BEE"/>
    <w:rsid w:val="00D77ADA"/>
    <w:rsid w:val="00DA453A"/>
    <w:rsid w:val="00DC67F2"/>
    <w:rsid w:val="00DD15AB"/>
    <w:rsid w:val="00E4460A"/>
    <w:rsid w:val="00E454CA"/>
    <w:rsid w:val="00E512EF"/>
    <w:rsid w:val="00E54DAA"/>
    <w:rsid w:val="00E55598"/>
    <w:rsid w:val="00F6452F"/>
    <w:rsid w:val="00F73EA0"/>
    <w:rsid w:val="00F7622D"/>
    <w:rsid w:val="00F976B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8D447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63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shd w:val="clear" w:color="auto" w:fill="FFFFFF"/>
      <w:spacing w:line="223" w:lineRule="exact"/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E63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15E5-E9B1-42AE-A912-A5934A36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10</cp:revision>
  <cp:lastPrinted>2024-01-15T08:06:00Z</cp:lastPrinted>
  <dcterms:created xsi:type="dcterms:W3CDTF">2024-01-08T07:20:00Z</dcterms:created>
  <dcterms:modified xsi:type="dcterms:W3CDTF">2024-06-14T06:49:00Z</dcterms:modified>
</cp:coreProperties>
</file>