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Сайфутдинова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Айгуль </w:t>
      </w:r>
      <w:proofErr w:type="spellStart"/>
      <w:r>
        <w:rPr>
          <w:rFonts w:ascii="Times New Roman" w:hAnsi="Times New Roman"/>
          <w:bCs/>
          <w:sz w:val="28"/>
          <w:szCs w:val="28"/>
        </w:rPr>
        <w:t>Разилевна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Ведущий советник отдела инвестиционной политики и целевых программ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sz w:val="28"/>
          <w:szCs w:val="28"/>
        </w:rPr>
        <w:tab/>
        <w:t>+7 (843) 221-76-</w:t>
      </w:r>
      <w:r>
        <w:rPr>
          <w:rFonts w:ascii="Times New Roman" w:hAnsi="Times New Roman"/>
          <w:bCs/>
          <w:sz w:val="28"/>
          <w:szCs w:val="28"/>
        </w:rPr>
        <w:t>88 (8820)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0"/>
        </w:rPr>
        <w:t>sayfutdinova.aygul@tatarstan.ru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hyperlink r:id="rId7" w:history="1">
        <w:r>
          <w:rPr>
            <w:rFonts w:ascii="Times New Roman" w:hAnsi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sz w:val="28"/>
            <w:szCs w:val="28"/>
          </w:rPr>
          <w:t>.</w:t>
        </w:r>
        <w:r>
          <w:rPr>
            <w:rFonts w:ascii="Times New Roman" w:hAnsi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0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/>
          <w:color w:val="FF0000"/>
          <w:szCs w:val="24"/>
          <w:lang w:eastAsia="en-US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  <w:bookmarkEnd w:id="0"/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</w:rPr>
        <w:t>Внести в постановление Кабинета Министров Республики Татарстан</w:t>
      </w:r>
      <w:r>
        <w:rPr>
          <w:rFonts w:ascii="Times New Roman" w:eastAsia="Calibri" w:hAnsi="Times New Roman"/>
          <w:sz w:val="28"/>
          <w:szCs w:val="28"/>
        </w:rPr>
        <w:br/>
        <w:t>от 13</w:t>
      </w:r>
      <w:r>
        <w:rPr>
          <w:rFonts w:ascii="Times New Roman" w:eastAsia="Calibri" w:hAnsi="Times New Roman"/>
          <w:sz w:val="28"/>
          <w:szCs w:val="28"/>
          <w:highlight w:val="white"/>
        </w:rPr>
        <w:t>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(с изменениями, внесенными постановлениями Кабинета Министров Республики Татарстан от 04.08.2022 № 760, от 21.08.2023 № 996) следующие изменения: </w:t>
      </w:r>
    </w:p>
    <w:p>
      <w:pPr>
        <w:pStyle w:val="af4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  <w:highlight w:val="white"/>
        </w:rPr>
        <w:t>преамбулу изложить в следующей редакции:</w:t>
      </w:r>
    </w:p>
    <w:p>
      <w:pPr>
        <w:pStyle w:val="af4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  <w:highlight w:val="white"/>
        </w:rPr>
        <w:t>«В соответствии с Бюджетным кодексом Российской Федерации, Бюджетным кодексом Республики Татарстан и Государственной программой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утвержденной постановлением Кабинета Министров Республики Татарстан от 08.04.2013 № 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Татарстан», Кабинет Министров Республики Татарстан постановляет:»;</w:t>
      </w:r>
    </w:p>
    <w:p>
      <w:pPr>
        <w:pStyle w:val="af4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</w:rPr>
      </w:pPr>
      <w:r>
        <w:rPr>
          <w:rFonts w:eastAsia="Calibri"/>
          <w:sz w:val="28"/>
          <w:szCs w:val="28"/>
          <w:highlight w:val="white"/>
        </w:rPr>
        <w:lastRenderedPageBreak/>
        <w:t xml:space="preserve"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</w:t>
      </w:r>
      <w:proofErr w:type="spellStart"/>
      <w:r>
        <w:rPr>
          <w:rFonts w:eastAsia="Calibri"/>
          <w:sz w:val="28"/>
          <w:szCs w:val="28"/>
          <w:highlight w:val="white"/>
        </w:rPr>
        <w:t>зернотоковых</w:t>
      </w:r>
      <w:proofErr w:type="spellEnd"/>
      <w:r>
        <w:rPr>
          <w:rFonts w:eastAsia="Calibri"/>
          <w:sz w:val="28"/>
          <w:szCs w:val="28"/>
          <w:highlight w:val="white"/>
        </w:rPr>
        <w:t xml:space="preserve"> хозяйств, утвержденном указанным постановлением: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6: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«не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</w:rPr>
        <w:t>абзац восьмой признать утратившим силу;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</w:rPr>
        <w:t>в пункте 7: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девятый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left="120" w:right="120" w:firstLine="420"/>
        <w:jc w:val="both"/>
        <w:rPr>
          <w:rFonts w:ascii="Times New Roman" w:eastAsia="Calibri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семнадцатый после слова «округа»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left="120" w:right="120" w:firstLine="420"/>
        <w:jc w:val="both"/>
        <w:rPr>
          <w:rFonts w:ascii="Times New Roman" w:eastAsia="Calibri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абзаце двадцать восьмом слова «в отчетном и (или) текущем финансовых годах» исключить;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центров, утвержденном указанным постановлением: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6: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«не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восьмой признать утратившим силу;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</w:rPr>
        <w:t>в пункте 7: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восьмой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шестнадцатый после слова «округа»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</w:rPr>
        <w:t>в Порядке предоставления субсидии из бюджета Республики Татарстан сельскохозяйственны</w:t>
      </w:r>
      <w:r>
        <w:rPr>
          <w:rFonts w:ascii="Times New Roman" w:eastAsia="Calibri" w:hAnsi="Times New Roman"/>
          <w:color w:val="000000"/>
          <w:sz w:val="28"/>
          <w:szCs w:val="28"/>
        </w:rPr>
        <w:t>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блоков, утвержденно</w:t>
      </w:r>
      <w:r>
        <w:rPr>
          <w:rFonts w:ascii="Times New Roman" w:eastAsia="Calibri" w:hAnsi="Times New Roman"/>
          <w:sz w:val="28"/>
          <w:szCs w:val="28"/>
        </w:rPr>
        <w:t>м указанным постановлением: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6: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«не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восьмой признать утратившим силу;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7: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абзац девятый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семнадцатый после слова «округа»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тридцатый «в отчетном и (или) текущем финансовых годах» исключить;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color w:val="000000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голов, утвержденном указанным постановлением: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6: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«не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восьмой признать утратившим силу;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color w:val="000000"/>
          <w:sz w:val="28"/>
          <w:szCs w:val="28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траншей, утвержденном указанным постановлением: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6: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изложить в следующей редакции: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«не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highlight w:val="white"/>
        </w:rPr>
        <w:t>абзац восьмой признать утратившим силу;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в Порядке предоставления субсидии из бюджета Республики Татарстан сельскохозяйственным товаропроизводителям и предприятиям потребительской кооперации на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возмещение части затрат, связанных с выполнением работ по строительству (реконструкции) овощехранилищ, плодохранилищ и картофелехранилищ, утвержденном указанным постановлением: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в пункте 7: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восьмой дополнить словами «и (или) Министерством строительства, архитектуры и жилищно-коммунального хозяйства Республики Татарстан»;</w:t>
      </w:r>
    </w:p>
    <w:p>
      <w:pPr>
        <w:spacing w:after="0" w:line="240" w:lineRule="auto"/>
        <w:ind w:firstLine="567"/>
        <w:jc w:val="both"/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шестнадцатый после слова «округа» дополнить словами «и (или) Министерством строительства, архитектуры и жилищно-коммунального хозяйства Республики Татарстан».</w:t>
      </w:r>
    </w:p>
    <w:p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highlight w:val="white"/>
        </w:rPr>
      </w:pPr>
    </w:p>
    <w:p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highlight w:val="white"/>
        </w:rPr>
      </w:pPr>
    </w:p>
    <w:p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  <w:highlight w:val="white"/>
        </w:rPr>
        <w:t>Премьер-министр</w:t>
      </w:r>
    </w:p>
    <w:p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  <w:t xml:space="preserve">           </w:t>
      </w:r>
      <w:proofErr w:type="spellStart"/>
      <w:r>
        <w:rPr>
          <w:rFonts w:ascii="Times New Roman" w:hAnsi="Times New Roman"/>
          <w:bCs/>
          <w:sz w:val="28"/>
          <w:szCs w:val="28"/>
          <w:highlight w:val="white"/>
        </w:rPr>
        <w:t>А.В.Песошин</w:t>
      </w:r>
      <w:proofErr w:type="spellEnd"/>
    </w:p>
    <w:p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white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Проект постановления Кабинета Министров Республики Татарстан                  «О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  <w:r>
        <w:rPr>
          <w:rFonts w:ascii="Times New Roman" w:eastAsia="Calibri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подготовлен </w:t>
      </w:r>
      <w:r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>в соответствии с Законом Республики Татарстан от 23 декабря 2023 года              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а также в целях актуализации отдельных положений.</w:t>
      </w:r>
    </w:p>
    <w:p>
      <w:pPr>
        <w:spacing w:after="0" w:line="240" w:lineRule="auto"/>
        <w:ind w:firstLine="851"/>
        <w:jc w:val="both"/>
        <w:rPr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  <w:lang w:eastAsia="en-US"/>
        </w:rPr>
        <w:t>Принятие проекта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</w:p>
    <w:p>
      <w:pPr>
        <w:widowControl w:val="0"/>
        <w:spacing w:after="0" w:line="240" w:lineRule="auto"/>
        <w:jc w:val="both"/>
        <w:rPr>
          <w:highlight w:val="white"/>
        </w:rPr>
      </w:pPr>
    </w:p>
    <w:sectPr>
      <w:headerReference w:type="first" r:id="rId8"/>
      <w:pgSz w:w="11906" w:h="16838"/>
      <w:pgMar w:top="709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7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0355-AAE8-4621-A9D5-927A4809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uiPriority w:val="9"/>
    <w:qFormat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uiPriority w:val="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Основной текст с отступом 2 Знак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uiPriority w:val="99"/>
    <w:qFormat/>
    <w:rPr>
      <w:rFonts w:cs="Times New Roman"/>
      <w:b w:val="0"/>
      <w:color w:val="008000"/>
    </w:rPr>
  </w:style>
  <w:style w:type="character" w:customStyle="1" w:styleId="a4">
    <w:name w:val="Название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Гиперссылка1"/>
    <w:uiPriority w:val="99"/>
    <w:unhideWhenUsed/>
    <w:rPr>
      <w:color w:val="0000FF"/>
      <w:u w:val="single"/>
    </w:rPr>
  </w:style>
  <w:style w:type="character" w:customStyle="1" w:styleId="12">
    <w:name w:val="Основной текст1"/>
    <w:qFormat/>
    <w:rPr>
      <w:rFonts w:ascii="Times New Roman" w:hAnsi="Times New Roman" w:cs="Times New Roman"/>
      <w:spacing w:val="0"/>
      <w:sz w:val="25"/>
      <w:szCs w:val="25"/>
    </w:rPr>
  </w:style>
  <w:style w:type="character" w:customStyle="1" w:styleId="a6">
    <w:name w:val="Основной текст Знак"/>
    <w:uiPriority w:val="99"/>
    <w:qFormat/>
    <w:rPr>
      <w:sz w:val="22"/>
      <w:szCs w:val="22"/>
    </w:rPr>
  </w:style>
  <w:style w:type="character" w:customStyle="1" w:styleId="21">
    <w:name w:val="Основной текст с отступом 2 Знак1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7">
    <w:name w:val="Верхний колонтитул Знак"/>
    <w:uiPriority w:val="99"/>
    <w:qFormat/>
    <w:rPr>
      <w:sz w:val="22"/>
      <w:szCs w:val="22"/>
    </w:rPr>
  </w:style>
  <w:style w:type="character" w:customStyle="1" w:styleId="a8">
    <w:name w:val="Нижний колонтитул Знак"/>
    <w:uiPriority w:val="99"/>
    <w:qFormat/>
    <w:rPr>
      <w:sz w:val="22"/>
      <w:szCs w:val="22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ConsPlusNormal">
    <w:name w:val="ConsPlusNormal Знак"/>
    <w:qFormat/>
    <w:locked/>
    <w:rPr>
      <w:rFonts w:ascii="Arial" w:hAnsi="Arial" w:cs="Arial"/>
    </w:rPr>
  </w:style>
  <w:style w:type="character" w:customStyle="1" w:styleId="13">
    <w:name w:val="Просмотренная гиперссылка1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b">
    <w:name w:val="Символ нумерации"/>
    <w:qFormat/>
  </w:style>
  <w:style w:type="paragraph" w:customStyle="1" w:styleId="14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uiPriority w:val="99"/>
    <w:unhideWhenUsed/>
    <w:pPr>
      <w:spacing w:after="120"/>
    </w:pPr>
    <w:rPr>
      <w:lang w:val="x-none" w:eastAsia="x-none"/>
    </w:r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Body Text Indent 2"/>
    <w:basedOn w:val="a"/>
    <w:uiPriority w:val="99"/>
    <w:qFormat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f0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2">
    <w:name w:val="Title"/>
    <w:basedOn w:val="a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a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qFormat/>
    <w:rPr>
      <w:rFonts w:ascii="Times New Roman" w:hAnsi="Times New Roman"/>
      <w:sz w:val="28"/>
      <w:szCs w:val="28"/>
    </w:rPr>
  </w:style>
  <w:style w:type="paragraph" w:styleId="af4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2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paragraph" w:styleId="afa">
    <w:name w:val="No Spacing"/>
    <w:uiPriority w:val="1"/>
    <w:qFormat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b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F2F9-20B6-4122-A2A1-FA5A59FB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422_Sergey</dc:creator>
  <dc:description/>
  <cp:lastModifiedBy>YuristMCX</cp:lastModifiedBy>
  <cp:revision>2</cp:revision>
  <cp:lastPrinted>2024-06-25T10:31:00Z</cp:lastPrinted>
  <dcterms:created xsi:type="dcterms:W3CDTF">2024-07-05T06:34:00Z</dcterms:created>
  <dcterms:modified xsi:type="dcterms:W3CDTF">2024-07-05T06:34:00Z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