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left="-567" w:hanging="0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uppressAutoHyphens w:val="true"/>
        <w:spacing w:lineRule="auto" w:line="240" w:before="0" w:after="0"/>
        <w:ind w:left="-567" w:hanging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03.10.2022 № 5186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03.10.2022 № 5186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 (в редакции Постановлений Исполнительного комитета от 24.03.2023 № 2090, от 09.06.2023 № 4962, от 15.12.2023 № 12176, от 19.03.2024 № 1724, от 10.06.2024 № 3660)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годы», за счет средств, предусмотренных в бюджете муниципального образования город Набережные Челны, по разделу (подразделу) 07.07 «Молодежная политика» в сумме: на 2023 – </w:t>
      </w:r>
      <w:r>
        <w:rPr>
          <w:rFonts w:ascii="Times New Roman" w:hAnsi="Times New Roman"/>
          <w:sz w:val="24"/>
          <w:szCs w:val="24"/>
          <w:lang w:val="ru-RU" w:eastAsia="ru-RU"/>
        </w:rPr>
        <w:t>191 648,9</w:t>
      </w:r>
      <w:r>
        <w:rPr>
          <w:rFonts w:ascii="Times New Roman" w:hAnsi="Times New Roman"/>
          <w:sz w:val="24"/>
          <w:szCs w:val="24"/>
        </w:rPr>
        <w:t xml:space="preserve"> тысяч рублей, на 2024 – 204 646,0 тысяч рублей, на 2025 – 207 558,3 тысяч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2023-2025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78"/>
        <w:gridCol w:w="1995"/>
        <w:gridCol w:w="1422"/>
        <w:gridCol w:w="1412"/>
        <w:gridCol w:w="1418"/>
        <w:gridCol w:w="1275"/>
      </w:tblGrid>
      <w:tr>
        <w:trPr/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«Объемы и источники финансирования Программы с разбивкой по годам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191 648,9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204 646,0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207 558,3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bidi w:val="0"/>
              <w:spacing w:lineRule="auto" w:line="240" w:before="0" w:after="0"/>
              <w:ind w:left="113" w:right="0" w:hanging="113"/>
              <w:jc w:val="center"/>
              <w:rPr>
                <w:lang w:val="ru-RU"/>
              </w:rPr>
            </w:pPr>
            <w:r>
              <w:rPr>
                <w:spacing w:val="-8"/>
                <w:lang w:val="ru-RU" w:eastAsia="ru-RU"/>
              </w:rPr>
              <w:t>603 853,2</w:t>
            </w:r>
          </w:p>
        </w:tc>
      </w:tr>
      <w:tr>
        <w:trPr>
          <w:trHeight w:val="673" w:hRule="atLeast"/>
        </w:trPr>
        <w:tc>
          <w:tcPr>
            <w:tcW w:w="2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Style17"/>
        <w:widowControl/>
        <w:jc w:val="both"/>
        <w:rPr/>
      </w:pPr>
      <w:r>
        <w:rPr/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 xml:space="preserve">Объем финансирования Программы на 2023-2025 годы составляет 603 853,2 тысяч рублей. 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Всего за период 2023-2025 годы – 603 853,2 тысяч рублей, в том числе по годам реализации Программы: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2023 год – 191 648,9 тысяч рублей, 2024 год – 204 646,0 тысяч рублей, 2025 год – 207 558,3 тысяч рублей.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9072" w:hanging="1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_________2024 №_____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2023-2025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1986"/>
        <w:gridCol w:w="2267"/>
        <w:gridCol w:w="1986"/>
        <w:gridCol w:w="711"/>
        <w:gridCol w:w="848"/>
        <w:gridCol w:w="851"/>
        <w:gridCol w:w="853"/>
        <w:gridCol w:w="1146"/>
        <w:gridCol w:w="1133"/>
        <w:gridCol w:w="1117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базовый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государственной молодежной политики в муниципальном образовании город Набережные Челны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2023-2025 гг,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189 200,3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201 146,0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205 558,3</w:t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собранной и обработанной статистической информации, единиц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92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2 759,6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1 259,6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191 648,9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204 646,0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207 558,3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1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азвание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1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-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3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4">
    <w:name w:val="Title"/>
    <w:basedOn w:val="Normal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LibreOffice/7.5.6.2$Linux_X86_64 LibreOffice_project/50$Build-2</Application>
  <AppVersion>15.0000</AppVersion>
  <Pages>11</Pages>
  <Words>1769</Words>
  <Characters>10086</Characters>
  <CharactersWithSpaces>11230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2024-07-16T08:42:56Z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