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 внесении изменений </w:t>
      </w:r>
      <w:r>
        <w:rPr>
          <w:rFonts w:cs="Times New Roman" w:ascii="Times New Roman" w:hAnsi="Times New Roman"/>
          <w:sz w:val="28"/>
          <w:szCs w:val="28"/>
        </w:rPr>
        <w:t>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от 02.10.2023 № 9357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на 2024-2027 годы»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0" w:right="-1" w:firstLine="550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статей 41 Устава города,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>П О С Т А Н О В Л Я 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Исполнительного комитета от 02.10.2023 № 9357 «Об утверждении программы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cs="Times New Roman" w:ascii="Times New Roman" w:hAnsi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2024-2027 годы»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(в редакции постановления Исполнительного комитета от 13.06.2024 № 3756)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 изложить в следующей редакции: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MS Mincho" w:cs="Times New Roman"/>
          <w:bCs/>
          <w:sz w:val="28"/>
          <w:szCs w:val="28"/>
          <w:lang w:eastAsia="ja-JP" w:bidi="ne-NP"/>
        </w:rPr>
      </w:pPr>
      <w:r>
        <w:rPr>
          <w:rFonts w:cs="Times New Roman" w:ascii="Times New Roman" w:hAnsi="Times New Roman"/>
          <w:sz w:val="28"/>
          <w:szCs w:val="28"/>
        </w:rPr>
        <w:t xml:space="preserve">«2.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>
        <w:rPr>
          <w:rFonts w:cs="Times New Roman" w:ascii="Times New Roman" w:hAnsi="Times New Roman"/>
          <w:sz w:val="28"/>
          <w:szCs w:val="28"/>
        </w:rPr>
        <w:t>2024-2027 годы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» за счет средств, предусмотренных в бюджете муниципального образования город Набережные Челны по разделу (подразделу) 01.13 «Другие общегосударственные вопросы», в размере 4 075,2 тыс. рублей: 2024 год – </w:t>
      </w:r>
      <w:r>
        <w:rPr>
          <w:rFonts w:cs="Times New Roman" w:ascii="Times New Roman" w:hAnsi="Times New Roman"/>
          <w:sz w:val="28"/>
          <w:szCs w:val="28"/>
        </w:rPr>
        <w:t xml:space="preserve">2 340,3 </w:t>
      </w:r>
      <w:r>
        <w:rPr>
          <w:rFonts w:eastAsia="MS Mincho" w:cs="Times New Roman" w:ascii="Times New Roman" w:hAnsi="Times New Roman"/>
          <w:bCs/>
          <w:sz w:val="28"/>
          <w:szCs w:val="28"/>
          <w:lang w:eastAsia="ja-JP" w:bidi="ne-NP"/>
        </w:rPr>
        <w:t xml:space="preserve"> тыс. рублей, 2025 год –578,3 тыс. рублей, 2026 год – 578,3 тыс. рублей, 2027 год – 578,3 тыс. рублей.»;</w:t>
      </w:r>
    </w:p>
    <w:p>
      <w:pPr>
        <w:pStyle w:val="Normal"/>
        <w:tabs>
          <w:tab w:val="clear" w:pos="708"/>
          <w:tab w:val="left" w:pos="0" w:leader="none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программе «Поддержка и развитие малого и среднего предпринимательства муниципального образования город Набережные Челны на 2024-2027 годы»: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263"/>
        <w:gridCol w:w="1984"/>
        <w:gridCol w:w="992"/>
        <w:gridCol w:w="993"/>
        <w:gridCol w:w="992"/>
        <w:gridCol w:w="992"/>
        <w:gridCol w:w="1417"/>
      </w:tblGrid>
      <w:tr>
        <w:trPr>
          <w:trHeight w:val="480" w:hRule="atLeast"/>
          <w:cantSplit w:val="true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Источник    </w:t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(тыс.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за </w:t>
              <w:br/>
              <w:t xml:space="preserve">период </w:t>
              <w:br/>
              <w:t>реализации</w:t>
            </w:r>
          </w:p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2 340,3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4 075,2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64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2 340,3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578,3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4 075,2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4: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16 задачи 5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0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3"/>
        <w:gridCol w:w="851"/>
        <w:gridCol w:w="1135"/>
        <w:gridCol w:w="708"/>
        <w:gridCol w:w="851"/>
        <w:gridCol w:w="566"/>
        <w:gridCol w:w="567"/>
        <w:gridCol w:w="568"/>
        <w:gridCol w:w="567"/>
        <w:gridCol w:w="566"/>
        <w:gridCol w:w="851"/>
        <w:gridCol w:w="709"/>
        <w:gridCol w:w="708"/>
        <w:gridCol w:w="710"/>
        <w:gridCol w:w="850"/>
      </w:tblGrid>
      <w:tr>
        <w:trPr>
          <w:trHeight w:val="1497" w:hRule="atLeast"/>
        </w:trPr>
        <w:tc>
          <w:tcPr>
            <w:tcW w:w="7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«16.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Проведение выставки в рамках итогового заседания Городского Совета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2024-2027 годы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Количество участников выставки, ед.</w:t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68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45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1762,0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300,0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Расширение контактов предприятий для развития новых кооперационных связей»;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строку «итого по программе» изложить в следующей редакции: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110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1"/>
        <w:gridCol w:w="993"/>
        <w:gridCol w:w="993"/>
        <w:gridCol w:w="991"/>
        <w:gridCol w:w="992"/>
        <w:gridCol w:w="817"/>
      </w:tblGrid>
      <w:tr>
        <w:trPr>
          <w:trHeight w:val="391" w:hRule="atLeast"/>
        </w:trPr>
        <w:tc>
          <w:tcPr>
            <w:tcW w:w="62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 xml:space="preserve">«Итого по программе: 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 w:val="false"/>
              <w:spacing w:lineRule="auto" w:line="264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ru-RU" w:bidi="ar-SA"/>
              </w:rPr>
              <w:t>2 340,3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578,3»;</w:t>
            </w:r>
          </w:p>
        </w:tc>
        <w:tc>
          <w:tcPr>
            <w:tcW w:w="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главе 6 таблицу изложить в следующей редакции:</w:t>
      </w:r>
    </w:p>
    <w:tbl>
      <w:tblPr>
        <w:tblpPr w:vertAnchor="text" w:horzAnchor="margin" w:leftFromText="180" w:rightFromText="180" w:tblpX="0" w:tblpY="278"/>
        <w:tblW w:w="935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13"/>
        <w:gridCol w:w="1277"/>
        <w:gridCol w:w="1274"/>
        <w:gridCol w:w="1135"/>
        <w:gridCol w:w="1275"/>
        <w:gridCol w:w="1276"/>
      </w:tblGrid>
      <w:tr>
        <w:trPr>
          <w:trHeight w:val="360" w:hRule="atLeast"/>
        </w:trPr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«Источники и направления расходов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финансирования,  тыс.руб.</w:t>
            </w:r>
          </w:p>
        </w:tc>
      </w:tr>
      <w:tr>
        <w:trPr>
          <w:trHeight w:val="165" w:hRule="atLeast"/>
        </w:trPr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left="-1319" w:firstLine="13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>
        <w:trPr>
          <w:trHeight w:val="285" w:hRule="atLeast"/>
        </w:trPr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2024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2025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2026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2027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>
        <w:trPr/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4 075,2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2 340,3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578,3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578,3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578,3».</w:t>
            </w:r>
          </w:p>
        </w:tc>
      </w:tr>
    </w:tbl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Управлению делопроизводством Исполнительного комитета обеспечить опубликование настоящего постановления </w:t>
      </w:r>
      <w:bookmarkStart w:id="0" w:name="_GoBack"/>
      <w:bookmarkEnd w:id="0"/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и размещение его на официальном портале правовой информации Республики Татарстан (</w:t>
      </w:r>
      <w:r>
        <w:rPr>
          <w:rFonts w:eastAsia="Times New Roman" w:cs="Times New Roman" w:ascii="Times New Roman" w:hAnsi="Times New Roman"/>
          <w:iCs/>
          <w:sz w:val="28"/>
          <w:szCs w:val="28"/>
          <w:lang w:val="en-US" w:eastAsia="ru-RU"/>
        </w:rPr>
        <w:t>pravo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iCs/>
          <w:sz w:val="28"/>
          <w:szCs w:val="28"/>
          <w:lang w:val="en-US" w:eastAsia="ru-RU"/>
        </w:rPr>
        <w:t>tatarstan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iCs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2"/>
      <w:type w:val="nextPage"/>
      <w:pgSz w:w="11906" w:h="16838"/>
      <w:pgMar w:left="1134" w:right="567" w:gutter="0" w:header="0" w:top="1134" w:footer="0" w:bottom="1134"/>
      <w:pgNumType w:start="19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20d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92397"/>
    <w:rPr/>
  </w:style>
  <w:style w:type="character" w:styleId="Pagenumber">
    <w:name w:val="page number"/>
    <w:basedOn w:val="DefaultParagraphFont"/>
    <w:qFormat/>
    <w:rsid w:val="00a9239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a92397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36f24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semiHidden/>
    <w:unhideWhenUsed/>
    <w:rsid w:val="00413354"/>
    <w:rPr>
      <w:color w:val="0000FF"/>
      <w:u w:val="single"/>
    </w:rPr>
  </w:style>
  <w:style w:type="character" w:styleId="Style17" w:customStyle="1">
    <w:name w:val="Абзац списка Знак"/>
    <w:link w:val="ListParagraph"/>
    <w:uiPriority w:val="34"/>
    <w:qFormat/>
    <w:rsid w:val="002256b6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Footer"/>
    <w:basedOn w:val="Normal"/>
    <w:link w:val="Style14"/>
    <w:uiPriority w:val="99"/>
    <w:semiHidden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Header"/>
    <w:basedOn w:val="Normal"/>
    <w:link w:val="Style15"/>
    <w:uiPriority w:val="99"/>
    <w:unhideWhenUsed/>
    <w:rsid w:val="00a923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36f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d6188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Style17"/>
    <w:uiPriority w:val="34"/>
    <w:qFormat/>
    <w:rsid w:val="00e15c76"/>
    <w:pPr>
      <w:spacing w:lineRule="auto" w:line="276" w:before="0" w:after="200"/>
      <w:ind w:left="720" w:hanging="0"/>
      <w:contextualSpacing/>
    </w:pPr>
    <w:rPr/>
  </w:style>
  <w:style w:type="paragraph" w:styleId="ConsPlusNonformat" w:customStyle="1">
    <w:name w:val="ConsPlusNonformat"/>
    <w:qFormat/>
    <w:rsid w:val="00e15c7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1e018c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9846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222f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8862-4511-4E1C-B434-704A113A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2</Pages>
  <Words>448</Words>
  <Characters>2853</Characters>
  <CharactersWithSpaces>3304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2024-07-12T08:51:00Z</dcterms:created>
  <dc:creator>Галина Красильникова Михайловна</dc:creator>
  <dc:description/>
  <dc:language>ru-RU</dc:language>
  <cp:lastModifiedBy>Гарипова Лилия Азатовна</cp:lastModifiedBy>
  <cp:lastPrinted>2020-02-28T05:49:00Z</cp:lastPrinted>
  <dcterms:modified xsi:type="dcterms:W3CDTF">2024-07-16T08:13:00Z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