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Default="002770F4" w:rsidP="002770F4">
      <w:pPr>
        <w:spacing w:after="0" w:line="264" w:lineRule="auto"/>
        <w:ind w:left="851"/>
        <w:jc w:val="center"/>
        <w:rPr>
          <w:b/>
          <w:color w:val="000000"/>
          <w:sz w:val="26"/>
          <w:szCs w:val="26"/>
        </w:rPr>
      </w:pPr>
    </w:p>
    <w:p w:rsidR="002770F4" w:rsidRPr="00B3744E" w:rsidRDefault="002770F4" w:rsidP="002770F4">
      <w:pPr>
        <w:spacing w:after="0" w:line="264" w:lineRule="auto"/>
        <w:ind w:left="851"/>
        <w:jc w:val="center"/>
        <w:rPr>
          <w:b/>
          <w:bCs/>
          <w:color w:val="000000"/>
          <w:sz w:val="26"/>
          <w:szCs w:val="26"/>
        </w:rPr>
      </w:pPr>
      <w:r w:rsidRPr="005E4EE6">
        <w:rPr>
          <w:b/>
          <w:color w:val="000000"/>
          <w:sz w:val="26"/>
          <w:szCs w:val="26"/>
        </w:rPr>
        <w:t xml:space="preserve"> </w:t>
      </w:r>
      <w:r w:rsidRPr="005E4EE6">
        <w:rPr>
          <w:b/>
          <w:color w:val="000000"/>
          <w:sz w:val="26"/>
          <w:szCs w:val="26"/>
        </w:rPr>
        <w:t>«</w:t>
      </w:r>
      <w:r w:rsidRPr="005E4EE6">
        <w:rPr>
          <w:b/>
          <w:bCs/>
          <w:color w:val="000000"/>
          <w:sz w:val="26"/>
          <w:szCs w:val="26"/>
        </w:rPr>
        <w:t>О</w:t>
      </w:r>
      <w:r w:rsidRPr="00B3744E">
        <w:rPr>
          <w:b/>
          <w:bCs/>
          <w:color w:val="000000"/>
          <w:sz w:val="26"/>
          <w:szCs w:val="26"/>
        </w:rPr>
        <w:t xml:space="preserve">б определении границ прилегающих территорий, </w:t>
      </w:r>
    </w:p>
    <w:p w:rsidR="002770F4" w:rsidRPr="005D7835" w:rsidRDefault="002770F4" w:rsidP="002770F4">
      <w:pPr>
        <w:spacing w:after="0" w:line="264" w:lineRule="auto"/>
        <w:ind w:left="851"/>
        <w:jc w:val="center"/>
        <w:rPr>
          <w:b/>
          <w:bCs/>
          <w:color w:val="000000"/>
          <w:sz w:val="26"/>
          <w:szCs w:val="26"/>
        </w:rPr>
      </w:pPr>
      <w:r w:rsidRPr="005D7835">
        <w:rPr>
          <w:b/>
          <w:bCs/>
          <w:color w:val="000000"/>
          <w:sz w:val="26"/>
          <w:szCs w:val="26"/>
        </w:rPr>
        <w:t xml:space="preserve">на которых не допускается розничная продажа </w:t>
      </w:r>
    </w:p>
    <w:p w:rsidR="002770F4" w:rsidRPr="00FD03FA" w:rsidRDefault="002770F4" w:rsidP="002770F4">
      <w:pPr>
        <w:spacing w:after="0" w:line="264" w:lineRule="auto"/>
        <w:ind w:left="851"/>
        <w:jc w:val="center"/>
        <w:rPr>
          <w:b/>
          <w:bCs/>
          <w:color w:val="000000"/>
          <w:sz w:val="26"/>
          <w:szCs w:val="26"/>
        </w:rPr>
      </w:pPr>
      <w:r w:rsidRPr="00FD03FA">
        <w:rPr>
          <w:b/>
          <w:bCs/>
          <w:color w:val="000000"/>
          <w:sz w:val="26"/>
          <w:szCs w:val="26"/>
        </w:rPr>
        <w:t xml:space="preserve">алкогольной продукции и розничная продажа </w:t>
      </w:r>
    </w:p>
    <w:p w:rsidR="002770F4" w:rsidRPr="00FD03FA" w:rsidRDefault="002770F4" w:rsidP="002770F4">
      <w:pPr>
        <w:spacing w:after="0" w:line="264" w:lineRule="auto"/>
        <w:ind w:left="851"/>
        <w:jc w:val="center"/>
        <w:rPr>
          <w:b/>
          <w:bCs/>
          <w:color w:val="000000"/>
          <w:sz w:val="26"/>
          <w:szCs w:val="26"/>
        </w:rPr>
      </w:pPr>
      <w:r w:rsidRPr="00FD03FA">
        <w:rPr>
          <w:b/>
          <w:bCs/>
          <w:color w:val="000000"/>
          <w:sz w:val="26"/>
          <w:szCs w:val="26"/>
        </w:rPr>
        <w:t xml:space="preserve">алкогольной продукции при оказании </w:t>
      </w:r>
    </w:p>
    <w:p w:rsidR="002770F4" w:rsidRPr="00FD03FA" w:rsidRDefault="002770F4" w:rsidP="002770F4">
      <w:pPr>
        <w:spacing w:after="0" w:line="264" w:lineRule="auto"/>
        <w:ind w:left="851"/>
        <w:jc w:val="center"/>
        <w:rPr>
          <w:b/>
          <w:sz w:val="26"/>
          <w:szCs w:val="26"/>
        </w:rPr>
      </w:pPr>
      <w:r w:rsidRPr="00FD03FA">
        <w:rPr>
          <w:b/>
          <w:bCs/>
          <w:color w:val="000000"/>
          <w:sz w:val="26"/>
          <w:szCs w:val="26"/>
        </w:rPr>
        <w:t>услуг общественного питания на территории г.Казани</w:t>
      </w:r>
      <w:r w:rsidRPr="00FD03FA">
        <w:rPr>
          <w:b/>
          <w:sz w:val="26"/>
          <w:szCs w:val="26"/>
        </w:rPr>
        <w:t>»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contextualSpacing/>
        <w:jc w:val="center"/>
        <w:rPr>
          <w:color w:val="000000"/>
          <w:sz w:val="26"/>
          <w:szCs w:val="26"/>
        </w:rPr>
      </w:pPr>
    </w:p>
    <w:p w:rsidR="002770F4" w:rsidRPr="00B3744E" w:rsidRDefault="002770F4" w:rsidP="002770F4">
      <w:pPr>
        <w:pStyle w:val="ConsPlusNormal"/>
        <w:spacing w:line="264" w:lineRule="auto"/>
        <w:ind w:firstLine="709"/>
        <w:rPr>
          <w:rFonts w:eastAsia="Calibri" w:cs="Times New Roman"/>
          <w:color w:val="000000"/>
          <w:sz w:val="26"/>
          <w:szCs w:val="26"/>
          <w:lang w:eastAsia="en-US"/>
        </w:rPr>
      </w:pPr>
      <w:r w:rsidRPr="00FD03FA">
        <w:rPr>
          <w:rFonts w:eastAsia="Calibri" w:cs="Times New Roman"/>
          <w:color w:val="000000"/>
          <w:sz w:val="26"/>
          <w:szCs w:val="26"/>
          <w:lang w:eastAsia="en-US"/>
        </w:rPr>
        <w:t xml:space="preserve">В соответствии с Федеральным законом от 22.11.1995 </w:t>
      </w:r>
      <w:r w:rsidRPr="00FD03FA">
        <w:rPr>
          <w:rFonts w:eastAsia="Calibri" w:cs="Times New Roman"/>
          <w:color w:val="000000"/>
          <w:sz w:val="26"/>
          <w:szCs w:val="26"/>
          <w:lang w:eastAsia="en-US"/>
        </w:rPr>
        <w:br/>
      </w:r>
      <w:r w:rsidRPr="00FD03FA">
        <w:rPr>
          <w:rFonts w:cs="Times New Roman"/>
          <w:bCs/>
          <w:color w:val="000000"/>
          <w:sz w:val="26"/>
          <w:szCs w:val="26"/>
        </w:rPr>
        <w:t>№</w:t>
      </w:r>
      <w:r w:rsidRPr="00FD03FA">
        <w:rPr>
          <w:rFonts w:eastAsia="Calibri" w:cs="Times New Roman"/>
          <w:color w:val="000000"/>
          <w:sz w:val="26"/>
          <w:szCs w:val="26"/>
          <w:lang w:eastAsia="en-US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5" w:history="1">
        <w:r w:rsidRPr="00CA2922">
          <w:rPr>
            <w:rFonts w:eastAsia="Calibri" w:cs="Times New Roman"/>
            <w:color w:val="000000"/>
            <w:sz w:val="26"/>
            <w:szCs w:val="26"/>
            <w:lang w:eastAsia="en-US"/>
          </w:rPr>
          <w:t>постановлением</w:t>
        </w:r>
      </w:hyperlink>
      <w:r w:rsidRPr="00CA2922">
        <w:rPr>
          <w:rFonts w:eastAsia="Calibri" w:cs="Times New Roman"/>
          <w:color w:val="000000"/>
          <w:sz w:val="26"/>
          <w:szCs w:val="26"/>
          <w:lang w:eastAsia="en-US"/>
        </w:rPr>
        <w:t xml:space="preserve"> Правительства Российской Федерации от 23.12.2020 </w:t>
      </w:r>
      <w:r w:rsidRPr="00CA2922">
        <w:rPr>
          <w:rFonts w:cs="Times New Roman"/>
          <w:bCs/>
          <w:color w:val="000000"/>
          <w:sz w:val="26"/>
          <w:szCs w:val="26"/>
        </w:rPr>
        <w:t>№</w:t>
      </w:r>
      <w:r w:rsidRPr="00CA2922">
        <w:rPr>
          <w:rFonts w:eastAsia="Calibri" w:cs="Times New Roman"/>
          <w:color w:val="000000"/>
          <w:sz w:val="26"/>
          <w:szCs w:val="26"/>
          <w:lang w:eastAsia="en-US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</w:t>
      </w:r>
      <w:r w:rsidRPr="005E4EE6">
        <w:rPr>
          <w:rFonts w:eastAsia="Calibri" w:cs="Times New Roman"/>
          <w:color w:val="000000"/>
          <w:sz w:val="26"/>
          <w:szCs w:val="26"/>
          <w:lang w:eastAsia="en-US"/>
        </w:rPr>
        <w:t xml:space="preserve"> оказании услуг общественного питания», </w:t>
      </w:r>
      <w:r w:rsidRPr="005E4EE6">
        <w:rPr>
          <w:color w:val="000000"/>
          <w:sz w:val="26"/>
          <w:szCs w:val="26"/>
        </w:rPr>
        <w:t xml:space="preserve">Положением о порядке организации и проведения публичных слушаний и общественных обсуждений в городе Казани, утвержденным решением Казанской городской Думы от 06.06.2018 №7-27, </w:t>
      </w:r>
      <w:r w:rsidRPr="00B3744E">
        <w:rPr>
          <w:rFonts w:eastAsia="Calibri" w:cs="Times New Roman"/>
          <w:color w:val="000000"/>
          <w:sz w:val="26"/>
          <w:szCs w:val="26"/>
          <w:lang w:eastAsia="en-US"/>
        </w:rPr>
        <w:t xml:space="preserve">постановлением Исполнительного комитета </w:t>
      </w:r>
      <w:r w:rsidRPr="001B05F0">
        <w:rPr>
          <w:rFonts w:eastAsia="Calibri" w:cs="Times New Roman"/>
          <w:color w:val="000000"/>
          <w:sz w:val="26"/>
          <w:szCs w:val="26"/>
          <w:lang w:eastAsia="en-US"/>
        </w:rPr>
        <w:t>г.Казани от 29.05.2013 №5024 «О мерах по выполнению нормативных правовых актов Российской Федерации в области государственного регулирования оборота алкогольной продукции», постановлением Исполнительного комитета г.Казани от 23.09.2023 №3223 «О создании сп</w:t>
      </w:r>
      <w:r w:rsidRPr="005D7835">
        <w:rPr>
          <w:rFonts w:eastAsia="Calibri" w:cs="Times New Roman"/>
          <w:color w:val="000000"/>
          <w:sz w:val="26"/>
          <w:szCs w:val="26"/>
          <w:lang w:eastAsia="en-US"/>
        </w:rPr>
        <w:t>ециальной комиссии по определению границ прилегающих территорий, на которых не допускается продажа алкогольной продукции и розничная продажа алкогольной продукции при оказании услуг общественного питания на территории г.Казани», на основании п</w:t>
      </w:r>
      <w:r w:rsidRPr="00634ACA">
        <w:rPr>
          <w:rFonts w:eastAsia="Calibri" w:cs="Times New Roman"/>
          <w:color w:val="000000"/>
          <w:sz w:val="26"/>
          <w:szCs w:val="26"/>
          <w:lang w:eastAsia="en-US"/>
        </w:rPr>
        <w:t>ункта 1.3 п</w:t>
      </w:r>
      <w:r w:rsidRPr="00B90D1B">
        <w:rPr>
          <w:rFonts w:eastAsia="Calibri" w:cs="Times New Roman"/>
          <w:color w:val="000000"/>
          <w:sz w:val="26"/>
          <w:szCs w:val="26"/>
          <w:lang w:eastAsia="en-US"/>
        </w:rPr>
        <w:t>ротокола заседания антикризисного штаба с участием руководителей предприятий пищевой промышленности, торговых сетей и торговых центров от 04.04.2022 №39204/Протоколы</w:t>
      </w:r>
      <w:r w:rsidRPr="00CA2922">
        <w:rPr>
          <w:rFonts w:eastAsia="Calibri" w:cs="Times New Roman"/>
          <w:color w:val="000000"/>
          <w:sz w:val="26"/>
          <w:szCs w:val="26"/>
          <w:lang w:eastAsia="en-US"/>
        </w:rPr>
        <w:t xml:space="preserve">, с учетом результатов общественных обсуждений по вопросу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г.Казани, </w:t>
      </w:r>
      <w:r w:rsidRPr="005E4EE6">
        <w:rPr>
          <w:rFonts w:cs="Times New Roman"/>
          <w:b/>
          <w:color w:val="000000"/>
          <w:sz w:val="26"/>
          <w:szCs w:val="26"/>
        </w:rPr>
        <w:t>постановляю</w:t>
      </w:r>
      <w:r w:rsidRPr="005E4EE6">
        <w:rPr>
          <w:rFonts w:cs="Times New Roman"/>
          <w:color w:val="000000"/>
          <w:sz w:val="26"/>
          <w:szCs w:val="26"/>
        </w:rPr>
        <w:t>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color w:val="000000"/>
          <w:sz w:val="26"/>
          <w:szCs w:val="26"/>
        </w:rPr>
      </w:pPr>
      <w:r w:rsidRPr="005D7835">
        <w:rPr>
          <w:color w:val="000000"/>
          <w:sz w:val="26"/>
          <w:szCs w:val="26"/>
        </w:rPr>
        <w:t xml:space="preserve">1. </w:t>
      </w:r>
      <w:r w:rsidRPr="00634ACA">
        <w:rPr>
          <w:color w:val="000000"/>
          <w:sz w:val="26"/>
          <w:szCs w:val="26"/>
        </w:rPr>
        <w:t xml:space="preserve">Утвердить Порядок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г.Казани, согласно </w:t>
      </w:r>
      <w:r w:rsidRPr="00FD03FA">
        <w:rPr>
          <w:color w:val="000000"/>
          <w:sz w:val="26"/>
          <w:szCs w:val="26"/>
        </w:rPr>
        <w:t>приложению к настоящему постановлению.</w:t>
      </w:r>
    </w:p>
    <w:p w:rsidR="002770F4" w:rsidRPr="005E4EE6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color w:val="000000"/>
          <w:sz w:val="26"/>
          <w:szCs w:val="26"/>
        </w:rPr>
      </w:pPr>
      <w:r w:rsidRPr="00FD03FA">
        <w:rPr>
          <w:color w:val="000000"/>
          <w:spacing w:val="2"/>
          <w:sz w:val="26"/>
          <w:szCs w:val="26"/>
          <w:shd w:val="clear" w:color="auto" w:fill="FFFFFF"/>
        </w:rPr>
        <w:lastRenderedPageBreak/>
        <w:t xml:space="preserve">2. Опубликовать настоящее постановление в </w:t>
      </w:r>
      <w:r w:rsidRPr="00FD03FA">
        <w:rPr>
          <w:color w:val="000000"/>
          <w:sz w:val="26"/>
          <w:szCs w:val="26"/>
        </w:rPr>
        <w:t xml:space="preserve">сетевом издании «Муниципальные правовые акты и иная официальная информация» </w:t>
      </w:r>
      <w:r w:rsidRPr="00FD03FA">
        <w:rPr>
          <w:sz w:val="26"/>
          <w:szCs w:val="26"/>
        </w:rPr>
        <w:t>(</w:t>
      </w:r>
      <w:r w:rsidRPr="002770F4">
        <w:rPr>
          <w:sz w:val="26"/>
          <w:szCs w:val="26"/>
          <w:lang w:val="en-US"/>
        </w:rPr>
        <w:t>www</w:t>
      </w:r>
      <w:r w:rsidRPr="002770F4">
        <w:rPr>
          <w:sz w:val="26"/>
          <w:szCs w:val="26"/>
        </w:rPr>
        <w:t>.</w:t>
      </w:r>
      <w:r w:rsidRPr="002770F4">
        <w:rPr>
          <w:sz w:val="26"/>
          <w:szCs w:val="26"/>
          <w:lang w:val="en-US"/>
        </w:rPr>
        <w:t>docskzn</w:t>
      </w:r>
      <w:r w:rsidRPr="002770F4">
        <w:rPr>
          <w:sz w:val="26"/>
          <w:szCs w:val="26"/>
        </w:rPr>
        <w:t>.</w:t>
      </w:r>
      <w:r w:rsidRPr="002770F4">
        <w:rPr>
          <w:sz w:val="26"/>
          <w:szCs w:val="26"/>
          <w:lang w:val="en-US"/>
        </w:rPr>
        <w:t>ru</w:t>
      </w:r>
      <w:r w:rsidRPr="00CA2922">
        <w:rPr>
          <w:sz w:val="26"/>
          <w:szCs w:val="26"/>
        </w:rPr>
        <w:t>)</w:t>
      </w:r>
      <w:r w:rsidRPr="00CA2922">
        <w:rPr>
          <w:color w:val="000000"/>
          <w:sz w:val="26"/>
          <w:szCs w:val="26"/>
        </w:rPr>
        <w:t xml:space="preserve">, разместить его на официальном портале органов местного самоуправления города </w:t>
      </w:r>
      <w:r w:rsidRPr="00CA2922">
        <w:rPr>
          <w:sz w:val="26"/>
          <w:szCs w:val="26"/>
        </w:rPr>
        <w:t>Казани (</w:t>
      </w:r>
      <w:r w:rsidRPr="002770F4">
        <w:rPr>
          <w:sz w:val="26"/>
          <w:szCs w:val="26"/>
        </w:rPr>
        <w:t>www.kzn.ru</w:t>
      </w:r>
      <w:r w:rsidRPr="00CA2922">
        <w:rPr>
          <w:sz w:val="26"/>
          <w:szCs w:val="26"/>
        </w:rPr>
        <w:t>)</w:t>
      </w:r>
      <w:r w:rsidRPr="00CA2922">
        <w:rPr>
          <w:color w:val="000000"/>
          <w:sz w:val="26"/>
          <w:szCs w:val="26"/>
        </w:rPr>
        <w:t>, на официальном портале правовой информации Республики Татарстан (</w:t>
      </w:r>
      <w:r w:rsidRPr="00CA2922">
        <w:rPr>
          <w:color w:val="000000"/>
          <w:sz w:val="26"/>
          <w:szCs w:val="26"/>
          <w:lang w:val="en-US"/>
        </w:rPr>
        <w:t>www</w:t>
      </w:r>
      <w:r w:rsidRPr="00CA2922">
        <w:rPr>
          <w:color w:val="000000"/>
          <w:sz w:val="26"/>
          <w:szCs w:val="26"/>
        </w:rPr>
        <w:t>.pravo.tatarstan.ru</w:t>
      </w:r>
      <w:r w:rsidRPr="005E4EE6">
        <w:rPr>
          <w:color w:val="000000"/>
          <w:sz w:val="26"/>
          <w:szCs w:val="26"/>
        </w:rPr>
        <w:t>).</w:t>
      </w:r>
    </w:p>
    <w:p w:rsidR="002770F4" w:rsidRPr="00634AC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color w:val="000000"/>
          <w:sz w:val="26"/>
          <w:szCs w:val="26"/>
        </w:rPr>
      </w:pPr>
      <w:r w:rsidRPr="00B3744E">
        <w:rPr>
          <w:color w:val="000000"/>
          <w:sz w:val="26"/>
          <w:szCs w:val="26"/>
        </w:rPr>
        <w:t>3</w:t>
      </w:r>
      <w:r w:rsidRPr="001B05F0">
        <w:rPr>
          <w:color w:val="000000"/>
          <w:sz w:val="26"/>
          <w:szCs w:val="26"/>
        </w:rPr>
        <w:t>. Председателю Комитета потребительского рынка Исполнительного комитета г.Казани Р.Ф.Фазылянову в срок не позднее 30 календарных дней со дня принятия настоящего постановления направить копию постановления в Госалкогольинспекцию Республики Татарстан</w:t>
      </w:r>
      <w:r w:rsidRPr="005D7835">
        <w:rPr>
          <w:color w:val="000000"/>
          <w:sz w:val="26"/>
          <w:szCs w:val="26"/>
        </w:rPr>
        <w:t>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color w:val="000000"/>
          <w:sz w:val="26"/>
          <w:szCs w:val="26"/>
        </w:rPr>
      </w:pPr>
      <w:r w:rsidRPr="00FD03FA">
        <w:rPr>
          <w:color w:val="000000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2770F4" w:rsidRPr="00FD03FA" w:rsidRDefault="002770F4" w:rsidP="002770F4">
      <w:pPr>
        <w:spacing w:after="0" w:line="264" w:lineRule="auto"/>
        <w:rPr>
          <w:b/>
          <w:sz w:val="26"/>
          <w:szCs w:val="26"/>
          <w:lang w:eastAsia="ru-RU"/>
        </w:rPr>
      </w:pPr>
    </w:p>
    <w:p w:rsidR="002770F4" w:rsidRPr="00FD03FA" w:rsidRDefault="002770F4" w:rsidP="002770F4">
      <w:pPr>
        <w:spacing w:after="0" w:line="264" w:lineRule="auto"/>
        <w:jc w:val="right"/>
        <w:rPr>
          <w:b/>
          <w:sz w:val="26"/>
          <w:szCs w:val="26"/>
          <w:lang w:eastAsia="ru-RU"/>
        </w:rPr>
      </w:pPr>
    </w:p>
    <w:p w:rsidR="002770F4" w:rsidRPr="00317F62" w:rsidRDefault="002770F4" w:rsidP="002770F4">
      <w:pPr>
        <w:spacing w:after="0" w:line="264" w:lineRule="auto"/>
        <w:rPr>
          <w:color w:val="000000"/>
          <w:sz w:val="28"/>
          <w:szCs w:val="28"/>
        </w:rPr>
      </w:pPr>
      <w:r w:rsidRPr="00BE2B6E">
        <w:rPr>
          <w:b/>
          <w:sz w:val="26"/>
          <w:szCs w:val="26"/>
          <w:lang w:eastAsia="ru-RU"/>
        </w:rPr>
        <w:t xml:space="preserve">Руководитель                                                                                         </w:t>
      </w:r>
      <w:r>
        <w:rPr>
          <w:b/>
          <w:sz w:val="26"/>
          <w:szCs w:val="26"/>
          <w:lang w:eastAsia="ru-RU"/>
        </w:rPr>
        <w:t xml:space="preserve">           </w:t>
      </w:r>
      <w:r w:rsidRPr="00BE2B6E">
        <w:rPr>
          <w:b/>
          <w:sz w:val="26"/>
          <w:szCs w:val="26"/>
          <w:lang w:eastAsia="ru-RU"/>
        </w:rPr>
        <w:t xml:space="preserve">Р.Г.Гафаров </w:t>
      </w:r>
    </w:p>
    <w:p w:rsidR="002770F4" w:rsidRPr="00CA2922" w:rsidRDefault="002770F4" w:rsidP="002770F4">
      <w:pPr>
        <w:shd w:val="clear" w:color="auto" w:fill="FFFFFF"/>
        <w:spacing w:after="0" w:line="264" w:lineRule="auto"/>
        <w:rPr>
          <w:b/>
          <w:sz w:val="26"/>
          <w:szCs w:val="26"/>
          <w:lang w:eastAsia="ru-RU"/>
        </w:rPr>
      </w:pPr>
    </w:p>
    <w:p w:rsidR="002770F4" w:rsidRPr="00FD03FA" w:rsidRDefault="002770F4" w:rsidP="002770F4">
      <w:pPr>
        <w:shd w:val="clear" w:color="auto" w:fill="FFFFFF"/>
        <w:spacing w:after="0" w:line="264" w:lineRule="auto"/>
        <w:rPr>
          <w:b/>
          <w:sz w:val="26"/>
          <w:szCs w:val="26"/>
          <w:lang w:eastAsia="ru-RU"/>
        </w:rPr>
        <w:sectPr w:rsidR="002770F4" w:rsidRPr="00FD03FA" w:rsidSect="00DF3A1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70F4" w:rsidRDefault="002770F4" w:rsidP="002770F4">
      <w:pPr>
        <w:pStyle w:val="a5"/>
        <w:spacing w:before="69" w:line="266" w:lineRule="auto"/>
        <w:ind w:left="5812" w:right="704" w:firstLine="0"/>
        <w:jc w:val="left"/>
      </w:pPr>
      <w:r>
        <w:lastRenderedPageBreak/>
        <w:t>Приложение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постановлению Исполнительного комитета г.Казани</w:t>
      </w:r>
    </w:p>
    <w:p w:rsidR="002770F4" w:rsidRDefault="002770F4" w:rsidP="002770F4">
      <w:pPr>
        <w:pStyle w:val="a5"/>
        <w:spacing w:before="69" w:line="266" w:lineRule="auto"/>
        <w:ind w:left="5778" w:right="704" w:firstLine="0"/>
        <w:jc w:val="left"/>
      </w:pPr>
    </w:p>
    <w:p w:rsidR="002770F4" w:rsidRDefault="002770F4" w:rsidP="002770F4">
      <w:pPr>
        <w:pStyle w:val="a5"/>
        <w:tabs>
          <w:tab w:val="left" w:pos="7443"/>
          <w:tab w:val="left" w:pos="9120"/>
        </w:tabs>
        <w:spacing w:line="296" w:lineRule="exact"/>
        <w:ind w:left="5778" w:firstLine="0"/>
        <w:jc w:val="left"/>
      </w:pPr>
      <w:r>
        <w:t>от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770F4" w:rsidRPr="00CA2922" w:rsidRDefault="002770F4" w:rsidP="002770F4">
      <w:pPr>
        <w:spacing w:after="0" w:line="264" w:lineRule="auto"/>
        <w:rPr>
          <w:b/>
          <w:sz w:val="26"/>
          <w:szCs w:val="26"/>
        </w:rPr>
      </w:pPr>
    </w:p>
    <w:p w:rsidR="002770F4" w:rsidRPr="00CA2922" w:rsidRDefault="002770F4" w:rsidP="002770F4">
      <w:pPr>
        <w:spacing w:after="0" w:line="264" w:lineRule="auto"/>
        <w:rPr>
          <w:b/>
          <w:sz w:val="26"/>
          <w:szCs w:val="26"/>
        </w:rPr>
      </w:pPr>
      <w:bookmarkStart w:id="0" w:name="_GoBack"/>
      <w:bookmarkEnd w:id="0"/>
    </w:p>
    <w:p w:rsidR="002770F4" w:rsidRPr="00B3744E" w:rsidRDefault="002770F4" w:rsidP="002770F4">
      <w:pPr>
        <w:spacing w:after="0" w:line="264" w:lineRule="auto"/>
        <w:jc w:val="center"/>
        <w:rPr>
          <w:b/>
          <w:sz w:val="26"/>
          <w:szCs w:val="26"/>
        </w:rPr>
      </w:pPr>
      <w:r w:rsidRPr="005E4EE6">
        <w:rPr>
          <w:b/>
          <w:sz w:val="26"/>
          <w:szCs w:val="26"/>
        </w:rPr>
        <w:t xml:space="preserve">Порядок определения границ прилегающих </w:t>
      </w:r>
      <w:r w:rsidRPr="00B3744E">
        <w:rPr>
          <w:b/>
          <w:sz w:val="26"/>
          <w:szCs w:val="26"/>
        </w:rPr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г.Казани</w:t>
      </w:r>
    </w:p>
    <w:p w:rsidR="002770F4" w:rsidRPr="001B05F0" w:rsidRDefault="002770F4" w:rsidP="002770F4">
      <w:pPr>
        <w:spacing w:after="0" w:line="264" w:lineRule="auto"/>
        <w:jc w:val="center"/>
        <w:rPr>
          <w:sz w:val="26"/>
          <w:szCs w:val="26"/>
        </w:rPr>
      </w:pPr>
    </w:p>
    <w:p w:rsidR="002770F4" w:rsidRPr="00FD03FA" w:rsidRDefault="002770F4" w:rsidP="002770F4">
      <w:pPr>
        <w:pStyle w:val="a4"/>
        <w:numPr>
          <w:ilvl w:val="0"/>
          <w:numId w:val="1"/>
        </w:numPr>
        <w:spacing w:after="0" w:line="264" w:lineRule="auto"/>
        <w:ind w:left="0" w:firstLine="709"/>
        <w:rPr>
          <w:rFonts w:ascii="Times New Roman" w:hAnsi="Times New Roman"/>
          <w:sz w:val="26"/>
          <w:szCs w:val="26"/>
        </w:rPr>
      </w:pPr>
      <w:r w:rsidRPr="005D7835">
        <w:rPr>
          <w:rFonts w:ascii="Times New Roman" w:hAnsi="Times New Roman"/>
          <w:sz w:val="26"/>
          <w:szCs w:val="26"/>
        </w:rPr>
        <w:t xml:space="preserve">Настоящий порядок </w:t>
      </w:r>
      <w:r w:rsidRPr="00634ACA">
        <w:rPr>
          <w:rFonts w:ascii="Times New Roman" w:hAnsi="Times New Roman"/>
          <w:sz w:val="26"/>
          <w:szCs w:val="26"/>
        </w:rPr>
        <w:t>определения границ прилегающих территорий, на которых</w:t>
      </w:r>
      <w:r w:rsidRPr="00FD03FA">
        <w:rPr>
          <w:rFonts w:ascii="Times New Roman" w:hAnsi="Times New Roman"/>
          <w:sz w:val="26"/>
          <w:szCs w:val="26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г.Казани (далее </w:t>
      </w:r>
      <w:r w:rsidRPr="00FD03FA">
        <w:rPr>
          <w:rFonts w:ascii="Symbol" w:hAnsi="Symbol"/>
          <w:sz w:val="26"/>
          <w:szCs w:val="26"/>
        </w:rPr>
        <w:t></w:t>
      </w:r>
      <w:r w:rsidRPr="00FD03FA">
        <w:rPr>
          <w:rFonts w:ascii="Times New Roman" w:hAnsi="Times New Roman"/>
          <w:sz w:val="26"/>
          <w:szCs w:val="26"/>
        </w:rPr>
        <w:t xml:space="preserve"> Порядок), устанавливает правила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г.Казани.</w:t>
      </w:r>
    </w:p>
    <w:p w:rsidR="002770F4" w:rsidRPr="00FD03FA" w:rsidRDefault="002770F4" w:rsidP="002770F4">
      <w:pPr>
        <w:pStyle w:val="a4"/>
        <w:numPr>
          <w:ilvl w:val="0"/>
          <w:numId w:val="1"/>
        </w:numPr>
        <w:spacing w:after="0" w:line="264" w:lineRule="auto"/>
        <w:ind w:left="0" w:firstLine="709"/>
        <w:rPr>
          <w:rFonts w:ascii="Times New Roman" w:hAnsi="Times New Roman"/>
          <w:sz w:val="26"/>
          <w:szCs w:val="26"/>
        </w:rPr>
      </w:pPr>
      <w:r w:rsidRPr="00FD03FA">
        <w:rPr>
          <w:rFonts w:ascii="Times New Roman" w:hAnsi="Times New Roman"/>
          <w:sz w:val="26"/>
          <w:szCs w:val="26"/>
        </w:rPr>
        <w:t>В настоящем Порядке используются следующие понятия:</w:t>
      </w:r>
    </w:p>
    <w:p w:rsidR="002770F4" w:rsidRPr="00FD03FA" w:rsidRDefault="002770F4" w:rsidP="002770F4">
      <w:pPr>
        <w:spacing w:after="0" w:line="264" w:lineRule="auto"/>
        <w:ind w:firstLine="709"/>
        <w:rPr>
          <w:sz w:val="26"/>
          <w:szCs w:val="26"/>
        </w:rPr>
      </w:pPr>
      <w:r w:rsidRPr="00FD03FA">
        <w:rPr>
          <w:sz w:val="26"/>
          <w:szCs w:val="26"/>
        </w:rPr>
        <w:t>2.1. обособленная территория –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</w:t>
      </w:r>
    </w:p>
    <w:p w:rsidR="002770F4" w:rsidRPr="00FD03FA" w:rsidRDefault="002770F4" w:rsidP="002770F4">
      <w:pPr>
        <w:spacing w:after="0" w:line="264" w:lineRule="auto"/>
        <w:ind w:firstLine="709"/>
        <w:rPr>
          <w:sz w:val="26"/>
          <w:szCs w:val="26"/>
        </w:rPr>
      </w:pPr>
      <w:r w:rsidRPr="00FD03FA">
        <w:rPr>
          <w:sz w:val="26"/>
          <w:szCs w:val="26"/>
        </w:rPr>
        <w:t>2.2. спортивное сооружение – инженерно-строительный объект недвижимого имущества, право на котор</w:t>
      </w:r>
      <w:r>
        <w:rPr>
          <w:sz w:val="26"/>
          <w:szCs w:val="26"/>
        </w:rPr>
        <w:t>ый</w:t>
      </w:r>
      <w:r w:rsidRPr="005613BF">
        <w:rPr>
          <w:sz w:val="26"/>
          <w:szCs w:val="26"/>
        </w:rPr>
        <w:t xml:space="preserve"> зарегистрировано в установленном порядке, предназначенный</w:t>
      </w:r>
      <w:r w:rsidRPr="005D7835">
        <w:rPr>
          <w:sz w:val="26"/>
          <w:szCs w:val="26"/>
        </w:rPr>
        <w:t xml:space="preserve"> для проведения </w:t>
      </w:r>
      <w:r w:rsidRPr="00634ACA">
        <w:rPr>
          <w:sz w:val="26"/>
          <w:szCs w:val="26"/>
        </w:rPr>
        <w:t>физкультурных мероприятий и (или) спортивных мероприятий</w:t>
      </w:r>
      <w:r w:rsidRPr="00FD03FA">
        <w:rPr>
          <w:sz w:val="26"/>
          <w:szCs w:val="26"/>
        </w:rPr>
        <w:t>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2.3. прилегающая территория – территория, примыкающая непосредственно к границам обособленной территории либо непосредственно к зданиям, строениям, сооружениям, помещениям, в которых расположены организации и (или) объекты, указанные в пункте 3 настоящего Порядка, на которой запрещается розничная  продажа алкогольной продукции, розничная продажа алкогольной продукции при оказании услуг общественного питания в соответствии с Федеральным законом от 22.11.1995 №171-ФЗ «О государственном регулировании производства и оборота этилового спирта, алкогольной и спиртосодержащей продукции и ограничении потребления (распития) алкогольной продукции»;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2.4. торговый центр – совокупность торговых предприятий и/или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lastRenderedPageBreak/>
        <w:t>2.5. стационарный торговый объект –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обеспечения, в котором осуществляется розничная продажа алкогольной продукции;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2.6. объект, оказывающий услуги общественного питания, –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том числе пищевых продуктов промышленного изготовления)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2.7. тротуар – элемент дороги, предназначенный для движения пешеходов и примыкающий к проезжей части или к велосипедной дорожке либо отделенный от них газоном;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2.8. пешеходная дорожка – это каменное, деревянное, земляное, асфальтовое покрытие, обустроенная или приспособленная для движения пешеходов полоса земли либо поверхность искусственного сооружения;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2.9. пешеходный переход – участок проезжей части, трамвайных путей, обозначенный специальными знаками и (или) разметкой и выделенный для движения пешеходов через дорогу;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2.10. искусственная преграда – объекты, которые возможно переместить без ущерба для их функционирования (лотки, лавки, аквариумы, вазоны, банкоматы, элементы декора и т.п.);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2.11. границы, прилегающие к многоквартирным домам, – границы земельных участков, образованных под многоквартирными домами</w:t>
      </w:r>
      <w:r>
        <w:rPr>
          <w:sz w:val="26"/>
          <w:szCs w:val="26"/>
        </w:rPr>
        <w:t>,</w:t>
      </w:r>
      <w:r w:rsidRPr="00634ACA">
        <w:rPr>
          <w:sz w:val="26"/>
          <w:szCs w:val="26"/>
        </w:rPr>
        <w:t xml:space="preserve"> на основании данных государственного кадастрового учета.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3.1.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стационарном торговом объекте – 50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объектах, оказывающих услуги общественного питания, – 40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3.2. 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стационарном торговом объекте – 50 метров;</w:t>
      </w:r>
    </w:p>
    <w:p w:rsidR="002770F4" w:rsidRPr="00634AC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объектах, оказывающих услуги общественного питания</w:t>
      </w:r>
      <w:r>
        <w:rPr>
          <w:sz w:val="26"/>
          <w:szCs w:val="26"/>
        </w:rPr>
        <w:t>,</w:t>
      </w:r>
      <w:r w:rsidRPr="00634ACA">
        <w:rPr>
          <w:sz w:val="26"/>
          <w:szCs w:val="26"/>
        </w:rPr>
        <w:t xml:space="preserve"> – 40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634ACA">
        <w:rPr>
          <w:sz w:val="26"/>
          <w:szCs w:val="26"/>
        </w:rPr>
        <w:lastRenderedPageBreak/>
        <w:t xml:space="preserve">3.3. </w:t>
      </w:r>
      <w:r w:rsidRPr="00B90D1B">
        <w:rPr>
          <w:sz w:val="26"/>
          <w:szCs w:val="26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</w:t>
      </w:r>
      <w:r w:rsidRPr="00FD03FA">
        <w:rPr>
          <w:sz w:val="26"/>
          <w:szCs w:val="26"/>
        </w:rPr>
        <w:t>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стационарном торговом объекте – 30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объектах, оказывающих услуги общественного питания, – 25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3.4. спортивных сооружений в случае розничной продажи алкогольной продукции в стационарном торговом объекте, а также в случае розничной продажи алкогольной продукции в объектах, оказывающих услуги общественного питания, – 30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3.5. боевых позиций войск, полигонов, узлов связи, расположений воинских частей, специальных технологических комплексов,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Федерации, в случае розничной продажи алкогольной продукции в стационарном торговом объекте, а также в случае розничной продажи алкогольной продукции в объектах, оказывающих услуги общественного питания, – 30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3.6. вокзалов, аэропортов в случае розничной продажи алкогольной продукции в стационарном торговом объекте, а также в случае розничной продажи алкогольной продукции в объектах, оказывающих услуги общественного питания, – 30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3.7. 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Федерации: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стационарном торговом объекте – 50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- в случае розничной продажи алкогольной продукции в объектах, оказывающих услуги общественного питания, – 40 метров.</w:t>
      </w:r>
    </w:p>
    <w:p w:rsidR="002770F4" w:rsidRPr="00B90D1B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 xml:space="preserve">4. </w:t>
      </w:r>
      <w:r>
        <w:rPr>
          <w:sz w:val="26"/>
          <w:szCs w:val="26"/>
        </w:rPr>
        <w:t>В</w:t>
      </w:r>
      <w:r w:rsidRPr="00634ACA">
        <w:rPr>
          <w:sz w:val="26"/>
          <w:szCs w:val="26"/>
        </w:rPr>
        <w:t xml:space="preserve"> случае если земельный участок </w:t>
      </w:r>
      <w:r w:rsidRPr="00B90D1B">
        <w:rPr>
          <w:sz w:val="26"/>
          <w:szCs w:val="26"/>
        </w:rPr>
        <w:t>под многоквартирным домом не поставлен на кадастровый учет или его границы не определены (не уточнены), границами прилегающих к многоквартирным домам территорий являются границы на расстоянии 5 метров от многоквартирного дома.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 xml:space="preserve">5. Границы прилегающих территорий, на которых не допускается розничная продажа алкогольной продукции в стационарном торговом объекте и розничная продажа алкогольной продукции в объектах, оказывающих услуги общественного питания, устанавливаются от входа в объекты, указанные в подпунктах 3.1 - 3.7 </w:t>
      </w:r>
      <w:r w:rsidRPr="00FD03FA">
        <w:rPr>
          <w:sz w:val="26"/>
          <w:szCs w:val="26"/>
        </w:rPr>
        <w:lastRenderedPageBreak/>
        <w:t>настоящего Порядка.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В случае наличия обособленной территории у объектов, указанных в пункте 3 настоящего Порядка, границы прилегающих территорий, на которых не допускается розничная продажа алкогольной продукции в стационарном торговом объекте и розничная продажа алкогольной продукции в объектах, оказывающих услуги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6. 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</w:t>
      </w:r>
      <w:r>
        <w:rPr>
          <w:sz w:val="26"/>
          <w:szCs w:val="26"/>
        </w:rPr>
        <w:t>,</w:t>
      </w:r>
      <w:r w:rsidRPr="00634ACA">
        <w:rPr>
          <w:sz w:val="26"/>
          <w:szCs w:val="26"/>
        </w:rPr>
        <w:t xml:space="preserve"> в случае размещения объектов, указанных в подп</w:t>
      </w:r>
      <w:r w:rsidRPr="00B90D1B">
        <w:rPr>
          <w:sz w:val="26"/>
          <w:szCs w:val="26"/>
        </w:rPr>
        <w:t>унктах 3.1 - 3.3 настоящего Порядка, в торговых центрах устанавливаются на расстоянии от</w:t>
      </w:r>
      <w:r w:rsidRPr="00FD03FA">
        <w:rPr>
          <w:sz w:val="26"/>
          <w:szCs w:val="26"/>
        </w:rPr>
        <w:t xml:space="preserve"> входа в помещения:</w:t>
      </w:r>
    </w:p>
    <w:p w:rsidR="002770F4" w:rsidRPr="00B90D1B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6.1.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</w:t>
      </w:r>
      <w:r>
        <w:rPr>
          <w:sz w:val="26"/>
          <w:szCs w:val="26"/>
        </w:rPr>
        <w:t xml:space="preserve"> образования</w:t>
      </w:r>
      <w:r w:rsidRPr="00B90D1B">
        <w:rPr>
          <w:sz w:val="26"/>
          <w:szCs w:val="26"/>
        </w:rPr>
        <w:t>) – 25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6.2. находящихся во владении и (или) пользовании организаций, осуществляющих обучение несовершеннолетних, – 25 метров;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6.3.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</w:t>
      </w:r>
      <w:r>
        <w:rPr>
          <w:sz w:val="26"/>
          <w:szCs w:val="26"/>
        </w:rPr>
        <w:t>о</w:t>
      </w:r>
      <w:r w:rsidRPr="00B90D1B">
        <w:rPr>
          <w:sz w:val="26"/>
          <w:szCs w:val="26"/>
        </w:rPr>
        <w:t>м законодательством Российской Федерации, за исключением видов медицинской деятельности по перечню, утвержденному Правительством Р</w:t>
      </w:r>
      <w:r w:rsidRPr="00FD03FA">
        <w:rPr>
          <w:sz w:val="26"/>
          <w:szCs w:val="26"/>
        </w:rPr>
        <w:t>оссийской Федерации, – 25 метров.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7.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указанных в пункте 3 настоящего Порядка, устанавливаются от прилегающих территорий по кратчайшему расстоянию, по тротуарам или пешеходным дорожкам (при их отсутствии – по обочинам, велосипедным дорожкам, краям проезжих частей), пешеходным переходам (далее – пешеходная зона). При пересечении пешеходной зоны с проезжей частью расстояние измеряется по ближайшему пешеходному переходу.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Границы прилегающих территорий в торговых центрах, на которых не допускаются розничная продажа алкогольной продукции в стационарном торговом объекте и розничная продажа алкогольной продукции в объектах, оказывающих услуги общественного питания, устанавливаются в пределах одного этажа торгового центра по прямой линии от входа (выхода) в помещения, указанные в пункте 6, по движению посетителей без учета искусственных преград.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>8. При наличии в здании, строении, сооружении, помещении, указанных в пунктах 3, 6 настоящего Порядка, или на обособленной территории более одного входа (выхода) для посетителей прилегающая территория определяется от каждого входа (выхода).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  <w:r w:rsidRPr="00FD03FA">
        <w:rPr>
          <w:sz w:val="26"/>
          <w:szCs w:val="26"/>
        </w:rPr>
        <w:t xml:space="preserve">9. Пожарные, запасные и иные входы (выходы) в здания, строения, сооружения, </w:t>
      </w:r>
      <w:r w:rsidRPr="00FD03FA">
        <w:rPr>
          <w:sz w:val="26"/>
          <w:szCs w:val="26"/>
        </w:rPr>
        <w:lastRenderedPageBreak/>
        <w:t xml:space="preserve">которые не используются для входа (выхода) посетителей, при определении границ прилегающих территорий не учитываются. </w:t>
      </w:r>
    </w:p>
    <w:p w:rsidR="002770F4" w:rsidRPr="00FD03FA" w:rsidRDefault="002770F4" w:rsidP="002770F4">
      <w:pPr>
        <w:autoSpaceDE w:val="0"/>
        <w:autoSpaceDN w:val="0"/>
        <w:spacing w:after="0" w:line="264" w:lineRule="auto"/>
        <w:ind w:firstLine="709"/>
        <w:contextualSpacing/>
        <w:rPr>
          <w:sz w:val="26"/>
          <w:szCs w:val="26"/>
        </w:rPr>
      </w:pPr>
    </w:p>
    <w:p w:rsidR="002770F4" w:rsidRPr="00CA2922" w:rsidRDefault="002770F4" w:rsidP="002770F4">
      <w:pPr>
        <w:shd w:val="clear" w:color="auto" w:fill="FFFFFF"/>
        <w:spacing w:after="0" w:line="264" w:lineRule="auto"/>
        <w:rPr>
          <w:b/>
          <w:sz w:val="26"/>
          <w:szCs w:val="26"/>
          <w:lang w:eastAsia="ru-RU"/>
        </w:rPr>
      </w:pPr>
    </w:p>
    <w:p w:rsidR="002770F4" w:rsidRPr="00CA2922" w:rsidRDefault="002770F4" w:rsidP="002770F4">
      <w:pPr>
        <w:shd w:val="clear" w:color="auto" w:fill="FFFFFF"/>
        <w:spacing w:after="0" w:line="264" w:lineRule="auto"/>
        <w:jc w:val="center"/>
        <w:rPr>
          <w:b/>
          <w:sz w:val="26"/>
          <w:szCs w:val="26"/>
          <w:lang w:eastAsia="ru-RU"/>
        </w:rPr>
      </w:pPr>
      <w:r w:rsidRPr="00CA2922">
        <w:rPr>
          <w:b/>
          <w:sz w:val="26"/>
          <w:szCs w:val="26"/>
          <w:lang w:eastAsia="ru-RU"/>
        </w:rPr>
        <w:t>____________________</w:t>
      </w:r>
    </w:p>
    <w:p w:rsidR="0026033E" w:rsidRDefault="002770F4"/>
    <w:sectPr w:rsidR="0026033E" w:rsidSect="00FD03FA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2A35"/>
    <w:multiLevelType w:val="multilevel"/>
    <w:tmpl w:val="E7BCB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ED"/>
    <w:rsid w:val="00185547"/>
    <w:rsid w:val="002770F4"/>
    <w:rsid w:val="00CA2EED"/>
    <w:rsid w:val="00E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8CF7-C0F9-484B-A7B0-7636BEBE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0F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F4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Calibri"/>
      <w:szCs w:val="20"/>
      <w:lang w:eastAsia="ru-RU"/>
    </w:rPr>
  </w:style>
  <w:style w:type="character" w:styleId="a3">
    <w:name w:val="Hyperlink"/>
    <w:uiPriority w:val="99"/>
    <w:unhideWhenUsed/>
    <w:rsid w:val="002770F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770F4"/>
    <w:pPr>
      <w:ind w:left="720"/>
      <w:contextualSpacing/>
    </w:pPr>
    <w:rPr>
      <w:rFonts w:ascii="Calibri" w:eastAsia="Calibri" w:hAnsi="Calibri"/>
    </w:rPr>
  </w:style>
  <w:style w:type="paragraph" w:styleId="a5">
    <w:name w:val="Body Text"/>
    <w:basedOn w:val="a"/>
    <w:link w:val="a6"/>
    <w:uiPriority w:val="1"/>
    <w:qFormat/>
    <w:rsid w:val="002770F4"/>
    <w:pPr>
      <w:autoSpaceDE w:val="0"/>
      <w:autoSpaceDN w:val="0"/>
      <w:adjustRightInd/>
      <w:spacing w:after="0" w:line="240" w:lineRule="auto"/>
      <w:ind w:left="112" w:firstLine="708"/>
      <w:textAlignment w:val="auto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2770F4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4B43C2DC86E320A8543C70F3A3B8248A94BCC03BF36A4B955AD175F9BFB49093EC479DD2DAF758E43F79C600TDd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Искандерова Регина Вячеславовна</dc:creator>
  <cp:keywords/>
  <dc:description/>
  <cp:lastModifiedBy>Искандерова Регина Вячеславовна</cp:lastModifiedBy>
  <cp:revision>2</cp:revision>
  <dcterms:created xsi:type="dcterms:W3CDTF">2024-08-12T07:26:00Z</dcterms:created>
  <dcterms:modified xsi:type="dcterms:W3CDTF">2024-08-12T07:26:00Z</dcterms:modified>
</cp:coreProperties>
</file>