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Хасанова Лилия Ахтямовна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Заместитель начальника отдела организационной работы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Телефон: </w:t>
      </w:r>
      <w:r>
        <w:rPr>
          <w:bCs/>
          <w:color w:val="auto"/>
          <w:szCs w:val="28"/>
        </w:rPr>
        <w:tab/>
      </w:r>
      <w:r>
        <w:rPr>
          <w:bCs/>
          <w:color w:val="auto"/>
          <w:szCs w:val="28"/>
        </w:rPr>
        <w:t>+7 (843) 221-76-73</w:t>
      </w:r>
    </w:p>
    <w:p>
      <w:pPr>
        <w:autoSpaceDE w:val="0"/>
        <w:autoSpaceDN w:val="0"/>
        <w:adjustRightInd w:val="0"/>
        <w:spacing w:after="0"/>
        <w:ind w:left="5103"/>
        <w:outlineLvl w:val="0"/>
      </w:pPr>
      <w:r>
        <w:rPr>
          <w:bCs/>
          <w:color w:val="auto"/>
          <w:szCs w:val="28"/>
          <w:lang w:val="en-US"/>
        </w:rPr>
        <w:t>Email</w:t>
      </w:r>
      <w:r>
        <w:rPr>
          <w:bCs/>
          <w:color w:val="auto"/>
          <w:szCs w:val="28"/>
        </w:rPr>
        <w:t xml:space="preserve">: </w:t>
      </w:r>
      <w:r>
        <w:t>hasanova.lilia@tatarstan.ru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Адрес: г. Казань, ул.</w:t>
      </w:r>
      <w:r>
        <w:rPr>
          <w:bCs/>
          <w:color w:val="auto"/>
          <w:szCs w:val="28"/>
          <w:lang w:val="en-US"/>
        </w:rPr>
        <w:t> </w:t>
      </w:r>
      <w:r>
        <w:rPr>
          <w:bCs/>
          <w:color w:val="auto"/>
          <w:szCs w:val="28"/>
        </w:rPr>
        <w:t>Федосеевская, 36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/>
        <w:ind w:left="5103"/>
        <w:outlineLvl w:val="0"/>
        <w:rPr>
          <w:rFonts w:ascii="PT Astra Serif" w:hAnsi="PT Astra Serif"/>
        </w:rPr>
      </w:pPr>
      <w:r>
        <w:rPr>
          <w:bCs/>
          <w:color w:val="auto"/>
          <w:szCs w:val="28"/>
          <w:lang w:val="en-US"/>
        </w:rPr>
        <w:t>E</w:t>
      </w:r>
      <w:r>
        <w:rPr>
          <w:bCs/>
          <w:color w:val="auto"/>
          <w:szCs w:val="28"/>
        </w:rPr>
        <w:t>-</w:t>
      </w:r>
      <w:r>
        <w:rPr>
          <w:bCs/>
          <w:color w:val="auto"/>
          <w:szCs w:val="28"/>
          <w:lang w:val="en-US"/>
        </w:rPr>
        <w:t>mail</w:t>
      </w:r>
      <w:r>
        <w:rPr>
          <w:bCs/>
          <w:color w:val="auto"/>
          <w:szCs w:val="28"/>
        </w:rPr>
        <w:t xml:space="preserve">: </w:t>
      </w:r>
      <w:hyperlink r:id="rId6" w:history="1">
        <w:r>
          <w:rPr>
            <w:bCs/>
            <w:color w:val="auto"/>
            <w:szCs w:val="28"/>
            <w:lang w:val="en-US"/>
          </w:rPr>
          <w:t>Ilnar</w:t>
        </w:r>
        <w:r>
          <w:rPr>
            <w:bCs/>
            <w:color w:val="auto"/>
            <w:szCs w:val="28"/>
          </w:rPr>
          <w:t>.</w:t>
        </w:r>
        <w:r>
          <w:rPr>
            <w:bCs/>
            <w:color w:val="auto"/>
            <w:szCs w:val="28"/>
            <w:lang w:val="en-US"/>
          </w:rPr>
          <w:t>Kalimullin</w:t>
        </w:r>
        <w:r>
          <w:rPr>
            <w:bCs/>
            <w:color w:val="auto"/>
            <w:szCs w:val="28"/>
          </w:rPr>
          <w:t>@</w:t>
        </w:r>
        <w:proofErr w:type="spellStart"/>
        <w:r>
          <w:rPr>
            <w:bCs/>
            <w:color w:val="auto"/>
            <w:szCs w:val="28"/>
            <w:lang w:val="en-US"/>
          </w:rPr>
          <w:t>tatar</w:t>
        </w:r>
        <w:proofErr w:type="spellEnd"/>
        <w:r>
          <w:rPr>
            <w:bCs/>
            <w:color w:val="auto"/>
            <w:szCs w:val="28"/>
          </w:rPr>
          <w:t>.</w:t>
        </w:r>
        <w:proofErr w:type="spellStart"/>
        <w:r>
          <w:rPr>
            <w:bCs/>
            <w:color w:val="auto"/>
            <w:szCs w:val="28"/>
            <w:lang w:val="en-US"/>
          </w:rPr>
          <w:t>ru</w:t>
        </w:r>
        <w:proofErr w:type="spellEnd"/>
      </w:hyperlink>
    </w:p>
    <w:p>
      <w:pPr>
        <w:spacing w:after="0"/>
        <w:jc w:val="both"/>
      </w:pPr>
    </w:p>
    <w:p>
      <w:pPr>
        <w:spacing w:after="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11"/>
        <w:gridCol w:w="4497"/>
      </w:tblGrid>
      <w:tr>
        <w:trPr>
          <w:trHeight w:val="360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bookmarkStart w:id="0" w:name="_GoBack"/>
            <w:r>
              <w:rPr>
                <w:rStyle w:val="1"/>
              </w:rPr>
              <w:t xml:space="preserve">Об утверждении Порядка </w:t>
            </w:r>
            <w:r>
              <w:t>предоставления из бюджета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организацией, проведением и участием в проведении выставочных и иных мероприятий в сфере агропромышленного комплекса на территории Республики Татарстан и за ее пределами</w:t>
            </w:r>
            <w:bookmarkEnd w:id="0"/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/>
        </w:tc>
      </w:tr>
    </w:tbl>
    <w:p>
      <w:pPr>
        <w:spacing w:after="0"/>
        <w:jc w:val="both"/>
      </w:pPr>
    </w:p>
    <w:p>
      <w:pPr>
        <w:spacing w:after="0"/>
        <w:jc w:val="both"/>
      </w:pPr>
    </w:p>
    <w:p>
      <w:pPr>
        <w:spacing w:after="0"/>
        <w:jc w:val="both"/>
      </w:pPr>
    </w:p>
    <w:p>
      <w:pPr>
        <w:spacing w:after="0"/>
        <w:ind w:firstLine="709"/>
        <w:jc w:val="both"/>
      </w:pPr>
      <w:r>
        <w:t xml:space="preserve">В соответствии с Бюджетным </w:t>
      </w:r>
      <w:hyperlink r:id="rId7" w:history="1">
        <w:r>
          <w:t>кодексом</w:t>
        </w:r>
      </w:hyperlink>
      <w:r>
        <w:t xml:space="preserve"> Российской Федерации, Бюджетным </w:t>
      </w:r>
      <w:hyperlink r:id="rId8" w:history="1">
        <w:r>
          <w:t>кодексом</w:t>
        </w:r>
      </w:hyperlink>
      <w:r>
        <w:t xml:space="preserve"> Республики Татарстан, Законом Республики Татарстан о бюджете Республики Татарстан на соответствующий финансовый год и на плановый период и государственной </w:t>
      </w:r>
      <w:hyperlink r:id="rId9" w:history="1">
        <w:r>
          <w:t>программой</w:t>
        </w:r>
      </w:hyperlink>
      <w:r>
        <w:t xml:space="preserve">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Татарстан», утвержденной постановлением Кабинета Министров Республики Татарстан от 08.04.2013 № 235 «Об утверждении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Татарстан», Кабинет Министров Республики Татарстан ПОСТАНОВЛЯЕТ:</w:t>
      </w:r>
    </w:p>
    <w:p>
      <w:pPr>
        <w:spacing w:after="0"/>
        <w:ind w:left="142" w:firstLine="567"/>
        <w:jc w:val="both"/>
      </w:pPr>
    </w:p>
    <w:p>
      <w:pPr>
        <w:spacing w:after="0"/>
        <w:ind w:firstLine="709"/>
        <w:jc w:val="both"/>
      </w:pPr>
      <w:r>
        <w:lastRenderedPageBreak/>
        <w:t xml:space="preserve">1. Утвердить прилагаемый </w:t>
      </w:r>
      <w:hyperlink r:id="rId10" w:history="1">
        <w:r>
          <w:t>Порядок</w:t>
        </w:r>
      </w:hyperlink>
      <w:r>
        <w:rPr>
          <w:rStyle w:val="1"/>
        </w:rPr>
        <w:t xml:space="preserve"> </w:t>
      </w:r>
      <w:r>
        <w:t>предоставления из бюджета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организацией, проведением и участием в проведении выставочных и иных мероприятий в сфере агропромышленного комплекса на территории Республики Татарстан и за ее пределами.</w:t>
      </w:r>
    </w:p>
    <w:p>
      <w:pPr>
        <w:spacing w:after="0"/>
        <w:ind w:firstLine="709"/>
        <w:jc w:val="both"/>
      </w:pPr>
      <w:r>
        <w:t>2. Признать утратившими силу следующие постановления Кабинета Министров Республики Татарстан:</w:t>
      </w:r>
    </w:p>
    <w:p>
      <w:pPr>
        <w:spacing w:after="0"/>
        <w:ind w:firstLine="709"/>
        <w:jc w:val="both"/>
      </w:pPr>
      <w:r>
        <w:t xml:space="preserve">от 25.11.2021 № 1132 «Об утверждении </w:t>
      </w:r>
      <w:hyperlink r:id="rId11" w:history="1">
        <w:r>
          <w:t>Порядка</w:t>
        </w:r>
      </w:hyperlink>
      <w:r>
        <w:t xml:space="preserve"> предоставления из бюджета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организацией, проведением и участием в проведении выставочных и иных мероприятий в сфере агропромышленного комплекса на территории Республики Татарстан и за ее пределами»;</w:t>
      </w:r>
    </w:p>
    <w:p>
      <w:pPr>
        <w:spacing w:after="0"/>
        <w:ind w:firstLine="709"/>
        <w:jc w:val="both"/>
      </w:pPr>
      <w:r>
        <w:t>09.08.2022 №779</w:t>
      </w:r>
      <w:r>
        <w:rPr>
          <w:rStyle w:val="1"/>
        </w:rPr>
        <w:t xml:space="preserve"> «О внесении изменения в порядок предоставления из бюджета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в</w:t>
      </w:r>
      <w:r>
        <w:t xml:space="preserve"> Российской Федерации и за рубежом, а также организацией и проведением выставочных и иных мероприятий в сфере агропромышленного комплекса на территории Республики Татарстан и за ее пределами;</w:t>
      </w:r>
    </w:p>
    <w:p>
      <w:pPr>
        <w:spacing w:after="0"/>
        <w:ind w:firstLine="709"/>
        <w:jc w:val="both"/>
      </w:pPr>
      <w:r>
        <w:t>01.08.2023 № 920 «</w:t>
      </w:r>
      <w:r>
        <w:rPr>
          <w:rStyle w:val="1"/>
        </w:rPr>
        <w:t xml:space="preserve">О внесении изменения в порядок </w:t>
      </w:r>
      <w:r>
        <w:t>предоставления из бюджета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 и проведением выставочных и иных мероприятий в сфере агропромышленного комплекса на территории Республики Татарстан и за ее пределами;</w:t>
      </w:r>
    </w:p>
    <w:p>
      <w:pPr>
        <w:spacing w:after="0"/>
        <w:ind w:firstLine="709"/>
        <w:jc w:val="both"/>
      </w:pPr>
      <w:r>
        <w:t xml:space="preserve">28.12.2023 № 1703 «Об утверждении Порядка предоставления из бюджета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 и проведением выставочных и иных мероприятий в сфере агропромышленного комплекса на территории Республики Татарстан и за ее пределами» </w:t>
      </w:r>
    </w:p>
    <w:p>
      <w:pPr>
        <w:spacing w:after="0"/>
        <w:ind w:firstLine="709"/>
        <w:jc w:val="both"/>
        <w:rPr>
          <w:rFonts w:ascii="Arial" w:hAnsi="Arial"/>
          <w:b/>
          <w:sz w:val="20"/>
        </w:rPr>
      </w:pPr>
      <w:r>
        <w:t>3. Контроль за исполнением настоящего постановления возложить на Министерство сельского хозяйства и продовольствия Республики Татарстан.</w:t>
      </w:r>
    </w:p>
    <w:p>
      <w:pPr>
        <w:spacing w:after="0"/>
        <w:ind w:firstLine="709"/>
        <w:jc w:val="both"/>
        <w:rPr>
          <w:rFonts w:ascii="Arial" w:hAnsi="Arial"/>
          <w:b/>
          <w:sz w:val="20"/>
        </w:rPr>
      </w:pPr>
      <w:r>
        <w:t xml:space="preserve">4. Установить, что настоящее постановление вступает в силу с 1 января </w:t>
      </w:r>
      <w:r>
        <w:br/>
        <w:t>2025 года.</w:t>
      </w:r>
    </w:p>
    <w:p>
      <w:pPr>
        <w:spacing w:after="0"/>
        <w:ind w:firstLine="709"/>
      </w:pPr>
    </w:p>
    <w:p>
      <w:pPr>
        <w:spacing w:after="0"/>
        <w:ind w:firstLine="709"/>
      </w:pPr>
    </w:p>
    <w:p>
      <w:pPr>
        <w:spacing w:after="0"/>
      </w:pPr>
      <w:r>
        <w:t>Премьер-министр</w:t>
      </w:r>
    </w:p>
    <w:p>
      <w:pPr>
        <w:spacing w:after="0"/>
      </w:pPr>
      <w:r>
        <w:t xml:space="preserve">Республики Татарстан                                                                                     А.В. </w:t>
      </w:r>
      <w:proofErr w:type="spellStart"/>
      <w:r>
        <w:t>Песошин</w:t>
      </w:r>
      <w:proofErr w:type="spellEnd"/>
    </w:p>
    <w:p>
      <w:pPr>
        <w:spacing w:after="0"/>
        <w:ind w:left="142" w:firstLine="567"/>
        <w:jc w:val="right"/>
      </w:pPr>
    </w:p>
    <w:p>
      <w:pPr>
        <w:spacing w:after="0"/>
        <w:ind w:left="142" w:firstLine="567"/>
        <w:jc w:val="right"/>
      </w:pPr>
    </w:p>
    <w:p>
      <w:pPr>
        <w:spacing w:after="0"/>
        <w:ind w:firstLine="709"/>
        <w:jc w:val="right"/>
      </w:pPr>
    </w:p>
    <w:p>
      <w:pPr>
        <w:spacing w:after="0"/>
        <w:ind w:firstLine="709"/>
        <w:jc w:val="right"/>
      </w:pPr>
    </w:p>
    <w:p>
      <w:pPr>
        <w:spacing w:after="0"/>
        <w:ind w:firstLine="709"/>
        <w:jc w:val="right"/>
      </w:pPr>
    </w:p>
    <w:p>
      <w:pPr>
        <w:spacing w:after="0"/>
        <w:ind w:firstLine="709"/>
        <w:jc w:val="right"/>
      </w:pPr>
    </w:p>
    <w:p>
      <w:pPr>
        <w:spacing w:after="0"/>
        <w:ind w:firstLine="709"/>
        <w:jc w:val="right"/>
      </w:pPr>
    </w:p>
    <w:p>
      <w:pPr>
        <w:spacing w:after="0"/>
        <w:ind w:firstLine="709"/>
        <w:jc w:val="right"/>
      </w:pPr>
    </w:p>
    <w:p>
      <w:pPr>
        <w:spacing w:after="0"/>
        <w:ind w:firstLine="709"/>
        <w:jc w:val="right"/>
      </w:pPr>
    </w:p>
    <w:p>
      <w:pPr>
        <w:spacing w:after="0"/>
        <w:ind w:firstLine="709"/>
        <w:jc w:val="right"/>
      </w:pPr>
    </w:p>
    <w:p>
      <w:pPr>
        <w:spacing w:after="0"/>
        <w:ind w:firstLine="709"/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86"/>
        <w:gridCol w:w="4061"/>
      </w:tblGrid>
      <w:tr>
        <w:trPr>
          <w:trHeight w:val="1628"/>
        </w:trPr>
        <w:tc>
          <w:tcPr>
            <w:tcW w:w="6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/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after="0"/>
            </w:pPr>
            <w:r>
              <w:t xml:space="preserve">Утвержден </w:t>
            </w:r>
          </w:p>
          <w:p>
            <w:pPr>
              <w:spacing w:after="0"/>
            </w:pPr>
            <w:r>
              <w:t>Постановлением</w:t>
            </w:r>
          </w:p>
          <w:p>
            <w:pPr>
              <w:spacing w:after="0"/>
            </w:pPr>
            <w:r>
              <w:t>Кабинета Министров</w:t>
            </w:r>
          </w:p>
          <w:p>
            <w:pPr>
              <w:spacing w:after="0"/>
            </w:pPr>
            <w:r>
              <w:t>Республики Татарстан</w:t>
            </w:r>
          </w:p>
          <w:p>
            <w:pPr>
              <w:spacing w:after="0"/>
            </w:pPr>
            <w:r>
              <w:t>от _________2024 № ______</w:t>
            </w:r>
          </w:p>
        </w:tc>
      </w:tr>
    </w:tbl>
    <w:p>
      <w:pPr>
        <w:spacing w:after="0"/>
        <w:ind w:firstLine="709"/>
        <w:jc w:val="right"/>
      </w:pPr>
    </w:p>
    <w:p>
      <w:pPr>
        <w:spacing w:after="0"/>
        <w:ind w:left="-1297" w:firstLine="589"/>
        <w:jc w:val="right"/>
      </w:pPr>
    </w:p>
    <w:p>
      <w:pPr>
        <w:spacing w:after="0"/>
        <w:ind w:left="120" w:firstLine="589"/>
        <w:jc w:val="center"/>
      </w:pPr>
      <w:r>
        <w:t>Порядок</w:t>
      </w:r>
      <w:r>
        <w:rPr>
          <w:rStyle w:val="1"/>
        </w:rPr>
        <w:t xml:space="preserve"> предоставления из бюджета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организацией, проведением и участием в проведении выставочных и иных мероприятий в сфере агропромышленного комплекса на территории Республики Татарстан и за ее </w:t>
      </w:r>
      <w:r>
        <w:t>пределами</w:t>
      </w:r>
    </w:p>
    <w:p>
      <w:pPr>
        <w:spacing w:after="0"/>
        <w:ind w:left="120" w:firstLine="589"/>
        <w:jc w:val="center"/>
      </w:pPr>
    </w:p>
    <w:p>
      <w:pPr>
        <w:spacing w:after="0"/>
        <w:ind w:firstLine="709"/>
        <w:jc w:val="center"/>
      </w:pPr>
      <w:r>
        <w:t> </w:t>
      </w:r>
      <w:r>
        <w:rPr>
          <w:rStyle w:val="1"/>
        </w:rPr>
        <w:t>I. Общие положения и условия предоставления субсидии</w:t>
      </w:r>
    </w:p>
    <w:p>
      <w:pPr>
        <w:spacing w:after="0"/>
        <w:ind w:left="120" w:firstLine="589"/>
        <w:jc w:val="both"/>
      </w:pPr>
    </w:p>
    <w:p>
      <w:pPr>
        <w:widowControl w:val="0"/>
        <w:spacing w:after="0"/>
        <w:ind w:firstLine="540"/>
        <w:jc w:val="both"/>
      </w:pPr>
      <w:r>
        <w:t>1. Настоящий Порядок определяет порядок и условия предоставления из бюджета Республики Татарстан субсидии юридическим лицам независимо от их организационно-правовой формы (за исключением государственных (муниципальных) учреждений, индивидуальным предпринимателям на возмещение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организацией, проведением и участием в проведении выставочных и иных мероприятий в сфере агропромышленного комплекса на территории Республики Татарстан и за ее пределами (далее соответственно - субсидия, участники отбора, мероприятия).</w:t>
      </w:r>
    </w:p>
    <w:p>
      <w:pPr>
        <w:spacing w:after="0"/>
        <w:ind w:firstLine="709"/>
        <w:jc w:val="both"/>
        <w:rPr>
          <w:shd w:val="clear" w:color="auto" w:fill="FFA2CF"/>
        </w:rPr>
      </w:pPr>
      <w:r>
        <w:rPr>
          <w:rStyle w:val="1"/>
        </w:rPr>
        <w:t>В целях настоящего Порядка к иным мероприятиям в сфере агропромышленного комплекса относятся съезды, конгрессы, коллегии, конференции, форумы, семинары, симпозиумы, конкурсы профессионального мастерства, мероприятия, связанные с профессиональными и народными праздниками, включая конноспортивные соревнования.</w:t>
      </w:r>
    </w:p>
    <w:p>
      <w:pPr>
        <w:spacing w:after="0"/>
        <w:ind w:firstLine="709"/>
        <w:jc w:val="both"/>
      </w:pPr>
      <w:r>
        <w:t xml:space="preserve">2. Субсидия предоставляется в рамках комплекса процессных мероприятий «Совершенствование управленческого обеспечения реализации государственной программы Республики Татарстан» государственной программы Республики </w:t>
      </w:r>
      <w:r>
        <w:lastRenderedPageBreak/>
        <w:t>Татарстан «Развитие сельского хозяйства и регулирование рынков сельскохозяйственной продукции, сырья и продовольствия в Республике Татарстан», утвержденной постановлением Кабинета Министров Республики Татарстан от 08.04.2013 № 235 «Об утверждении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Татарстан».</w:t>
      </w:r>
    </w:p>
    <w:p>
      <w:pPr>
        <w:spacing w:after="0"/>
        <w:ind w:firstLine="709"/>
        <w:jc w:val="both"/>
      </w:pPr>
      <w:r>
        <w:t>3. Органом государственной власти,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Министерство сельского хозяйства и продовольствия Республики Татарстан (далее - Министерство).</w:t>
      </w:r>
    </w:p>
    <w:p>
      <w:pPr>
        <w:spacing w:after="0"/>
        <w:ind w:firstLine="709"/>
        <w:jc w:val="both"/>
      </w:pPr>
      <w:r>
        <w:t>4. Информация о субсидии размещается на едином портале бюджетной системы Российской Федерации в информационно - телекоммуникационной сети «Интернет» (далее соответственно - единый портал, сеть «Интернет») в разделе «Бюджет» в порядке, установленном Министерством финансов Российской Федерации.</w:t>
      </w:r>
    </w:p>
    <w:p>
      <w:pPr>
        <w:spacing w:after="0"/>
        <w:ind w:firstLine="709"/>
        <w:jc w:val="both"/>
      </w:pPr>
      <w:r>
        <w:t>5. Способом проведения отбора получателей субсидии (далее – отбор) является запрос предложений (заявок) (далее – заявка) - проведение отбора исходя из соответствия участников отбора критериям отбора и очередности поступления заявок.</w:t>
      </w:r>
    </w:p>
    <w:p>
      <w:pPr>
        <w:spacing w:after="0"/>
        <w:ind w:firstLine="709"/>
        <w:jc w:val="both"/>
      </w:pPr>
      <w:r>
        <w:t>6. Получатель субсидии должен соответствовать следующим критериям отбора:</w:t>
      </w:r>
    </w:p>
    <w:p>
      <w:pPr>
        <w:spacing w:after="0"/>
        <w:ind w:firstLine="709"/>
        <w:jc w:val="both"/>
        <w:rPr>
          <w:rFonts w:ascii="PT Astra Serif" w:hAnsi="PT Astra Serif"/>
        </w:rPr>
      </w:pPr>
      <w:r>
        <w:t>ведение деятельности на территории Республики Татарстан и уплата налогов в бюджет Республики Татарстан;</w:t>
      </w:r>
    </w:p>
    <w:p>
      <w:pPr>
        <w:spacing w:after="0"/>
        <w:ind w:firstLine="709"/>
        <w:jc w:val="both"/>
        <w:rPr>
          <w:rFonts w:ascii="PT Astra Serif" w:hAnsi="PT Astra Serif"/>
        </w:rPr>
      </w:pPr>
      <w:r>
        <w:t xml:space="preserve">наличие опыта в организации, проведении и участии в проведении мероприятий не менее трех лет; </w:t>
      </w:r>
    </w:p>
    <w:p>
      <w:pPr>
        <w:spacing w:after="0"/>
        <w:ind w:firstLine="709"/>
        <w:jc w:val="both"/>
        <w:rPr>
          <w:rFonts w:ascii="PT Astra Serif" w:hAnsi="PT Astra Serif"/>
        </w:rPr>
      </w:pPr>
      <w:r>
        <w:t>соответствие сметы затрат на организацию, проведение и участие в проведении мероприятий, представленной участником отбора, направлениям затрат, предусмотренным пунктом 11 настоящего Порядка, на возмещение которых предоставляется субсидия (в случае предоставления субсидии на возмещение затрат, связанных с организацией, проведением и участием в проведении мероприятий);</w:t>
      </w:r>
    </w:p>
    <w:p>
      <w:pPr>
        <w:spacing w:after="0"/>
        <w:ind w:firstLine="709"/>
        <w:jc w:val="both"/>
        <w:rPr>
          <w:rFonts w:ascii="PT Astra Serif" w:hAnsi="PT Astra Serif"/>
        </w:rPr>
      </w:pPr>
      <w:r>
        <w:t>соответствие сметы затрат, связанных с участием Республики Татарстан в мероприятиях, представленной участником отбора, направлениям затрат, предусмотренным пунктом 11 настоящего Порядка, на возмещение которых предоставляется субсидия (в случае предоставления субсидии на возмещение затрат, связанных с участием Республики Татарстан в мероприятиях).</w:t>
      </w:r>
    </w:p>
    <w:p>
      <w:pPr>
        <w:spacing w:after="0"/>
        <w:ind w:firstLine="709"/>
        <w:jc w:val="both"/>
        <w:rPr>
          <w:rFonts w:ascii="PT Astra Serif" w:hAnsi="PT Astra Serif"/>
        </w:rPr>
      </w:pPr>
      <w:r>
        <w:t>7. 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>
      <w:pPr>
        <w:spacing w:after="0"/>
        <w:ind w:firstLine="709"/>
        <w:jc w:val="both"/>
        <w:rPr>
          <w:rFonts w:ascii="PT Astra Serif" w:hAnsi="PT Astra Serif"/>
        </w:rPr>
      </w:pPr>
      <w:r>
        <w:t>8.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>
      <w:pPr>
        <w:spacing w:after="0"/>
        <w:ind w:firstLine="709"/>
        <w:jc w:val="both"/>
      </w:pPr>
      <w:r>
        <w:t xml:space="preserve">9. 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</w:t>
      </w:r>
      <w:r>
        <w:lastRenderedPageBreak/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>
      <w:pPr>
        <w:spacing w:after="0"/>
        <w:ind w:firstLine="709"/>
        <w:jc w:val="both"/>
      </w:pPr>
      <w:r>
        <w:t>10. Способом предоставления субсидии является возмещение затрат.</w:t>
      </w:r>
    </w:p>
    <w:p>
      <w:pPr>
        <w:spacing w:after="0"/>
        <w:ind w:firstLine="709"/>
        <w:jc w:val="both"/>
        <w:rPr>
          <w:rFonts w:ascii="PT Astra Serif" w:hAnsi="PT Astra Serif"/>
        </w:rPr>
      </w:pPr>
      <w:r>
        <w:t>11. Направлениями затрат, на возмещение которых предоставляется субсидия являются фактически произведенные затраты, связанные с организацией, проведением и участием в проведении мероприятий, участием Республики Татарстан в мероприятиях, в том числе затраты на:</w:t>
      </w:r>
    </w:p>
    <w:p>
      <w:pPr>
        <w:spacing w:after="0"/>
        <w:ind w:left="120" w:firstLine="589"/>
        <w:jc w:val="both"/>
        <w:rPr>
          <w:rFonts w:ascii="PT Astra Serif" w:hAnsi="PT Astra Serif"/>
        </w:rPr>
      </w:pPr>
      <w:r>
        <w:t>аренду помещения для проведения мероприятий;</w:t>
      </w:r>
    </w:p>
    <w:p>
      <w:pPr>
        <w:widowControl w:val="0"/>
        <w:spacing w:after="0"/>
        <w:ind w:firstLine="709"/>
        <w:jc w:val="both"/>
      </w:pPr>
      <w:r>
        <w:t>аренду оборудования для синхронного перевода, звукового, светового и мультимедийного оборудования, а также иного инвентаря для проведения мероприятий;</w:t>
      </w:r>
    </w:p>
    <w:p>
      <w:pPr>
        <w:widowControl w:val="0"/>
        <w:spacing w:after="0"/>
        <w:ind w:firstLine="540"/>
        <w:jc w:val="both"/>
      </w:pPr>
      <w:r>
        <w:t>застройку выставочной экспозиции, декорационно-технического оформления помещений для проведения мероприятий, включая монтаж (демонтаж) оборудования, ремонт помещений и иных сооружений для проведения мероприятий;</w:t>
      </w:r>
    </w:p>
    <w:p>
      <w:pPr>
        <w:widowControl w:val="0"/>
        <w:spacing w:after="0"/>
        <w:ind w:firstLine="540"/>
        <w:jc w:val="both"/>
      </w:pPr>
      <w:r>
        <w:t>оплату транспортных услуг и почтовых расходов;</w:t>
      </w:r>
    </w:p>
    <w:p>
      <w:pPr>
        <w:widowControl w:val="0"/>
        <w:spacing w:after="0"/>
        <w:ind w:firstLine="540"/>
        <w:jc w:val="both"/>
      </w:pPr>
      <w:r>
        <w:t>приобретение представительской продукции, подарков и сувениров, передаваемых в рамках проведения мероприятий;</w:t>
      </w:r>
    </w:p>
    <w:p>
      <w:pPr>
        <w:widowControl w:val="0"/>
        <w:spacing w:after="0"/>
        <w:ind w:firstLine="540"/>
        <w:jc w:val="both"/>
      </w:pPr>
      <w:r>
        <w:t>оплату полиграфических и издательских услуг при тиражировании пригласительных билетов, рекламных и информационно-аналитических материалов, связанных с организацией, проведением и участием в проведении мероприятий, включая издание аналитического отчета;</w:t>
      </w:r>
    </w:p>
    <w:p>
      <w:pPr>
        <w:widowControl w:val="0"/>
        <w:spacing w:after="0"/>
        <w:ind w:firstLine="540"/>
        <w:jc w:val="both"/>
      </w:pPr>
      <w:r>
        <w:t>лингвистическое сопровождение мероприятий и перевод материалов на иностранный язык;</w:t>
      </w:r>
    </w:p>
    <w:p>
      <w:pPr>
        <w:widowControl w:val="0"/>
        <w:spacing w:after="0"/>
        <w:ind w:firstLine="540"/>
        <w:jc w:val="both"/>
      </w:pPr>
      <w:r>
        <w:t>оплату организации питания и проживания участников мероприятий;</w:t>
      </w:r>
    </w:p>
    <w:p>
      <w:pPr>
        <w:widowControl w:val="0"/>
        <w:spacing w:after="0"/>
        <w:ind w:firstLine="540"/>
        <w:jc w:val="both"/>
      </w:pPr>
      <w:r>
        <w:t>оплату организации экскурсионной программы для участников мероприятий, оплату концертной программы при проведении и участии в проведении мероприятий;</w:t>
      </w:r>
    </w:p>
    <w:p>
      <w:pPr>
        <w:widowControl w:val="0"/>
        <w:spacing w:after="0"/>
        <w:ind w:firstLine="540"/>
        <w:jc w:val="both"/>
      </w:pPr>
      <w:r>
        <w:t>наем дополнительного персонала для организации, проведения и участия в проведении мероприятий по договору гражданско-правового характера;</w:t>
      </w:r>
    </w:p>
    <w:p>
      <w:pPr>
        <w:widowControl w:val="0"/>
        <w:spacing w:after="0"/>
        <w:ind w:firstLine="540"/>
        <w:jc w:val="both"/>
      </w:pPr>
      <w:r>
        <w:t>освещение мероприятий в средствах массовой информации;</w:t>
      </w:r>
    </w:p>
    <w:p>
      <w:pPr>
        <w:widowControl w:val="0"/>
        <w:spacing w:after="0"/>
        <w:ind w:firstLine="540"/>
        <w:jc w:val="both"/>
      </w:pPr>
      <w:r>
        <w:t>организацию выставок национальных блюд, мастер-классов по приготовлению национальных блюд для дегустации гостями праздника в рамках организации, проведения и участия в проведении национальных праздников.</w:t>
      </w:r>
    </w:p>
    <w:p>
      <w:pPr>
        <w:spacing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12. </w:t>
      </w:r>
      <w:r>
        <w:t>Размер субсидии, предоставляемой получателю субсидии в соответствии с настоящим Порядком (С) (в рублях), определяется по формуле:</w:t>
      </w:r>
    </w:p>
    <w:p>
      <w:pPr>
        <w:widowControl w:val="0"/>
        <w:spacing w:after="0"/>
        <w:jc w:val="both"/>
      </w:pPr>
    </w:p>
    <w:p>
      <w:pPr>
        <w:widowControl w:val="0"/>
        <w:spacing w:after="0"/>
        <w:jc w:val="center"/>
      </w:pPr>
      <w:r>
        <w:t>С = Р</w:t>
      </w:r>
      <w:r>
        <w:rPr>
          <w:vertAlign w:val="subscript"/>
        </w:rPr>
        <w:t>1</w:t>
      </w:r>
      <w:r>
        <w:t xml:space="preserve"> + Р</w:t>
      </w:r>
      <w:r>
        <w:rPr>
          <w:vertAlign w:val="subscript"/>
        </w:rPr>
        <w:t>2</w:t>
      </w:r>
      <w:r>
        <w:t xml:space="preserve"> + ... + </w:t>
      </w:r>
      <w:proofErr w:type="spellStart"/>
      <w:r>
        <w:t>Р</w:t>
      </w:r>
      <w:r>
        <w:rPr>
          <w:vertAlign w:val="subscript"/>
        </w:rPr>
        <w:t>n</w:t>
      </w:r>
      <w:proofErr w:type="spellEnd"/>
      <w:r>
        <w:t>,</w:t>
      </w:r>
    </w:p>
    <w:p>
      <w:pPr>
        <w:widowControl w:val="0"/>
        <w:spacing w:after="0"/>
        <w:jc w:val="both"/>
      </w:pPr>
    </w:p>
    <w:p>
      <w:pPr>
        <w:widowControl w:val="0"/>
        <w:spacing w:after="0"/>
        <w:ind w:firstLine="540"/>
        <w:jc w:val="both"/>
      </w:pPr>
      <w:r>
        <w:t>где Р</w:t>
      </w:r>
      <w:r>
        <w:rPr>
          <w:vertAlign w:val="subscript"/>
        </w:rPr>
        <w:t>1</w:t>
      </w:r>
      <w:r>
        <w:t>, Р</w:t>
      </w:r>
      <w:r>
        <w:rPr>
          <w:vertAlign w:val="subscript"/>
        </w:rPr>
        <w:t>2</w:t>
      </w:r>
      <w:r>
        <w:t xml:space="preserve">, ..., </w:t>
      </w:r>
      <w:proofErr w:type="spellStart"/>
      <w:r>
        <w:t>Р</w:t>
      </w:r>
      <w:r>
        <w:rPr>
          <w:vertAlign w:val="subscript"/>
        </w:rPr>
        <w:t>n</w:t>
      </w:r>
      <w:proofErr w:type="spellEnd"/>
      <w:r>
        <w:t xml:space="preserve"> - фактически произведенные и документально подтвержденные затраты по направлениям, указанным в </w:t>
      </w:r>
      <w:r>
        <w:rPr>
          <w:rStyle w:val="1"/>
        </w:rPr>
        <w:t>пункте 11</w:t>
      </w:r>
      <w:r>
        <w:t xml:space="preserve"> настоящего Порядка, размер которых не превышает размера затрат, определенного по смете затрат на организацию, проведение и участие в проведении мероприятий.</w:t>
      </w:r>
    </w:p>
    <w:p>
      <w:pPr>
        <w:spacing w:after="0"/>
        <w:ind w:left="120" w:firstLine="589"/>
        <w:jc w:val="both"/>
        <w:rPr>
          <w:rFonts w:ascii="PT Astra Serif" w:hAnsi="PT Astra Serif"/>
        </w:rPr>
      </w:pPr>
      <w:r>
        <w:t>13. Результатом предоставления субсидии является организация, проведение и (или) участие в проведении не менее одного мероприятия с количеством участников не менее 15 человек на дату подачи заявки.</w:t>
      </w:r>
    </w:p>
    <w:p>
      <w:pPr>
        <w:spacing w:after="0"/>
        <w:ind w:firstLine="709"/>
        <w:jc w:val="center"/>
        <w:rPr>
          <w:rFonts w:ascii="XO Thames" w:hAnsi="XO Thames"/>
          <w:b/>
          <w:sz w:val="24"/>
        </w:rPr>
      </w:pPr>
    </w:p>
    <w:p>
      <w:pPr>
        <w:spacing w:after="0"/>
        <w:ind w:firstLine="709"/>
        <w:jc w:val="center"/>
        <w:rPr>
          <w:rFonts w:ascii="XO Thames" w:hAnsi="XO Thames"/>
        </w:rPr>
      </w:pPr>
      <w:r>
        <w:rPr>
          <w:rFonts w:ascii="XO Thames" w:hAnsi="XO Thames"/>
        </w:rPr>
        <w:t>II. Требования к участникам отбора</w:t>
      </w:r>
    </w:p>
    <w:p>
      <w:pPr>
        <w:spacing w:after="0"/>
        <w:ind w:firstLine="709"/>
        <w:jc w:val="center"/>
        <w:rPr>
          <w:rFonts w:ascii="XO Thames" w:hAnsi="XO Thames"/>
        </w:rPr>
      </w:pP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14. Участник отбора по состоянию на дату рассмотрения заявки должен соответствовать следующим требованиям: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2" w:history="1">
        <w:r>
          <w:rPr>
            <w:rFonts w:ascii="XO Thames" w:hAnsi="XO Thames"/>
          </w:rPr>
          <w:t>перечень</w:t>
        </w:r>
      </w:hyperlink>
      <w:r>
        <w:rPr>
          <w:rFonts w:ascii="XO Thames" w:hAnsi="XO Thames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не является иностранным агентом в соответствии с </w:t>
      </w:r>
      <w:hyperlink r:id="rId13" w:history="1">
        <w:r>
          <w:rPr>
            <w:rFonts w:ascii="XO Thames" w:hAnsi="XO Thames"/>
          </w:rPr>
          <w:t>Федеральным законом</w:t>
        </w:r>
      </w:hyperlink>
      <w:r>
        <w:rPr>
          <w:rFonts w:ascii="XO Thames" w:hAnsi="XO Thames"/>
        </w:rPr>
        <w:t xml:space="preserve"> от 14 июля 2022 года № 255-ФЗ «О контроле за деятельностью лиц, находящихся под иностранным влиянием»;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у участника отбора на едином налоговом счете отсутствует или не превышает размер, определенный </w:t>
      </w:r>
      <w:hyperlink r:id="rId14" w:history="1">
        <w:r>
          <w:rPr>
            <w:rFonts w:ascii="XO Thames" w:hAnsi="XO Thames"/>
          </w:rPr>
          <w:t>пунктом 3 статьи 47</w:t>
        </w:r>
      </w:hyperlink>
      <w:r>
        <w:rPr>
          <w:rFonts w:ascii="XO Thames" w:hAnsi="XO Thames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у участника отбора 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</w:t>
      </w:r>
      <w:r>
        <w:rPr>
          <w:rFonts w:ascii="XO Thames" w:hAnsi="XO Thames"/>
        </w:rPr>
        <w:lastRenderedPageBreak/>
        <w:t>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15. Проверка участника отбора на соответствие требованиям, определенным пунктом 14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- государственная информационная система) в том числе с использованием единой системы межведомственного электронного взаимодействия.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Министерство не вправе требовать представление документов, подтверждающих соответствие участника отбора требованиям, определенным пунктом 14 настоящего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Подтверждение соответствия участника отбора требованиям, определенным пунктом 14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>
      <w:pPr>
        <w:spacing w:after="0"/>
        <w:ind w:firstLine="709"/>
        <w:jc w:val="center"/>
        <w:rPr>
          <w:rFonts w:ascii="XO Thames" w:hAnsi="XO Thames"/>
        </w:rPr>
      </w:pPr>
    </w:p>
    <w:p>
      <w:pPr>
        <w:spacing w:after="0"/>
        <w:ind w:firstLine="709"/>
        <w:jc w:val="center"/>
        <w:rPr>
          <w:rFonts w:ascii="XO Thames" w:hAnsi="XO Thames"/>
        </w:rPr>
      </w:pPr>
      <w:r>
        <w:rPr>
          <w:rFonts w:ascii="XO Thames" w:hAnsi="XO Thames"/>
        </w:rPr>
        <w:t>III. Порядок формирования и размещения объявления о проведении отбора</w:t>
      </w:r>
    </w:p>
    <w:p>
      <w:pPr>
        <w:spacing w:after="0"/>
        <w:ind w:firstLine="709"/>
        <w:jc w:val="center"/>
        <w:rPr>
          <w:rFonts w:ascii="XO Thames" w:hAnsi="XO Thames"/>
        </w:rPr>
      </w:pP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16. Объявление о проведении отбора размещается Министерством не позднее одного календарного дня со дня формирования объявления Министерством в системе «Электронный бюджет» после подписания усиленной </w:t>
      </w:r>
      <w:hyperlink r:id="rId15" w:history="1">
        <w:r>
          <w:rPr>
            <w:rFonts w:ascii="XO Thames" w:hAnsi="XO Thames"/>
          </w:rPr>
          <w:t>квалифицированной электронной подписью</w:t>
        </w:r>
      </w:hyperlink>
      <w:r>
        <w:rPr>
          <w:rFonts w:ascii="XO Thames" w:hAnsi="XO Thames"/>
        </w:rPr>
        <w:t xml:space="preserve"> руководителя Министерства (уполномоченного им лица) и публикации на </w:t>
      </w:r>
      <w:hyperlink r:id="rId16" w:history="1">
        <w:r>
          <w:rPr>
            <w:rFonts w:ascii="XO Thames" w:hAnsi="XO Thames"/>
          </w:rPr>
          <w:t>едином портале</w:t>
        </w:r>
      </w:hyperlink>
      <w:r>
        <w:rPr>
          <w:rFonts w:ascii="XO Thames" w:hAnsi="XO Thames"/>
        </w:rPr>
        <w:t xml:space="preserve"> информации о субсидии.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17. Объявление о проведении отбора формируется в электронной форме посредством заполнения Министерством соответствующих экранных форм веб-интерфейса системы «Электронный бюджет», подписывается усиленной </w:t>
      </w:r>
      <w:hyperlink r:id="rId17" w:history="1">
        <w:r>
          <w:rPr>
            <w:rFonts w:ascii="XO Thames" w:hAnsi="XO Thames"/>
          </w:rPr>
          <w:t>квалифицированной электронной подписью</w:t>
        </w:r>
      </w:hyperlink>
      <w:r>
        <w:rPr>
          <w:rFonts w:ascii="XO Thames" w:hAnsi="XO Thames"/>
        </w:rPr>
        <w:t xml:space="preserve"> руководителя Министерства (уполномоченного им лица), публикуется на </w:t>
      </w:r>
      <w:hyperlink r:id="rId18" w:history="1">
        <w:r>
          <w:rPr>
            <w:rFonts w:ascii="XO Thames" w:hAnsi="XO Thames"/>
          </w:rPr>
          <w:t>едином портале</w:t>
        </w:r>
      </w:hyperlink>
      <w:r>
        <w:rPr>
          <w:rFonts w:ascii="XO Thames" w:hAnsi="XO Thames"/>
        </w:rPr>
        <w:t>, включает в себя следующую информацию: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сроки проведения отбора;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даты начала подачи и окончания приема заявок,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наименование, место нахождения, почтовый адрес, адрес электронной почты Министерства;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результат предоставления субсидии в соответствии с пунктом 13 настоящего Порядка;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>доменное имя и (или) указатели страниц государственной информационной системы в сети «Интернет»;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требования к участникам отбора, определенные пунктом 14 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критерии отбора;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порядок подачи участниками отбора заявок и требования, предъявляемые к форме и содержанию заявок в соответствии с пунктами 23-28 настоящего Порядка;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29 настоящего Порядка;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правила рассмотрения заявок в соответствии с пунктами 32-35 настоящего Порядка;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порядок возврата заявок на доработку;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порядок отклонения заявок, а также информацию об основаниях их отклонения в соответствии с пунктом 36 настоящего Порядка;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пунктами 30-31 настоящего Порядка;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сроки размещения протокола подведения итогов отбора на </w:t>
      </w:r>
      <w:hyperlink r:id="rId19" w:history="1">
        <w:r>
          <w:rPr>
            <w:rFonts w:ascii="XO Thames" w:hAnsi="XO Thames"/>
          </w:rPr>
          <w:t>едином портале</w:t>
        </w:r>
      </w:hyperlink>
      <w:r>
        <w:rPr>
          <w:rFonts w:ascii="XO Thames" w:hAnsi="XO Thames"/>
        </w:rPr>
        <w:t xml:space="preserve">, а также на официальном сайте Министерства </w:t>
      </w:r>
      <w:hyperlink r:id="rId20" w:history="1">
        <w:r>
          <w:rPr>
            <w:rFonts w:ascii="XO Thames" w:hAnsi="XO Thames"/>
          </w:rPr>
          <w:t>https://agro.tatarstan.ru</w:t>
        </w:r>
      </w:hyperlink>
      <w:r>
        <w:rPr>
          <w:rFonts w:ascii="XO Thames" w:hAnsi="XO Thames"/>
        </w:rPr>
        <w:t xml:space="preserve"> в сети «Интернет» (далее - официальный сайт Министерства), которые не могут быть позднее 14-го календарного дня, следующего за днем определения победителя отбора.</w:t>
      </w:r>
    </w:p>
    <w:p>
      <w:pPr>
        <w:spacing w:after="0"/>
        <w:ind w:firstLine="709"/>
        <w:jc w:val="both"/>
        <w:rPr>
          <w:rFonts w:ascii="XO Thames" w:hAnsi="XO Thames"/>
        </w:rPr>
      </w:pPr>
    </w:p>
    <w:p>
      <w:pPr>
        <w:spacing w:after="0"/>
        <w:ind w:firstLine="709"/>
        <w:jc w:val="center"/>
        <w:rPr>
          <w:rFonts w:ascii="XO Thames" w:hAnsi="XO Thames"/>
        </w:rPr>
      </w:pPr>
      <w:r>
        <w:rPr>
          <w:rFonts w:ascii="XO Thames" w:hAnsi="XO Thames"/>
        </w:rPr>
        <w:t>IV. Порядок отмены проведения отбора</w:t>
      </w:r>
    </w:p>
    <w:p>
      <w:pPr>
        <w:spacing w:after="0"/>
        <w:ind w:firstLine="709"/>
        <w:jc w:val="center"/>
        <w:rPr>
          <w:rFonts w:ascii="XO Thames" w:hAnsi="XO Thames"/>
        </w:rPr>
      </w:pP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18. Размещение Министерством объявления об отмене проведения отбора на </w:t>
      </w:r>
      <w:hyperlink r:id="rId21" w:history="1">
        <w:r>
          <w:rPr>
            <w:rFonts w:ascii="XO Thames" w:hAnsi="XO Thames"/>
          </w:rPr>
          <w:t>едином портале</w:t>
        </w:r>
      </w:hyperlink>
      <w:r>
        <w:rPr>
          <w:rFonts w:ascii="XO Thames" w:hAnsi="XO Thames"/>
        </w:rPr>
        <w:t xml:space="preserve"> допускается не позднее чем за один рабочий день до даты окончания срока подачи заявок участниками отбора.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19. 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</w:t>
      </w:r>
      <w:hyperlink r:id="rId22" w:history="1">
        <w:r>
          <w:rPr>
            <w:rFonts w:ascii="XO Thames" w:hAnsi="XO Thames"/>
          </w:rPr>
          <w:t>квалифицированной электронной подписью</w:t>
        </w:r>
      </w:hyperlink>
      <w:r>
        <w:rPr>
          <w:rFonts w:ascii="XO Thames" w:hAnsi="XO Thames"/>
        </w:rPr>
        <w:t xml:space="preserve">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Случаем отмены отбора является отзыв лимитов бюджетных обязательств, доведенных Министерству на цели, указанные в пункте 1 настоящего Порядка.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20. Участники отбора, подавшие заявки, информируются об отмене проведения отбора в системе «Электронный бюджет».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21. Отбор считается отмененным со дня размещения объявления о его отмене на едином портале.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 xml:space="preserve">22. После окончания срока отмены проведения отбора в соответствии с пунктом 18 настоящего Порядка и до </w:t>
      </w:r>
      <w:r>
        <w:t>принятия решения о предоставлении субсидии</w:t>
      </w:r>
      <w:r>
        <w:rPr>
          <w:rFonts w:ascii="XO Thames" w:hAnsi="XO Thames"/>
        </w:rPr>
        <w:t xml:space="preserve"> Министерство может отменить отбор только в случае возникновения обстоятельств непреодолимой силы в соответствии с </w:t>
      </w:r>
      <w:hyperlink r:id="rId23" w:history="1">
        <w:r>
          <w:rPr>
            <w:rFonts w:ascii="XO Thames" w:hAnsi="XO Thames"/>
          </w:rPr>
          <w:t>пунктом 3 статьи 401</w:t>
        </w:r>
      </w:hyperlink>
      <w:r>
        <w:rPr>
          <w:rFonts w:ascii="XO Thames" w:hAnsi="XO Thames"/>
        </w:rPr>
        <w:t xml:space="preserve"> Гражданского кодекса Российской Федерации.</w:t>
      </w:r>
    </w:p>
    <w:p>
      <w:pPr>
        <w:spacing w:after="0"/>
        <w:ind w:firstLine="709"/>
        <w:jc w:val="both"/>
      </w:pPr>
    </w:p>
    <w:p>
      <w:pPr>
        <w:spacing w:after="0"/>
        <w:ind w:left="120" w:firstLine="589"/>
        <w:jc w:val="center"/>
      </w:pPr>
      <w:r>
        <w:t>V. Порядок формирования и подачи участниками отбора заявок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  <w:r>
        <w:t>23. Участник отбора формирует и подает заявку в сроки, указанные в объявлении о проведении отбора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сканирования):</w:t>
      </w:r>
    </w:p>
    <w:p>
      <w:pPr>
        <w:widowControl w:val="0"/>
        <w:spacing w:after="0"/>
        <w:ind w:firstLine="709"/>
        <w:jc w:val="both"/>
      </w:pPr>
      <w:r>
        <w:t>справку, подписанную руководителем участника отбора, о наличии опыта в организации, проведении и участии в проведении мероприятий;</w:t>
      </w:r>
    </w:p>
    <w:p>
      <w:pPr>
        <w:widowControl w:val="0"/>
        <w:spacing w:after="0"/>
        <w:ind w:firstLine="709"/>
        <w:jc w:val="both"/>
      </w:pPr>
      <w:r>
        <w:t>сметы затрат на организацию, проведение и участие в проведении мероприятий по направлениям, указанным в пункте 11 настоящего Порядка, с приложением обоснований и расчетов по каждому направлению затрат по форме, утвержденной приказом Министерства (в случае предоставления субсидии на возмещение затрат, связанных с организацией, проведением и участием в проведении мероприятий);</w:t>
      </w:r>
    </w:p>
    <w:p>
      <w:pPr>
        <w:widowControl w:val="0"/>
        <w:spacing w:after="0"/>
        <w:ind w:firstLine="709"/>
        <w:jc w:val="both"/>
      </w:pPr>
      <w:r>
        <w:t>сметы затрат, связанных с участием Республики Татарстан в мероприятиях по направлениям, указанным в пункте 11 настоящего Порядка, с приложением обоснований и расчетов по каждому направлению затрат по форме, утвержденной приказом Министерства (в случае предоставления субсидии на возмещение затрат, связанных с участием Республики Татарстан в мероприятиях);</w:t>
      </w:r>
    </w:p>
    <w:p>
      <w:pPr>
        <w:widowControl w:val="0"/>
        <w:spacing w:after="0"/>
        <w:ind w:firstLine="709"/>
        <w:jc w:val="both"/>
      </w:pPr>
      <w:r>
        <w:t>документов (договоров, накладных, приемных квитанций, платежных поручений, актов выполненных работ), подтверждающих наличие фактически произведенных затрат, связанных с организацией, проведением и участием в проведении мероприятий с участием в них Республики Татарстан;</w:t>
      </w:r>
    </w:p>
    <w:p>
      <w:pPr>
        <w:widowControl w:val="0"/>
        <w:spacing w:after="0"/>
        <w:ind w:firstLine="709"/>
        <w:jc w:val="both"/>
      </w:pPr>
      <w:r>
        <w:t>справки-расчета о причитающейся субсидии по форме, утвержденной приказом Министерства;</w:t>
      </w:r>
    </w:p>
    <w:p>
      <w:pPr>
        <w:widowControl w:val="0"/>
        <w:spacing w:after="0"/>
        <w:ind w:firstLine="709"/>
        <w:jc w:val="both"/>
      </w:pPr>
      <w:r>
        <w:t>отчета о достигнутом значении результата предоставления субсидии по форме, предусмотренной типовой формой, установленной Министерством финансов Республики Татарстан для соглашений.</w:t>
      </w:r>
    </w:p>
    <w:p>
      <w:pPr>
        <w:widowControl w:val="0"/>
        <w:spacing w:after="0"/>
        <w:ind w:firstLine="709"/>
        <w:jc w:val="both"/>
      </w:pPr>
      <w:r>
        <w:rPr>
          <w:rFonts w:ascii="XO Thames" w:hAnsi="XO Thames"/>
        </w:rPr>
        <w:t xml:space="preserve">24. Заявка подписывается усиленной </w:t>
      </w:r>
      <w:hyperlink r:id="rId24" w:history="1">
        <w:r>
          <w:rPr>
            <w:rFonts w:ascii="XO Thames" w:hAnsi="XO Thames"/>
          </w:rPr>
          <w:t>квалифицированной электронной подписью</w:t>
        </w:r>
      </w:hyperlink>
      <w:r>
        <w:rPr>
          <w:rFonts w:ascii="XO Thames" w:hAnsi="XO Thames"/>
        </w:rPr>
        <w:t xml:space="preserve"> руководителя участника отбора или уполномоченного им лица.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25.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26.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</w:t>
      </w:r>
      <w:r>
        <w:rPr>
          <w:rFonts w:ascii="XO Thames" w:hAnsi="XO Thames"/>
        </w:rPr>
        <w:lastRenderedPageBreak/>
        <w:t>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27.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28. Заявка должна содержать следующие сведения: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а) информация и документы об участнике отбора: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полное и сокращенное наименование участника отбора;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основной государственный регистрационный номер участника отбора;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идентификационный номер налогоплательщика;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дата и код причины постановки на учет в налоговом органе;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адрес юридического лица; 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информация о счетах в соответствии с законодательством Российской Федерации для перечисления субсидии;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б)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в) 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29.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23 настоящего Порядка.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30.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31. Министерство в ответ на запрос, указанный в пункте 30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</w:t>
      </w:r>
      <w:r>
        <w:rPr>
          <w:rFonts w:ascii="XO Thames" w:hAnsi="XO Thames"/>
        </w:rPr>
        <w:lastRenderedPageBreak/>
        <w:t>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Доступ к разъяснению, формируемому в системе «Электронный бюджет» в соответствии с абзацем первым настоящего пункта, предоставляется всем участникам отбора.</w:t>
      </w:r>
    </w:p>
    <w:p>
      <w:pPr>
        <w:spacing w:after="0"/>
        <w:ind w:firstLine="709"/>
        <w:jc w:val="center"/>
        <w:rPr>
          <w:rFonts w:ascii="XO Thames" w:hAnsi="XO Thames"/>
          <w:b/>
        </w:rPr>
      </w:pPr>
    </w:p>
    <w:p>
      <w:pPr>
        <w:spacing w:after="0"/>
        <w:ind w:firstLine="709"/>
        <w:jc w:val="center"/>
        <w:rPr>
          <w:rFonts w:ascii="XO Thames" w:hAnsi="XO Thames"/>
        </w:rPr>
      </w:pPr>
      <w:r>
        <w:rPr>
          <w:rFonts w:ascii="XO Thames" w:hAnsi="XO Thames"/>
        </w:rPr>
        <w:t>VI. Правила рассмотрения заявок, а также определения победителей отбора</w:t>
      </w:r>
    </w:p>
    <w:p>
      <w:pPr>
        <w:spacing w:after="0"/>
        <w:ind w:firstLine="709"/>
        <w:jc w:val="center"/>
        <w:rPr>
          <w:rFonts w:ascii="XO Thames" w:hAnsi="XO Thames"/>
        </w:rPr>
      </w:pP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32. Рассмотрение заявок осуществляется Министерством в системе «Электронный бюджет» в течение 15 рабочих дней, следующих за днем открытия доступа Министерству для рассмотрения заявок.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Доступ Министерству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В системе «Электронный бюджет» Министерством может быть определена дата до окончания срока подачи заявок, после наступления которой </w:t>
      </w:r>
      <w:proofErr w:type="gramStart"/>
      <w:r>
        <w:rPr>
          <w:rFonts w:ascii="XO Thames" w:hAnsi="XO Thames"/>
        </w:rPr>
        <w:t>Министерству  открывается</w:t>
      </w:r>
      <w:proofErr w:type="gramEnd"/>
      <w:r>
        <w:rPr>
          <w:rFonts w:ascii="XO Thames" w:hAnsi="XO Thames"/>
        </w:rPr>
        <w:t xml:space="preserve"> доступ в системе «Электронный бюджет» к поданным участниками отбора заявкам.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33. 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а) регистрационный номер заявки;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б) дата и время поступления заявки;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в) полное наименование участника отбора;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г) адрес юридического лица;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д) запрашиваемый участником отбора размер субсидии.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34. Протокол вскрытия заявок формируется на едином портале автоматически и подписывается усиленной </w:t>
      </w:r>
      <w:hyperlink r:id="rId25" w:history="1">
        <w:r>
          <w:rPr>
            <w:rFonts w:ascii="XO Thames" w:hAnsi="XO Thames"/>
          </w:rPr>
          <w:t>квалифицированной электронной подписью</w:t>
        </w:r>
      </w:hyperlink>
      <w:r>
        <w:rPr>
          <w:rFonts w:ascii="XO Thames" w:hAnsi="XO Thames"/>
        </w:rPr>
        <w:t xml:space="preserve">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35. 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Решения о соответствии заявки требованиям, указанным в объявлении о проведении отбора, принимаются Министерством на даты получения результатов проверки представленных участником отбора информации и документов, поданных в составе заявки.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36. На стадии рассмотрения заявки основаниями для отклонения заявки являются: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а) несоответствие участника отбора требованиям, указанным в объявлении о проведении отбора;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>б) непредставление (представление не в полном объеме) документов, указанных в объявлении о проведении отбора;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в) несоответствие представленных документов и (или) заявки требованиям, установленным в объявлении о проведении отбора;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г) недостоверность информации, содержащейся в документах, представленных в составе заявки;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д) подача участником отбора заявки после даты и (или) времени, определенных для подачи заявок.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37.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38. Протокол рассмотрения заявок формируется на едином портале автоматически на основании результатов рассмотрения заявок и подписывается усиленной </w:t>
      </w:r>
      <w:hyperlink r:id="rId26" w:history="1">
        <w:r>
          <w:rPr>
            <w:rFonts w:ascii="XO Thames" w:hAnsi="XO Thames"/>
          </w:rPr>
          <w:t>квалифицированной электронной подписью</w:t>
        </w:r>
      </w:hyperlink>
      <w:r>
        <w:rPr>
          <w:rFonts w:ascii="XO Thames" w:hAnsi="XO Thames"/>
        </w:rPr>
        <w:t xml:space="preserve">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39. Отбор признается несостоявшимся в следующих случаях: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а) по окончании срока подачи заявок не подано ни одной заявки;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б) по результатам рассмотрения заявок отклонены все заявки.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40. Ранжирование поступивших заявок осуществляется исходя из очередности их поступления.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41. Победителями отбора признаются участники отбора, включенные в рейтинг, сформированный Министерством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42. В целях завершения отбора и определения победителей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</w:t>
      </w:r>
      <w:hyperlink r:id="rId27" w:history="1">
        <w:r>
          <w:rPr>
            <w:rFonts w:ascii="XO Thames" w:hAnsi="XO Thames"/>
          </w:rPr>
          <w:t>квалифицированной электронной подписью</w:t>
        </w:r>
      </w:hyperlink>
      <w:r>
        <w:rPr>
          <w:rFonts w:ascii="XO Thames" w:hAnsi="XO Thames"/>
        </w:rPr>
        <w:t xml:space="preserve">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подписания, и на </w:t>
      </w:r>
      <w:hyperlink r:id="rId28" w:history="1">
        <w:r>
          <w:rPr>
            <w:rFonts w:ascii="XO Thames" w:hAnsi="XO Thames"/>
          </w:rPr>
          <w:t>официальном сайте</w:t>
        </w:r>
      </w:hyperlink>
      <w:r>
        <w:rPr>
          <w:rFonts w:ascii="XO Thames" w:hAnsi="XO Thames"/>
        </w:rPr>
        <w:t xml:space="preserve"> Министерства не позднее 14-го календарного дня, следующего за днем определения победителя отбора. Протокол включает следующие сведения: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дату, время и место проведения рассмотрения заявок;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информацию об участниках отбора, заявки которых были рассмотрены;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наименование получателя (получателей) субсидии и размер предоставляемой ему субсидии.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>43. При указании в протоколе подведения итогов отбора размера субсидии, предусмотренной для предоставления участнику отбора в соответствии с пунктом 42 настоящего Порядка, в случае несоответствия запрашиваемого им размера субсидии порядку расчета размера субсидии, установленному настоящим Порядком,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44. Субсидия, распределяемая в рамках отбора, распределяется между участниками отбора, включенными в рейтинг, указанный в пункте 41 настоящего Порядка, следующим способом: 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заявке, но не выше размера субсидии, рассчитанного в соответствии с пунктом 12 настоящего Порядка.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В случае если субсидия, распределяемая в рамках отбора, больше размера субсидии, указанного в заявке участника отбора, которому присвоен первый порядковый номер, оставшийся размер субсидии распределяется между остальными участниками отбора, включенными в рейтинг.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Каждому следующему участнику отбора, включенному в рейтинг, распределяется размер субсидии, равный размеру, указанному им в заявке, но не выше размера субсидии, рассчитанного в соответствии с пунктом 12 настоящего Порядка, в случае если указанный им размер меньше нераспределенного размера субсидии либо равен ему.</w:t>
      </w:r>
    </w:p>
    <w:p>
      <w:pPr>
        <w:spacing w:after="0"/>
        <w:ind w:firstLine="709"/>
        <w:jc w:val="both"/>
        <w:rPr>
          <w:rFonts w:ascii="XO Thames" w:hAnsi="XO Thames"/>
        </w:rPr>
      </w:pPr>
      <w:r>
        <w:rPr>
          <w:rFonts w:ascii="XO Thames" w:hAnsi="XO Thames"/>
        </w:rPr>
        <w:t>В случае если размер субсидии,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не выше размера субсидии, рассчитанного в соответствии с пунктом 12 настоящего Порядка, без изменения указанного участником отбора в заявке значения результата предоставления субсидии.</w:t>
      </w:r>
    </w:p>
    <w:p>
      <w:pPr>
        <w:spacing w:after="0"/>
        <w:ind w:firstLine="709"/>
        <w:jc w:val="center"/>
        <w:rPr>
          <w:rFonts w:ascii="Times New Roman CYR" w:hAnsi="Times New Roman CYR"/>
          <w:sz w:val="24"/>
        </w:rPr>
      </w:pPr>
    </w:p>
    <w:p>
      <w:pPr>
        <w:spacing w:after="0"/>
        <w:ind w:firstLine="709"/>
        <w:jc w:val="center"/>
        <w:rPr>
          <w:rFonts w:ascii="XO Thames" w:hAnsi="XO Thames"/>
        </w:rPr>
      </w:pPr>
      <w:r>
        <w:rPr>
          <w:rFonts w:ascii="XO Thames" w:hAnsi="XO Thames"/>
        </w:rPr>
        <w:t>VII. Порядок перечисления субсидии</w:t>
      </w:r>
    </w:p>
    <w:p>
      <w:pPr>
        <w:spacing w:after="0"/>
        <w:ind w:firstLine="709"/>
        <w:jc w:val="center"/>
        <w:rPr>
          <w:rFonts w:ascii="XO Thames" w:hAnsi="XO Thames"/>
        </w:rPr>
      </w:pPr>
    </w:p>
    <w:p>
      <w:pPr>
        <w:spacing w:after="0"/>
        <w:ind w:firstLine="709"/>
        <w:jc w:val="both"/>
      </w:pPr>
      <w:r>
        <w:t>45. Министерство не позднее пятого рабочего дня со дня размещения протокола подведения итогов отбора принимает решение о предоставлении субсидии получателям субсидии, которое оформляется приказом Министерства.</w:t>
      </w:r>
    </w:p>
    <w:p>
      <w:pPr>
        <w:spacing w:after="0"/>
        <w:ind w:firstLine="709"/>
        <w:jc w:val="both"/>
      </w:pPr>
      <w:r>
        <w:t>46. Основаниями для отказа получателю субсидии в предоставлении субсидии являются:</w:t>
      </w:r>
    </w:p>
    <w:p>
      <w:pPr>
        <w:widowControl w:val="0"/>
        <w:spacing w:after="0"/>
        <w:ind w:firstLine="709"/>
        <w:jc w:val="both"/>
      </w:pPr>
      <w: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>
      <w:pPr>
        <w:widowControl w:val="0"/>
        <w:spacing w:after="0"/>
        <w:ind w:firstLine="709"/>
        <w:jc w:val="both"/>
      </w:pPr>
      <w:r>
        <w:t>установление факта недостоверности представленной получателем субсидии информации.</w:t>
      </w:r>
    </w:p>
    <w:p>
      <w:pPr>
        <w:widowControl w:val="0"/>
        <w:spacing w:after="0"/>
        <w:ind w:firstLine="709"/>
        <w:jc w:val="both"/>
      </w:pPr>
      <w:r>
        <w:t xml:space="preserve">47. Министерство не позднее 10-го рабочего дня со дня принятия решения о предоставлении субсидии перечисляет денежные средства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</w:t>
      </w:r>
      <w:r>
        <w:lastRenderedPageBreak/>
        <w:t>Центрального банка Российской Федерации или кредитных организациях.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142"/>
        <w:jc w:val="center"/>
      </w:pPr>
      <w:r>
        <w:t>VIII. Порядок осуществления контроля за соблюдением условий и порядка</w:t>
      </w:r>
    </w:p>
    <w:p>
      <w:pPr>
        <w:widowControl w:val="0"/>
        <w:spacing w:after="0"/>
        <w:ind w:firstLine="142"/>
        <w:jc w:val="center"/>
      </w:pPr>
      <w:r>
        <w:t xml:space="preserve"> предоставления субсидии и ответственности за их нарушение</w:t>
      </w:r>
    </w:p>
    <w:p>
      <w:pPr>
        <w:widowControl w:val="0"/>
        <w:spacing w:after="0"/>
        <w:ind w:firstLine="709"/>
        <w:jc w:val="center"/>
      </w:pPr>
    </w:p>
    <w:p>
      <w:pPr>
        <w:widowControl w:val="0"/>
        <w:spacing w:after="0"/>
        <w:ind w:firstLine="709"/>
        <w:jc w:val="both"/>
      </w:pPr>
      <w:r>
        <w:t xml:space="preserve">48. Министерство осуществляет проверку отчета о достижении значения результата предоставления субсидии в срок, не превышающий 15 </w:t>
      </w:r>
      <w:proofErr w:type="gramStart"/>
      <w:r>
        <w:t>рабочих дней</w:t>
      </w:r>
      <w:proofErr w:type="gramEnd"/>
      <w:r>
        <w:t xml:space="preserve"> следующих за днем открытия доступа Министерству для рассмотрения заявок.</w:t>
      </w:r>
    </w:p>
    <w:p>
      <w:pPr>
        <w:widowControl w:val="0"/>
        <w:spacing w:after="0"/>
        <w:ind w:firstLine="709"/>
        <w:jc w:val="both"/>
      </w:pPr>
      <w:r>
        <w:t>49.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>
      <w:pPr>
        <w:widowControl w:val="0"/>
        <w:spacing w:after="0"/>
        <w:ind w:firstLine="709"/>
        <w:jc w:val="both"/>
      </w:pPr>
      <w:r>
        <w:t xml:space="preserve">Органы государственного финансового контроля осуществляют проверку в соответствии со </w:t>
      </w:r>
      <w:hyperlink r:id="rId29" w:history="1">
        <w:r>
          <w:t>статьями 268</w:t>
        </w:r>
        <w:r>
          <w:rPr>
            <w:vertAlign w:val="superscript"/>
          </w:rPr>
          <w:t>1</w:t>
        </w:r>
      </w:hyperlink>
      <w:r>
        <w:t xml:space="preserve"> и </w:t>
      </w:r>
      <w:hyperlink r:id="rId30" w:history="1">
        <w:r>
          <w:t>269</w:t>
        </w:r>
        <w:r>
          <w:rPr>
            <w:vertAlign w:val="superscript"/>
          </w:rPr>
          <w:t>2</w:t>
        </w:r>
      </w:hyperlink>
      <w:r>
        <w:t xml:space="preserve"> Бюджетного кодекса Российской Федерации.</w:t>
      </w:r>
    </w:p>
    <w:p>
      <w:pPr>
        <w:widowControl w:val="0"/>
        <w:spacing w:after="0"/>
        <w:ind w:firstLine="709"/>
        <w:jc w:val="both"/>
      </w:pPr>
      <w:r>
        <w:t>50.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>
      <w:pPr>
        <w:widowControl w:val="0"/>
        <w:spacing w:after="0"/>
        <w:ind w:firstLine="709"/>
        <w:jc w:val="both"/>
      </w:pPr>
      <w:r>
        <w:t>в полном объеме -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контроля, а также в случае недостижения значения результата предоставления субсидии;</w:t>
      </w:r>
    </w:p>
    <w:p>
      <w:pPr>
        <w:widowControl w:val="0"/>
        <w:spacing w:after="0"/>
        <w:ind w:firstLine="709"/>
        <w:jc w:val="both"/>
      </w:pPr>
      <w:r>
        <w:t>51. Министерство направляет уведомление о возврате средств субсидии в 60-дневный срок, исчисляемый в рабочих днях, с даты получения отчета о достижении значения результата предоставления субсидии, с указанием срока и платежных реквизитов почтовым отправлением с уведомлением о вручении.</w:t>
      </w:r>
    </w:p>
    <w:p>
      <w:pPr>
        <w:widowControl w:val="0"/>
        <w:spacing w:after="0"/>
        <w:ind w:firstLine="709"/>
        <w:jc w:val="both"/>
      </w:pPr>
      <w:r>
        <w:t xml:space="preserve">В случае отказа от добровольного возврата в доход бюджета Республики Татарстан средств, указанных в пункте 50 настоящего Порядка, они подлежат взысканию Министерством в принудительном порядке в 30-дневный срок в соответствии с законодательством Российской Федерации.     </w:t>
      </w: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ind w:firstLine="709"/>
        <w:jc w:val="both"/>
      </w:pPr>
    </w:p>
    <w:p>
      <w:pPr>
        <w:widowControl w:val="0"/>
        <w:spacing w:after="0"/>
        <w:jc w:val="center"/>
      </w:pPr>
      <w:r>
        <w:t xml:space="preserve">______________________ </w:t>
      </w:r>
    </w:p>
    <w:p>
      <w:pPr>
        <w:widowControl w:val="0"/>
        <w:spacing w:after="0"/>
        <w:jc w:val="center"/>
      </w:pPr>
    </w:p>
    <w:p>
      <w:pPr>
        <w:widowControl w:val="0"/>
        <w:spacing w:after="0"/>
        <w:jc w:val="center"/>
      </w:pPr>
    </w:p>
    <w:p>
      <w:pPr>
        <w:widowControl w:val="0"/>
        <w:spacing w:after="0"/>
        <w:jc w:val="center"/>
      </w:pPr>
    </w:p>
    <w:p>
      <w:pPr>
        <w:widowControl w:val="0"/>
        <w:spacing w:after="0"/>
        <w:jc w:val="center"/>
        <w:rPr>
          <w:rFonts w:ascii="XO Thames" w:hAnsi="XO Thames"/>
        </w:rPr>
      </w:pPr>
      <w:r>
        <w:rPr>
          <w:rFonts w:ascii="XO Thames" w:hAnsi="XO Thames"/>
        </w:rPr>
        <w:t>ПОЯСНИТЕЛЬНАЯ ЗАПИСКА</w:t>
      </w:r>
    </w:p>
    <w:p>
      <w:pPr>
        <w:widowControl w:val="0"/>
        <w:spacing w:after="0"/>
        <w:jc w:val="center"/>
        <w:rPr>
          <w:rFonts w:ascii="XO Thames" w:hAnsi="XO Thames"/>
        </w:rPr>
      </w:pPr>
      <w:r>
        <w:rPr>
          <w:rFonts w:ascii="XO Thames" w:hAnsi="XO Thames"/>
        </w:rPr>
        <w:t>к проекту постановления Кабинета Министров Республики Татарстан</w:t>
      </w:r>
    </w:p>
    <w:p>
      <w:pPr>
        <w:widowControl w:val="0"/>
        <w:spacing w:after="0"/>
        <w:jc w:val="center"/>
        <w:rPr>
          <w:rFonts w:ascii="XO Thames" w:hAnsi="XO Thames"/>
        </w:rPr>
      </w:pPr>
      <w:r>
        <w:rPr>
          <w:rFonts w:ascii="XO Thames" w:hAnsi="XO Thames"/>
        </w:rPr>
        <w:t>«Об утверждении Порядка предоставления из бюджета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организацией, проведением и участием в проведении выставочных и иных мероприятий в сфере агропромышленного комплекса на территории Республики Татарстан и за ее пределами»</w:t>
      </w:r>
    </w:p>
    <w:p>
      <w:pPr>
        <w:widowControl w:val="0"/>
        <w:spacing w:after="0"/>
        <w:jc w:val="center"/>
        <w:rPr>
          <w:rFonts w:ascii="XO Thames" w:hAnsi="XO Thames"/>
        </w:rPr>
      </w:pPr>
    </w:p>
    <w:p>
      <w:pPr>
        <w:widowControl w:val="0"/>
        <w:spacing w:after="0"/>
        <w:jc w:val="center"/>
        <w:rPr>
          <w:rFonts w:ascii="XO Thames" w:hAnsi="XO Thames"/>
        </w:rPr>
      </w:pPr>
    </w:p>
    <w:p>
      <w:pPr>
        <w:widowControl w:val="0"/>
        <w:spacing w:after="0"/>
        <w:jc w:val="center"/>
        <w:rPr>
          <w:rFonts w:ascii="XO Thames" w:hAnsi="XO Thames"/>
        </w:rPr>
      </w:pPr>
      <w:r>
        <w:rPr>
          <w:rFonts w:ascii="XO Thames" w:hAnsi="XO Thames"/>
        </w:rPr>
        <w:lastRenderedPageBreak/>
        <w:t xml:space="preserve">Проект постановления Кабинета Министров Республики Татарстан </w:t>
      </w:r>
    </w:p>
    <w:p>
      <w:pPr>
        <w:widowControl w:val="0"/>
        <w:spacing w:after="0"/>
        <w:jc w:val="center"/>
        <w:rPr>
          <w:rFonts w:ascii="XO Thames" w:hAnsi="XO Thames"/>
        </w:rPr>
      </w:pPr>
      <w:r>
        <w:rPr>
          <w:rFonts w:ascii="XO Thames" w:hAnsi="XO Thames"/>
        </w:rPr>
        <w:t>«Об утверждении Порядка предоставления из бюджета Республики Татарстан субсидии на возмещение затрат, связанных с участием Республики Татарстан в выставочных и иных мероприятиях в сфере агропромышленного комплекса в Российской Федерации и за рубежом, а также организацией, проведением и участием в проведении выставочных и иных мероприятий в сфере агропромышленного комплекса на территории Республики Татарстан и за ее пределами» подготовлен в 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</w:p>
    <w:p>
      <w:pPr>
        <w:widowControl w:val="0"/>
        <w:spacing w:after="0"/>
        <w:jc w:val="center"/>
        <w:rPr>
          <w:rFonts w:ascii="XO Thames" w:hAnsi="XO Thames"/>
        </w:rPr>
      </w:pPr>
      <w:r>
        <w:rPr>
          <w:rFonts w:ascii="XO Thames" w:hAnsi="XO Thames"/>
        </w:rPr>
        <w:t xml:space="preserve">Кроме того, проектом постановления признаются утратившими силу отдельные постановления Кабинета Министров Республики Татарстан. </w:t>
      </w:r>
    </w:p>
    <w:p>
      <w:pPr>
        <w:widowControl w:val="0"/>
        <w:spacing w:after="0"/>
        <w:jc w:val="center"/>
        <w:rPr>
          <w:rFonts w:ascii="XO Thames" w:hAnsi="XO Thames"/>
        </w:rPr>
      </w:pPr>
      <w:r>
        <w:rPr>
          <w:rFonts w:ascii="XO Thames" w:hAnsi="XO Thames"/>
        </w:rPr>
        <w:t>Внесение изменений не повлечет за собой выделение дополнительных денежных средств из бюджета Республики Татарстан.</w:t>
      </w:r>
    </w:p>
    <w:sectPr>
      <w:headerReference w:type="default" r:id="rId31"/>
      <w:pgSz w:w="11906" w:h="16838"/>
      <w:pgMar w:top="1134" w:right="567" w:bottom="1134" w:left="99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3A11A-CC2D-410B-981B-B41CCD8F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irstlineindent">
    <w:name w:val="First line indent"/>
    <w:basedOn w:val="a"/>
    <w:link w:val="Firstlineindent0"/>
    <w:pPr>
      <w:widowControl w:val="0"/>
      <w:spacing w:after="0"/>
      <w:ind w:firstLine="709"/>
      <w:jc w:val="both"/>
    </w:pPr>
    <w:rPr>
      <w:rFonts w:ascii="PT Astra Serif" w:hAnsi="PT Astra Serif"/>
      <w:sz w:val="21"/>
    </w:rPr>
  </w:style>
  <w:style w:type="character" w:customStyle="1" w:styleId="Firstlineindent0">
    <w:name w:val="First line indent"/>
    <w:basedOn w:val="1"/>
    <w:link w:val="Firstlineindent"/>
    <w:rPr>
      <w:rFonts w:ascii="PT Astra Serif" w:hAnsi="PT Astra Serif"/>
      <w:sz w:val="21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8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Обычный1"/>
    <w:link w:val="1a"/>
    <w:rPr>
      <w:rFonts w:ascii="Times New Roman" w:hAnsi="Times New Roman"/>
      <w:sz w:val="28"/>
    </w:rPr>
  </w:style>
  <w:style w:type="character" w:customStyle="1" w:styleId="1a">
    <w:name w:val="Обычный1"/>
    <w:link w:val="19"/>
    <w:rPr>
      <w:rFonts w:ascii="Times New Roman" w:hAnsi="Times New Roman"/>
      <w:sz w:val="28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irstlineindentuser">
    <w:name w:val="First line indent (user)"/>
    <w:basedOn w:val="a"/>
    <w:link w:val="Firstlineindentuser0"/>
    <w:pPr>
      <w:widowControl w:val="0"/>
      <w:spacing w:after="0"/>
      <w:ind w:firstLine="709"/>
      <w:jc w:val="both"/>
    </w:pPr>
    <w:rPr>
      <w:rFonts w:ascii="PT Astra Serif" w:hAnsi="PT Astra Serif"/>
    </w:rPr>
  </w:style>
  <w:style w:type="character" w:customStyle="1" w:styleId="Firstlineindentuser0">
    <w:name w:val="First line indent (user)"/>
    <w:basedOn w:val="1"/>
    <w:link w:val="Firstlineindentuser"/>
    <w:rPr>
      <w:rFonts w:ascii="PT Astra Serif" w:hAnsi="PT Astra Serif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1d">
    <w:name w:val="Обычный1"/>
    <w:link w:val="1e"/>
    <w:rPr>
      <w:rFonts w:ascii="Times New Roman" w:hAnsi="Times New Roman"/>
      <w:sz w:val="28"/>
    </w:rPr>
  </w:style>
  <w:style w:type="character" w:customStyle="1" w:styleId="1e">
    <w:name w:val="Обычный1"/>
    <w:link w:val="1d"/>
    <w:rPr>
      <w:rFonts w:ascii="Times New Roman" w:hAnsi="Times New Roman"/>
      <w:sz w:val="2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404991865/0" TargetMode="External"/><Relationship Id="rId18" Type="http://schemas.openxmlformats.org/officeDocument/2006/relationships/hyperlink" Target="https://internet.garant.ru/document/redirect/8224902/896" TargetMode="External"/><Relationship Id="rId26" Type="http://schemas.openxmlformats.org/officeDocument/2006/relationships/hyperlink" Target="https://internet.garant.ru/document/redirect/12184522/5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document/redirect/8224902/896" TargetMode="External"/><Relationship Id="rId7" Type="http://schemas.openxmlformats.org/officeDocument/2006/relationships/hyperlink" Target="http://consultant.mship.local:8080?req=doc&amp;base=LAW&amp;n=470713&amp;dst=103399&amp;field=134&amp;date=11.06.2024" TargetMode="External"/><Relationship Id="rId12" Type="http://schemas.openxmlformats.org/officeDocument/2006/relationships/hyperlink" Target="https://internet.garant.ru/document/redirect/404896369/1000" TargetMode="External"/><Relationship Id="rId17" Type="http://schemas.openxmlformats.org/officeDocument/2006/relationships/hyperlink" Target="https://internet.garant.ru/document/redirect/12184522/54" TargetMode="External"/><Relationship Id="rId25" Type="http://schemas.openxmlformats.org/officeDocument/2006/relationships/hyperlink" Target="https://internet.garant.ru/document/redirect/12184522/5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document/redirect/8224902/896" TargetMode="External"/><Relationship Id="rId20" Type="http://schemas.openxmlformats.org/officeDocument/2006/relationships/hyperlink" Target="https://internet.garant.ru/document/redirect/8224902/1164" TargetMode="External"/><Relationship Id="rId29" Type="http://schemas.openxmlformats.org/officeDocument/2006/relationships/hyperlink" Target="https://internet.garant.ru/document/redirect/12112604/2681" TargetMode="External"/><Relationship Id="rId1" Type="http://schemas.openxmlformats.org/officeDocument/2006/relationships/styles" Target="styles.xml"/><Relationship Id="rId6" Type="http://schemas.openxmlformats.org/officeDocument/2006/relationships/hyperlink" Target="mailto:Ilnar.Kalimullin@tatar.ru" TargetMode="External"/><Relationship Id="rId11" Type="http://schemas.openxmlformats.org/officeDocument/2006/relationships/hyperlink" Target="http://consultant.mship.local:8080?req=doc&amp;base=RLAW363&amp;n=171489&amp;dst=100009&amp;field=134&amp;date=26.07.2024" TargetMode="External"/><Relationship Id="rId24" Type="http://schemas.openxmlformats.org/officeDocument/2006/relationships/hyperlink" Target="https://internet.garant.ru/document/redirect/12184522/54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document/redirect/12184522/54" TargetMode="External"/><Relationship Id="rId23" Type="http://schemas.openxmlformats.org/officeDocument/2006/relationships/hyperlink" Target="https://internet.garant.ru/document/redirect/10164072/4013" TargetMode="External"/><Relationship Id="rId28" Type="http://schemas.openxmlformats.org/officeDocument/2006/relationships/hyperlink" Target="https://internet.garant.ru/document/redirect/8224902/1164" TargetMode="External"/><Relationship Id="rId10" Type="http://schemas.openxmlformats.org/officeDocument/2006/relationships/hyperlink" Target="http://consultant.mship.local:8080?req=doc&amp;base=RLAW363&amp;n=171489&amp;dst=100009&amp;field=134&amp;date=26.07.2024" TargetMode="External"/><Relationship Id="rId19" Type="http://schemas.openxmlformats.org/officeDocument/2006/relationships/hyperlink" Target="https://internet.garant.ru/document/redirect/8224902/896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consultant.mship.local:8080?req=doc&amp;base=RLAW363&amp;n=181853&amp;dst=151739&amp;field=134&amp;date=11.06.2024" TargetMode="External"/><Relationship Id="rId14" Type="http://schemas.openxmlformats.org/officeDocument/2006/relationships/hyperlink" Target="https://internet.garant.ru/document/redirect/10900200/473" TargetMode="External"/><Relationship Id="rId22" Type="http://schemas.openxmlformats.org/officeDocument/2006/relationships/hyperlink" Target="https://internet.garant.ru/document/redirect/12184522/54" TargetMode="External"/><Relationship Id="rId27" Type="http://schemas.openxmlformats.org/officeDocument/2006/relationships/hyperlink" Target="https://internet.garant.ru/document/redirect/12184522/54" TargetMode="External"/><Relationship Id="rId30" Type="http://schemas.openxmlformats.org/officeDocument/2006/relationships/hyperlink" Target="https://internet.garant.ru/document/redirect/12112604/2692" TargetMode="External"/><Relationship Id="rId8" Type="http://schemas.openxmlformats.org/officeDocument/2006/relationships/hyperlink" Target="http://consultant.mship.local:8080?req=doc&amp;base=RLAW363&amp;n=182824&amp;dst=103275&amp;field=134&amp;date=11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5769</Words>
  <Characters>32889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2024-09-04T06:00:00Z</dcterms:created>
  <dcterms:modified xsi:type="dcterms:W3CDTF">2024-09-04T06:00:00Z</dcterms:modified>
</cp:coreProperties>
</file>