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8AF846" w14:textId="7C908C87" w:rsidR="0014742D" w:rsidRDefault="001F3A42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>Об ус</w:t>
      </w:r>
      <w:r w:rsidR="0014742D">
        <w:rPr>
          <w:rFonts w:ascii="Times New Roman" w:eastAsia="Calibri" w:hAnsi="Times New Roman"/>
          <w:b/>
          <w:bCs/>
          <w:sz w:val="28"/>
          <w:szCs w:val="28"/>
        </w:rPr>
        <w:t xml:space="preserve">тановлении публичного сервитута </w:t>
      </w:r>
      <w:r w:rsidR="009218B3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9218B3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FD5112">
        <w:rPr>
          <w:rFonts w:ascii="Times New Roman" w:eastAsia="Calibri" w:hAnsi="Times New Roman"/>
          <w:b/>
          <w:bCs/>
          <w:sz w:val="28"/>
          <w:szCs w:val="28"/>
        </w:rPr>
        <w:t>Товарищеская</w:t>
      </w:r>
      <w:proofErr w:type="spellEnd"/>
    </w:p>
    <w:p w14:paraId="60F5C7CE" w14:textId="062D26E7" w:rsidR="001F3A42" w:rsidRPr="00771DA4" w:rsidRDefault="0014742D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proofErr w:type="spellStart"/>
      <w:r w:rsidR="00FD5112">
        <w:rPr>
          <w:rFonts w:ascii="Times New Roman" w:eastAsia="Calibri" w:hAnsi="Times New Roman"/>
          <w:b/>
          <w:bCs/>
          <w:sz w:val="28"/>
          <w:szCs w:val="28"/>
        </w:rPr>
        <w:t>Вахитовск</w:t>
      </w:r>
      <w:r w:rsidR="009218B3">
        <w:rPr>
          <w:rFonts w:ascii="Times New Roman" w:eastAsia="Calibri" w:hAnsi="Times New Roman"/>
          <w:b/>
          <w:bCs/>
          <w:sz w:val="28"/>
          <w:szCs w:val="28"/>
        </w:rPr>
        <w:t>ом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районе</w:t>
      </w:r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096435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096435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08240AC4" w:rsidR="0022119D" w:rsidRDefault="007F3091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FD5112">
        <w:rPr>
          <w:b w:val="0"/>
          <w:bCs/>
          <w:szCs w:val="28"/>
        </w:rPr>
        <w:t>16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5D5291F0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A66FB7">
        <w:rPr>
          <w:b w:val="0"/>
          <w:bCs/>
          <w:szCs w:val="28"/>
        </w:rPr>
        <w:t>й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 обременяем</w:t>
      </w:r>
      <w:r w:rsidR="00A66FB7">
        <w:rPr>
          <w:b w:val="0"/>
          <w:bCs/>
          <w:szCs w:val="28"/>
        </w:rPr>
        <w:t>ого</w:t>
      </w:r>
      <w:r w:rsidR="001573F8" w:rsidRPr="0022119D">
        <w:rPr>
          <w:b w:val="0"/>
          <w:bCs/>
          <w:szCs w:val="28"/>
        </w:rPr>
        <w:t xml:space="preserve"> земельн</w:t>
      </w:r>
      <w:r w:rsidR="00A66FB7">
        <w:rPr>
          <w:b w:val="0"/>
          <w:bCs/>
          <w:szCs w:val="28"/>
        </w:rPr>
        <w:t>ого участка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FD5112">
        <w:rPr>
          <w:b w:val="0"/>
          <w:szCs w:val="28"/>
        </w:rPr>
        <w:t>011006:4</w:t>
      </w:r>
      <w:r w:rsidR="005B696F" w:rsidRPr="0022119D">
        <w:rPr>
          <w:b w:val="0"/>
          <w:szCs w:val="28"/>
        </w:rPr>
        <w:t>;</w:t>
      </w:r>
    </w:p>
    <w:p w14:paraId="460D67C2" w14:textId="53B195AD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proofErr w:type="spellStart"/>
      <w:r w:rsidR="00FD5112">
        <w:rPr>
          <w:b w:val="0"/>
          <w:bCs/>
          <w:szCs w:val="28"/>
        </w:rPr>
        <w:t>Вахитовский</w:t>
      </w:r>
      <w:proofErr w:type="spellEnd"/>
      <w:r w:rsidR="009218B3">
        <w:rPr>
          <w:b w:val="0"/>
          <w:bCs/>
          <w:szCs w:val="28"/>
        </w:rPr>
        <w:t xml:space="preserve"> </w:t>
      </w:r>
      <w:r w:rsidR="0014742D">
        <w:rPr>
          <w:b w:val="0"/>
          <w:bCs/>
          <w:szCs w:val="28"/>
        </w:rPr>
        <w:t>район</w:t>
      </w:r>
      <w:r w:rsidR="00FD5112">
        <w:rPr>
          <w:b w:val="0"/>
          <w:bCs/>
          <w:szCs w:val="28"/>
        </w:rPr>
        <w:t xml:space="preserve">, </w:t>
      </w:r>
      <w:proofErr w:type="spellStart"/>
      <w:r w:rsidR="00FD5112">
        <w:rPr>
          <w:b w:val="0"/>
          <w:bCs/>
          <w:szCs w:val="28"/>
        </w:rPr>
        <w:t>ул.Товарищеская</w:t>
      </w:r>
      <w:proofErr w:type="spellEnd"/>
      <w:r w:rsidR="0014742D">
        <w:rPr>
          <w:b w:val="0"/>
          <w:bCs/>
          <w:szCs w:val="28"/>
        </w:rPr>
        <w:t>;</w:t>
      </w:r>
    </w:p>
    <w:p w14:paraId="44B12633" w14:textId="7537DCAA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4742D">
        <w:rPr>
          <w:b w:val="0"/>
          <w:bCs/>
          <w:szCs w:val="28"/>
        </w:rPr>
        <w:t xml:space="preserve">блочной комплектной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 xml:space="preserve">танции местного значения </w:t>
      </w:r>
      <w:r w:rsidR="00096435">
        <w:rPr>
          <w:b w:val="0"/>
          <w:bCs/>
          <w:szCs w:val="28"/>
        </w:rPr>
        <w:t xml:space="preserve">    </w:t>
      </w:r>
      <w:r w:rsidR="0014742D">
        <w:rPr>
          <w:b w:val="0"/>
          <w:bCs/>
          <w:szCs w:val="28"/>
        </w:rPr>
        <w:t>БК</w:t>
      </w:r>
      <w:r w:rsidR="00823001">
        <w:rPr>
          <w:b w:val="0"/>
          <w:bCs/>
          <w:szCs w:val="28"/>
        </w:rPr>
        <w:t>ТП-</w:t>
      </w:r>
      <w:r w:rsidR="00FD5112">
        <w:rPr>
          <w:b w:val="0"/>
          <w:bCs/>
          <w:szCs w:val="28"/>
        </w:rPr>
        <w:t>18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096435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7B360D56" w:rsidR="00FF4822" w:rsidRPr="00BA34CB" w:rsidRDefault="00BA34CB" w:rsidP="00096435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 xml:space="preserve">ного значения            </w:t>
      </w:r>
      <w:r w:rsidR="00B46BA8">
        <w:rPr>
          <w:bCs/>
          <w:sz w:val="28"/>
          <w:szCs w:val="28"/>
        </w:rPr>
        <w:t>БК</w:t>
      </w:r>
      <w:r w:rsidR="00173760">
        <w:rPr>
          <w:bCs/>
          <w:sz w:val="28"/>
          <w:szCs w:val="28"/>
        </w:rPr>
        <w:t>ТП-</w:t>
      </w:r>
      <w:r w:rsidR="00FD5112">
        <w:rPr>
          <w:bCs/>
          <w:sz w:val="28"/>
          <w:szCs w:val="28"/>
        </w:rPr>
        <w:t>18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F42BC4">
        <w:rPr>
          <w:sz w:val="28"/>
          <w:szCs w:val="28"/>
        </w:rPr>
        <w:t>16</w:t>
      </w:r>
      <w:r w:rsidR="0043777C">
        <w:rPr>
          <w:sz w:val="28"/>
          <w:szCs w:val="28"/>
        </w:rPr>
        <w:t>5</w:t>
      </w:r>
      <w:r w:rsidR="00F42BC4">
        <w:rPr>
          <w:sz w:val="28"/>
          <w:szCs w:val="28"/>
        </w:rPr>
        <w:t>-</w:t>
      </w:r>
      <w:r w:rsidR="00FD5112">
        <w:rPr>
          <w:sz w:val="28"/>
          <w:szCs w:val="28"/>
        </w:rPr>
        <w:t>24/3554</w:t>
      </w:r>
      <w:r w:rsidR="009218B3">
        <w:rPr>
          <w:sz w:val="28"/>
          <w:szCs w:val="28"/>
        </w:rPr>
        <w:t xml:space="preserve"> </w:t>
      </w:r>
      <w:r w:rsidR="00FD5112">
        <w:rPr>
          <w:sz w:val="28"/>
          <w:szCs w:val="28"/>
        </w:rPr>
        <w:t>от 09</w:t>
      </w:r>
      <w:r w:rsidR="002947A0">
        <w:rPr>
          <w:sz w:val="28"/>
          <w:szCs w:val="28"/>
        </w:rPr>
        <w:t>.0</w:t>
      </w:r>
      <w:r w:rsidR="00FD5112">
        <w:rPr>
          <w:sz w:val="28"/>
          <w:szCs w:val="28"/>
        </w:rPr>
        <w:t>8</w:t>
      </w:r>
      <w:r w:rsidR="002947A0">
        <w:rPr>
          <w:sz w:val="28"/>
          <w:szCs w:val="28"/>
        </w:rPr>
        <w:t>.2024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</w:t>
      </w:r>
      <w:r w:rsidR="00FF4822" w:rsidRPr="00BA34CB">
        <w:rPr>
          <w:sz w:val="28"/>
          <w:szCs w:val="28"/>
        </w:rPr>
        <w:lastRenderedPageBreak/>
        <w:t xml:space="preserve">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24F705CB" w:rsidR="00823CA8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4E1B59E6" w:rsidR="00BA34CB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7F3091" w:rsidRPr="007F3091">
        <w:rPr>
          <w:sz w:val="28"/>
          <w:szCs w:val="28"/>
        </w:rPr>
        <w:t>Рекомендовать АО «Сете</w:t>
      </w:r>
      <w:r w:rsidR="009A07E2">
        <w:rPr>
          <w:sz w:val="28"/>
          <w:szCs w:val="28"/>
        </w:rPr>
        <w:t>вая компания» привести земельный</w:t>
      </w:r>
      <w:r w:rsidR="007F3091" w:rsidRPr="007F3091">
        <w:rPr>
          <w:sz w:val="28"/>
          <w:szCs w:val="28"/>
        </w:rPr>
        <w:t xml:space="preserve"> уч</w:t>
      </w:r>
      <w:r w:rsidR="009A07E2">
        <w:rPr>
          <w:sz w:val="28"/>
          <w:szCs w:val="28"/>
        </w:rPr>
        <w:t>асток, указанный</w:t>
      </w:r>
      <w:r w:rsidR="007F3091" w:rsidRPr="007F3091">
        <w:rPr>
          <w:sz w:val="28"/>
          <w:szCs w:val="28"/>
        </w:rPr>
        <w:t xml:space="preserve"> в подпункте 1.1 настоящего постановления, в состояние, пригодное для</w:t>
      </w:r>
      <w:r w:rsidR="001E2E3E">
        <w:rPr>
          <w:sz w:val="28"/>
          <w:szCs w:val="28"/>
        </w:rPr>
        <w:t xml:space="preserve"> его</w:t>
      </w:r>
      <w:r w:rsidR="007F3091" w:rsidRPr="007F3091">
        <w:rPr>
          <w:sz w:val="28"/>
          <w:szCs w:val="28"/>
        </w:rPr>
        <w:t xml:space="preserve">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</w:t>
      </w:r>
      <w:r w:rsidR="007F3091">
        <w:rPr>
          <w:sz w:val="28"/>
          <w:szCs w:val="28"/>
        </w:rPr>
        <w:t>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096435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6427F995" w14:textId="77777777" w:rsidR="00D1256F" w:rsidRDefault="00D1256F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C9EBE3D" w14:textId="77777777" w:rsidR="00D1256F" w:rsidRDefault="00D1256F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20F526B1" w14:textId="77777777" w:rsidR="00D1256F" w:rsidRDefault="00D1256F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7DA29F1" w14:textId="77777777" w:rsidR="00D1256F" w:rsidRDefault="00D1256F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0787F3FF" w14:textId="77777777" w:rsidR="00D1256F" w:rsidRDefault="00D1256F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1E22D34" w14:textId="77777777" w:rsidR="00D1256F" w:rsidRPr="00D1256F" w:rsidRDefault="00D1256F" w:rsidP="00D1256F">
      <w:pPr>
        <w:keepNext/>
        <w:spacing w:line="300" w:lineRule="auto"/>
        <w:ind w:left="5529"/>
        <w:outlineLvl w:val="0"/>
        <w:rPr>
          <w:bCs/>
          <w:kern w:val="32"/>
          <w:sz w:val="28"/>
          <w:szCs w:val="28"/>
        </w:rPr>
      </w:pPr>
      <w:r w:rsidRPr="00D1256F">
        <w:rPr>
          <w:bCs/>
          <w:kern w:val="32"/>
          <w:sz w:val="28"/>
          <w:szCs w:val="28"/>
        </w:rPr>
        <w:lastRenderedPageBreak/>
        <w:t>Приложение №1</w:t>
      </w:r>
    </w:p>
    <w:p w14:paraId="3CED19FA" w14:textId="77777777" w:rsidR="00D1256F" w:rsidRPr="00D1256F" w:rsidRDefault="00D1256F" w:rsidP="00D1256F">
      <w:pPr>
        <w:keepNext/>
        <w:spacing w:line="300" w:lineRule="auto"/>
        <w:ind w:left="5529"/>
        <w:outlineLvl w:val="0"/>
        <w:rPr>
          <w:bCs/>
          <w:kern w:val="32"/>
          <w:sz w:val="28"/>
          <w:szCs w:val="28"/>
        </w:rPr>
      </w:pPr>
      <w:r w:rsidRPr="00D1256F">
        <w:rPr>
          <w:bCs/>
          <w:kern w:val="32"/>
          <w:sz w:val="28"/>
          <w:szCs w:val="28"/>
        </w:rPr>
        <w:t>Утверждены постановлением</w:t>
      </w:r>
    </w:p>
    <w:p w14:paraId="6F0A6FD9" w14:textId="77777777" w:rsidR="00D1256F" w:rsidRPr="00D1256F" w:rsidRDefault="00D1256F" w:rsidP="00D1256F">
      <w:pPr>
        <w:tabs>
          <w:tab w:val="right" w:pos="10205"/>
        </w:tabs>
        <w:spacing w:line="300" w:lineRule="auto"/>
        <w:ind w:left="5529"/>
        <w:rPr>
          <w:sz w:val="28"/>
          <w:szCs w:val="28"/>
        </w:rPr>
      </w:pPr>
      <w:r w:rsidRPr="00D1256F">
        <w:rPr>
          <w:sz w:val="28"/>
          <w:szCs w:val="28"/>
        </w:rPr>
        <w:t>Исполнительного комитета</w:t>
      </w:r>
    </w:p>
    <w:p w14:paraId="7E71C479" w14:textId="77777777" w:rsidR="00D1256F" w:rsidRPr="00D1256F" w:rsidRDefault="00D1256F" w:rsidP="00D1256F">
      <w:pPr>
        <w:tabs>
          <w:tab w:val="right" w:pos="10205"/>
        </w:tabs>
        <w:spacing w:line="300" w:lineRule="auto"/>
        <w:ind w:left="5529"/>
        <w:rPr>
          <w:sz w:val="28"/>
          <w:szCs w:val="28"/>
        </w:rPr>
      </w:pPr>
      <w:proofErr w:type="spellStart"/>
      <w:r w:rsidRPr="00D1256F">
        <w:rPr>
          <w:sz w:val="28"/>
          <w:szCs w:val="28"/>
        </w:rPr>
        <w:t>г.Казани</w:t>
      </w:r>
      <w:proofErr w:type="spellEnd"/>
    </w:p>
    <w:p w14:paraId="6D8B64D8" w14:textId="77777777" w:rsidR="00D1256F" w:rsidRPr="00D1256F" w:rsidRDefault="00D1256F" w:rsidP="00D1256F">
      <w:pPr>
        <w:tabs>
          <w:tab w:val="right" w:pos="10205"/>
        </w:tabs>
        <w:spacing w:line="300" w:lineRule="auto"/>
        <w:ind w:left="5529"/>
        <w:rPr>
          <w:sz w:val="28"/>
          <w:szCs w:val="28"/>
        </w:rPr>
      </w:pPr>
      <w:r w:rsidRPr="00D1256F">
        <w:rPr>
          <w:sz w:val="28"/>
          <w:szCs w:val="28"/>
        </w:rPr>
        <w:t>от_______________№______</w:t>
      </w:r>
    </w:p>
    <w:p w14:paraId="17A89B4C" w14:textId="77777777" w:rsidR="00D1256F" w:rsidRPr="00D1256F" w:rsidRDefault="00D1256F" w:rsidP="00D1256F">
      <w:pPr>
        <w:widowControl w:val="0"/>
        <w:spacing w:line="300" w:lineRule="auto"/>
        <w:rPr>
          <w:b/>
          <w:bCs/>
          <w:kern w:val="32"/>
          <w:sz w:val="28"/>
          <w:szCs w:val="28"/>
        </w:rPr>
      </w:pPr>
    </w:p>
    <w:p w14:paraId="3A5A6A95" w14:textId="77777777" w:rsidR="00D1256F" w:rsidRPr="00D1256F" w:rsidRDefault="00D1256F" w:rsidP="00D1256F">
      <w:pPr>
        <w:widowControl w:val="0"/>
        <w:spacing w:line="300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D1256F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39B7A3E8" w14:textId="77777777" w:rsidR="00D1256F" w:rsidRPr="00D1256F" w:rsidRDefault="00D1256F" w:rsidP="00D1256F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D1256F" w:rsidRPr="00D1256F" w14:paraId="36F04DC2" w14:textId="77777777" w:rsidTr="001D08C7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396" w14:textId="77777777" w:rsidR="00D1256F" w:rsidRPr="00D1256F" w:rsidRDefault="00D1256F" w:rsidP="00D1256F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256F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264E6B8" wp14:editId="03F413B6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B73633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0EA6FACD" w14:textId="77777777" w:rsidR="00D1256F" w:rsidRPr="00D1256F" w:rsidRDefault="00D1256F" w:rsidP="00D1256F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D1256F" w:rsidRPr="00D1256F" w14:paraId="3187DE99" w14:textId="77777777" w:rsidTr="001D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E3E9A9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D1256F" w:rsidRPr="00D1256F" w14:paraId="21B6E83B" w14:textId="77777777" w:rsidTr="001D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36421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D529F2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D1256F" w:rsidRPr="00D1256F" w14:paraId="3A732998" w14:textId="77777777" w:rsidTr="001D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7E592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D1256F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A4F20D" wp14:editId="63E6BAC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ACAF5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2EC61D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D1256F" w:rsidRPr="00D1256F" w14:paraId="1897AFC4" w14:textId="77777777" w:rsidTr="001D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F701A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D1256F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5977CBE" wp14:editId="3F995DD0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1A959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4C8504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D1256F" w:rsidRPr="00D1256F" w14:paraId="28A1D182" w14:textId="77777777" w:rsidTr="001D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EA65B" w14:textId="77777777" w:rsidR="00D1256F" w:rsidRPr="00D1256F" w:rsidRDefault="00D1256F" w:rsidP="00D1256F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256F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9B0D7C4" wp14:editId="105266ED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0B4B9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D1256F" w:rsidRPr="00D1256F" w14:paraId="64E3793F" w14:textId="77777777" w:rsidTr="001D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F39D2" w14:textId="77777777" w:rsidR="00D1256F" w:rsidRPr="00D1256F" w:rsidRDefault="00D1256F" w:rsidP="00D1256F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D1256F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4435B27" wp14:editId="670CC4D4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8A2614" w14:textId="77777777" w:rsidR="00D1256F" w:rsidRPr="00D1256F" w:rsidRDefault="00D1256F" w:rsidP="00D1256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D1256F" w:rsidRPr="00D1256F" w14:paraId="45FDDB09" w14:textId="77777777" w:rsidTr="001D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F57A2" w14:textId="77777777" w:rsidR="00D1256F" w:rsidRPr="00D1256F" w:rsidRDefault="00D1256F" w:rsidP="00D1256F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D1256F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FE7D4CD" wp14:editId="2BDBA9DF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C18AFD" w14:textId="77777777" w:rsidR="00D1256F" w:rsidRPr="00D1256F" w:rsidRDefault="00D1256F" w:rsidP="00D1256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D1256F" w:rsidRPr="00D1256F" w14:paraId="153FEB5C" w14:textId="77777777" w:rsidTr="001D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8BAEB" w14:textId="77777777" w:rsidR="00D1256F" w:rsidRPr="00D1256F" w:rsidRDefault="00D1256F" w:rsidP="00D1256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D1256F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16:50:011006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78A42" w14:textId="77777777" w:rsidR="00D1256F" w:rsidRPr="00D1256F" w:rsidRDefault="00D1256F" w:rsidP="00D1256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D1256F" w:rsidRPr="00D1256F" w14:paraId="23E8AE27" w14:textId="77777777" w:rsidTr="001D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4D2AE" w14:textId="77777777" w:rsidR="00D1256F" w:rsidRPr="00D1256F" w:rsidRDefault="00D1256F" w:rsidP="00D1256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D1256F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16:50:011006:4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834823" w14:textId="77777777" w:rsidR="00D1256F" w:rsidRPr="00D1256F" w:rsidRDefault="00D1256F" w:rsidP="00D1256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687321E8" w14:textId="77777777" w:rsidR="00D1256F" w:rsidRPr="00D1256F" w:rsidRDefault="00D1256F" w:rsidP="00D1256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256F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306DE516" w14:textId="77777777" w:rsidR="00D1256F" w:rsidRPr="00D1256F" w:rsidRDefault="00D1256F" w:rsidP="00D1256F">
      <w:pPr>
        <w:rPr>
          <w:rFonts w:eastAsia="MS Mincho"/>
          <w:b/>
          <w:sz w:val="24"/>
        </w:rPr>
      </w:pPr>
    </w:p>
    <w:p w14:paraId="02FA4B72" w14:textId="77777777" w:rsidR="00D1256F" w:rsidRPr="00D1256F" w:rsidRDefault="00D1256F" w:rsidP="00D1256F">
      <w:pPr>
        <w:rPr>
          <w:rFonts w:eastAsia="MS Mincho"/>
          <w:b/>
          <w:sz w:val="24"/>
        </w:rPr>
      </w:pPr>
    </w:p>
    <w:p w14:paraId="572D0EB5" w14:textId="77777777" w:rsidR="00D1256F" w:rsidRPr="00D1256F" w:rsidRDefault="00D1256F" w:rsidP="00D1256F">
      <w:pPr>
        <w:tabs>
          <w:tab w:val="left" w:pos="3570"/>
        </w:tabs>
        <w:jc w:val="center"/>
        <w:rPr>
          <w:sz w:val="20"/>
        </w:rPr>
      </w:pPr>
      <w:r w:rsidRPr="00D1256F">
        <w:rPr>
          <w:sz w:val="20"/>
        </w:rPr>
        <w:t>__________________________</w:t>
      </w:r>
    </w:p>
    <w:p w14:paraId="769A1BBB" w14:textId="77777777" w:rsidR="00D1256F" w:rsidRPr="00D1256F" w:rsidRDefault="00D1256F" w:rsidP="00D1256F">
      <w:pPr>
        <w:jc w:val="center"/>
        <w:rPr>
          <w:sz w:val="20"/>
        </w:rPr>
      </w:pPr>
    </w:p>
    <w:p w14:paraId="1126CDF2" w14:textId="77777777" w:rsidR="00D1256F" w:rsidRPr="00D1256F" w:rsidRDefault="00D1256F" w:rsidP="00D1256F">
      <w:pPr>
        <w:rPr>
          <w:rFonts w:eastAsia="MS Mincho"/>
          <w:sz w:val="20"/>
        </w:rPr>
      </w:pPr>
    </w:p>
    <w:p w14:paraId="18B77DE1" w14:textId="77777777" w:rsidR="00D1256F" w:rsidRPr="00D1256F" w:rsidRDefault="00D1256F" w:rsidP="00D1256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5A8316B" w14:textId="77777777" w:rsidR="00D1256F" w:rsidRDefault="00D1256F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bookmarkStart w:id="0" w:name="_GoBack"/>
      <w:bookmarkEnd w:id="0"/>
    </w:p>
    <w:p w14:paraId="207C76B1" w14:textId="77777777" w:rsidR="00D1256F" w:rsidRPr="00771DA4" w:rsidRDefault="00D1256F" w:rsidP="00096435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D1256F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5F321" w14:textId="77777777" w:rsidR="00AB321D" w:rsidRDefault="00AB321D">
      <w:r>
        <w:separator/>
      </w:r>
    </w:p>
  </w:endnote>
  <w:endnote w:type="continuationSeparator" w:id="0">
    <w:p w14:paraId="2B9B8D7E" w14:textId="77777777" w:rsidR="00AB321D" w:rsidRDefault="00AB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45EC5" w14:textId="77777777" w:rsidR="00AB321D" w:rsidRDefault="00AB321D">
      <w:r>
        <w:separator/>
      </w:r>
    </w:p>
  </w:footnote>
  <w:footnote w:type="continuationSeparator" w:id="0">
    <w:p w14:paraId="0D6A0207" w14:textId="77777777" w:rsidR="00AB321D" w:rsidRDefault="00AB3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AB32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1256F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AB32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4142B"/>
    <w:rsid w:val="000562DC"/>
    <w:rsid w:val="000728FD"/>
    <w:rsid w:val="00096435"/>
    <w:rsid w:val="000A5672"/>
    <w:rsid w:val="000B202F"/>
    <w:rsid w:val="000C7CA0"/>
    <w:rsid w:val="00104AE4"/>
    <w:rsid w:val="001123FF"/>
    <w:rsid w:val="00116EE4"/>
    <w:rsid w:val="00132C6B"/>
    <w:rsid w:val="0014742D"/>
    <w:rsid w:val="001573F8"/>
    <w:rsid w:val="001643A1"/>
    <w:rsid w:val="00173760"/>
    <w:rsid w:val="001843C2"/>
    <w:rsid w:val="001E2C3A"/>
    <w:rsid w:val="001E2E3E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A0"/>
    <w:rsid w:val="002947E5"/>
    <w:rsid w:val="002D362A"/>
    <w:rsid w:val="002D67A4"/>
    <w:rsid w:val="002E2152"/>
    <w:rsid w:val="002E29DE"/>
    <w:rsid w:val="00301903"/>
    <w:rsid w:val="00356A24"/>
    <w:rsid w:val="0038340A"/>
    <w:rsid w:val="003B5831"/>
    <w:rsid w:val="003C14B1"/>
    <w:rsid w:val="003D69DE"/>
    <w:rsid w:val="003F2215"/>
    <w:rsid w:val="0043777C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07594"/>
    <w:rsid w:val="0061436F"/>
    <w:rsid w:val="00630849"/>
    <w:rsid w:val="006B73A1"/>
    <w:rsid w:val="006C00C3"/>
    <w:rsid w:val="006D361B"/>
    <w:rsid w:val="006D77AE"/>
    <w:rsid w:val="00706F11"/>
    <w:rsid w:val="00716951"/>
    <w:rsid w:val="0073561A"/>
    <w:rsid w:val="007377F2"/>
    <w:rsid w:val="00763F7B"/>
    <w:rsid w:val="00771DA4"/>
    <w:rsid w:val="007840CA"/>
    <w:rsid w:val="00785DF0"/>
    <w:rsid w:val="00794435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D4D15"/>
    <w:rsid w:val="00904DD5"/>
    <w:rsid w:val="009218B3"/>
    <w:rsid w:val="00921AB7"/>
    <w:rsid w:val="00940625"/>
    <w:rsid w:val="009660AB"/>
    <w:rsid w:val="009A07E2"/>
    <w:rsid w:val="009C4776"/>
    <w:rsid w:val="009C7259"/>
    <w:rsid w:val="009E05FA"/>
    <w:rsid w:val="00A0443D"/>
    <w:rsid w:val="00A43EE9"/>
    <w:rsid w:val="00A45852"/>
    <w:rsid w:val="00A575D9"/>
    <w:rsid w:val="00A66FB7"/>
    <w:rsid w:val="00A86C77"/>
    <w:rsid w:val="00AB321D"/>
    <w:rsid w:val="00AC7A82"/>
    <w:rsid w:val="00AE3170"/>
    <w:rsid w:val="00B2364B"/>
    <w:rsid w:val="00B27E23"/>
    <w:rsid w:val="00B3276A"/>
    <w:rsid w:val="00B46BA8"/>
    <w:rsid w:val="00B62ABD"/>
    <w:rsid w:val="00BA14EA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74F16"/>
    <w:rsid w:val="00C929E4"/>
    <w:rsid w:val="00CF4FF6"/>
    <w:rsid w:val="00D1256F"/>
    <w:rsid w:val="00D207E2"/>
    <w:rsid w:val="00D45040"/>
    <w:rsid w:val="00DA2A82"/>
    <w:rsid w:val="00DC3153"/>
    <w:rsid w:val="00DF5244"/>
    <w:rsid w:val="00E02262"/>
    <w:rsid w:val="00E360BE"/>
    <w:rsid w:val="00E60CBB"/>
    <w:rsid w:val="00E6350D"/>
    <w:rsid w:val="00E86A60"/>
    <w:rsid w:val="00EC5216"/>
    <w:rsid w:val="00EE3AC0"/>
    <w:rsid w:val="00F12416"/>
    <w:rsid w:val="00F23141"/>
    <w:rsid w:val="00F40E51"/>
    <w:rsid w:val="00F412BD"/>
    <w:rsid w:val="00F42BC4"/>
    <w:rsid w:val="00F64A9D"/>
    <w:rsid w:val="00F91ECF"/>
    <w:rsid w:val="00FB2BCC"/>
    <w:rsid w:val="00FB3477"/>
    <w:rsid w:val="00FB7635"/>
    <w:rsid w:val="00FD5112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60</cp:revision>
  <cp:lastPrinted>2022-09-05T08:16:00Z</cp:lastPrinted>
  <dcterms:created xsi:type="dcterms:W3CDTF">2023-10-10T14:12:00Z</dcterms:created>
  <dcterms:modified xsi:type="dcterms:W3CDTF">2024-08-31T09:41:00Z</dcterms:modified>
</cp:coreProperties>
</file>