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30" w:rsidRDefault="00886930">
      <w:pPr>
        <w:widowControl w:val="0"/>
        <w:spacing w:line="360" w:lineRule="auto"/>
        <w:jc w:val="center"/>
        <w:rPr>
          <w:b/>
          <w:szCs w:val="28"/>
        </w:rPr>
      </w:pPr>
    </w:p>
    <w:p w:rsidR="00687A9B" w:rsidRDefault="00687A9B">
      <w:pPr>
        <w:widowControl w:val="0"/>
        <w:spacing w:line="360" w:lineRule="auto"/>
        <w:jc w:val="center"/>
        <w:rPr>
          <w:b/>
          <w:szCs w:val="28"/>
        </w:rPr>
      </w:pPr>
    </w:p>
    <w:p w:rsidR="00687A9B" w:rsidRDefault="00687A9B">
      <w:pPr>
        <w:widowControl w:val="0"/>
        <w:spacing w:line="360" w:lineRule="auto"/>
        <w:jc w:val="center"/>
        <w:rPr>
          <w:b/>
          <w:szCs w:val="28"/>
        </w:rPr>
      </w:pPr>
    </w:p>
    <w:p w:rsidR="00687A9B" w:rsidRDefault="00687A9B">
      <w:pPr>
        <w:widowControl w:val="0"/>
        <w:spacing w:line="360" w:lineRule="auto"/>
        <w:jc w:val="center"/>
        <w:rPr>
          <w:b/>
          <w:szCs w:val="28"/>
        </w:rPr>
      </w:pPr>
      <w:bookmarkStart w:id="0" w:name="_GoBack"/>
      <w:bookmarkEnd w:id="0"/>
    </w:p>
    <w:p w:rsidR="00886930" w:rsidRPr="00886930" w:rsidRDefault="00BE70CA" w:rsidP="00886930">
      <w:pPr>
        <w:widowControl w:val="0"/>
        <w:spacing w:line="360" w:lineRule="auto"/>
        <w:jc w:val="center"/>
        <w:rPr>
          <w:i/>
          <w:szCs w:val="28"/>
        </w:rPr>
      </w:pPr>
      <w:r w:rsidRPr="00886930">
        <w:rPr>
          <w:i/>
          <w:szCs w:val="28"/>
        </w:rPr>
        <w:t>Проект постановления Исполнительного комитета г.Казани</w:t>
      </w:r>
      <w:r w:rsidR="00886930" w:rsidRPr="00886930">
        <w:rPr>
          <w:i/>
          <w:szCs w:val="28"/>
        </w:rPr>
        <w:t xml:space="preserve">  </w:t>
      </w:r>
    </w:p>
    <w:p w:rsidR="00402096" w:rsidRDefault="00BE70CA" w:rsidP="00886930">
      <w:pPr>
        <w:widowControl w:val="0"/>
        <w:spacing w:after="0"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Правил содержания подземных </w:t>
      </w:r>
    </w:p>
    <w:p w:rsidR="00402096" w:rsidRDefault="00BE70CA" w:rsidP="00886930">
      <w:pPr>
        <w:spacing w:after="0" w:line="288" w:lineRule="auto"/>
        <w:jc w:val="center"/>
        <w:rPr>
          <w:b/>
          <w:szCs w:val="28"/>
        </w:rPr>
      </w:pPr>
      <w:r>
        <w:rPr>
          <w:b/>
          <w:szCs w:val="28"/>
        </w:rPr>
        <w:t>коммуникаций на территории г.Казани</w:t>
      </w:r>
    </w:p>
    <w:p w:rsidR="00402096" w:rsidRDefault="00402096">
      <w:pPr>
        <w:spacing w:after="0" w:line="288" w:lineRule="auto"/>
        <w:jc w:val="center"/>
        <w:rPr>
          <w:szCs w:val="28"/>
        </w:rPr>
      </w:pPr>
    </w:p>
    <w:p w:rsidR="00402096" w:rsidRDefault="00BE70CA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>В целях обеспечения надлежащего содержания сетей инженерно-технического обеспечения, расположенных в подземном пространстве муниципального образования г.Казани, в соответств</w:t>
      </w:r>
      <w:r>
        <w:rPr>
          <w:szCs w:val="28"/>
        </w:rPr>
        <w:t>ии с частью 6 статьи 43 Федерального закона от 06.10.2003 №131-ФЗ «Об общих принципах организации местного самоуправления в Российской Федерации», статьей 3.3 Кодекса Республики Татарстан об административных правонарушениях, руководствуясь Уставом муниципа</w:t>
      </w:r>
      <w:r>
        <w:rPr>
          <w:szCs w:val="28"/>
        </w:rPr>
        <w:t xml:space="preserve">льного образования г.Казани, </w:t>
      </w:r>
      <w:r>
        <w:rPr>
          <w:b/>
          <w:szCs w:val="28"/>
        </w:rPr>
        <w:t>постановляю</w:t>
      </w:r>
      <w:r>
        <w:rPr>
          <w:szCs w:val="28"/>
        </w:rPr>
        <w:t xml:space="preserve">: </w:t>
      </w:r>
    </w:p>
    <w:p w:rsidR="00402096" w:rsidRDefault="00BE70CA">
      <w:pPr>
        <w:pStyle w:val="ac"/>
        <w:spacing w:after="0" w:line="288" w:lineRule="auto"/>
        <w:ind w:left="0" w:firstLine="709"/>
        <w:jc w:val="both"/>
        <w:rPr>
          <w:szCs w:val="28"/>
        </w:rPr>
      </w:pPr>
      <w:r>
        <w:rPr>
          <w:szCs w:val="28"/>
        </w:rPr>
        <w:t>1. Утвердить Правила содержания подземных коммуникаций на территории г.Казани (прилагается).</w:t>
      </w:r>
    </w:p>
    <w:p w:rsidR="00402096" w:rsidRDefault="00BE70CA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>Опубликовать настоящее распоряжение в сетевом издании «Муниципальные правовые акты и иная официальная информация» (ww</w:t>
      </w:r>
      <w:r>
        <w:rPr>
          <w:szCs w:val="28"/>
        </w:rPr>
        <w:t>w.docskzn.ru) и разместить его на официальном портале органов местного самоуправления города Казани (www.kzn.ru).</w:t>
      </w:r>
    </w:p>
    <w:p w:rsidR="00402096" w:rsidRDefault="00BE70CA">
      <w:pPr>
        <w:spacing w:after="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г.Казани </w:t>
      </w:r>
      <w:proofErr w:type="spellStart"/>
      <w:r>
        <w:rPr>
          <w:szCs w:val="28"/>
        </w:rPr>
        <w:t>И.С.Шакирова</w:t>
      </w:r>
      <w:proofErr w:type="spellEnd"/>
      <w:r>
        <w:rPr>
          <w:szCs w:val="28"/>
        </w:rPr>
        <w:t>, заме</w:t>
      </w:r>
      <w:r>
        <w:rPr>
          <w:szCs w:val="28"/>
        </w:rPr>
        <w:t xml:space="preserve">стителя Руководителя Исполнительного комитета г.Казани </w:t>
      </w:r>
      <w:proofErr w:type="spellStart"/>
      <w:r>
        <w:rPr>
          <w:szCs w:val="28"/>
        </w:rPr>
        <w:t>И.В.Куляжева</w:t>
      </w:r>
      <w:proofErr w:type="spellEnd"/>
      <w:r>
        <w:rPr>
          <w:szCs w:val="28"/>
        </w:rPr>
        <w:t xml:space="preserve">, заместителя Руководителя Исполнительного комитета г.Казани </w:t>
      </w:r>
      <w:proofErr w:type="spellStart"/>
      <w:r>
        <w:rPr>
          <w:szCs w:val="28"/>
        </w:rPr>
        <w:t>И.А.Гиниятуллина</w:t>
      </w:r>
      <w:proofErr w:type="spellEnd"/>
      <w:r>
        <w:rPr>
          <w:szCs w:val="28"/>
        </w:rPr>
        <w:t>.</w:t>
      </w:r>
    </w:p>
    <w:p w:rsidR="00402096" w:rsidRDefault="00402096">
      <w:pPr>
        <w:spacing w:after="0" w:line="288" w:lineRule="auto"/>
        <w:jc w:val="both"/>
        <w:rPr>
          <w:szCs w:val="28"/>
        </w:rPr>
      </w:pPr>
    </w:p>
    <w:p w:rsidR="00402096" w:rsidRDefault="00402096">
      <w:pPr>
        <w:spacing w:after="0" w:line="288" w:lineRule="auto"/>
        <w:jc w:val="both"/>
        <w:rPr>
          <w:szCs w:val="28"/>
        </w:rPr>
      </w:pPr>
    </w:p>
    <w:p w:rsidR="00402096" w:rsidRDefault="00BE70CA">
      <w:pPr>
        <w:spacing w:after="0" w:line="288" w:lineRule="auto"/>
        <w:jc w:val="both"/>
        <w:rPr>
          <w:szCs w:val="28"/>
        </w:rPr>
      </w:pPr>
      <w:r>
        <w:rPr>
          <w:b/>
          <w:szCs w:val="28"/>
        </w:rPr>
        <w:t xml:space="preserve">Руководитель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  <w:proofErr w:type="spellStart"/>
      <w:r>
        <w:rPr>
          <w:b/>
          <w:szCs w:val="28"/>
        </w:rPr>
        <w:t>Р.Г.Гафаров</w:t>
      </w:r>
      <w:proofErr w:type="spellEnd"/>
    </w:p>
    <w:p w:rsidR="00402096" w:rsidRDefault="00BE70CA">
      <w:pPr>
        <w:rPr>
          <w:szCs w:val="28"/>
        </w:rPr>
      </w:pPr>
      <w:r>
        <w:rPr>
          <w:szCs w:val="28"/>
        </w:rPr>
        <w:br w:type="page"/>
      </w:r>
    </w:p>
    <w:p w:rsidR="00402096" w:rsidRDefault="00BE70CA">
      <w:pPr>
        <w:spacing w:after="0" w:line="264" w:lineRule="auto"/>
        <w:jc w:val="center"/>
        <w:rPr>
          <w:szCs w:val="28"/>
        </w:rPr>
      </w:pPr>
      <w:r>
        <w:rPr>
          <w:b/>
          <w:szCs w:val="28"/>
        </w:rPr>
        <w:lastRenderedPageBreak/>
        <w:t>Правила</w:t>
      </w:r>
      <w:r>
        <w:rPr>
          <w:szCs w:val="28"/>
        </w:rPr>
        <w:t xml:space="preserve"> </w:t>
      </w:r>
    </w:p>
    <w:p w:rsidR="00402096" w:rsidRDefault="00BE70CA">
      <w:pPr>
        <w:spacing w:after="0" w:line="264" w:lineRule="auto"/>
        <w:jc w:val="center"/>
        <w:rPr>
          <w:b/>
          <w:szCs w:val="28"/>
        </w:rPr>
      </w:pPr>
      <w:r>
        <w:rPr>
          <w:b/>
          <w:szCs w:val="28"/>
        </w:rPr>
        <w:t>содержания подземных коммуникаций</w:t>
      </w:r>
    </w:p>
    <w:p w:rsidR="00402096" w:rsidRDefault="00BE70CA">
      <w:pPr>
        <w:spacing w:after="0" w:line="264" w:lineRule="auto"/>
        <w:jc w:val="center"/>
        <w:rPr>
          <w:szCs w:val="28"/>
        </w:rPr>
      </w:pPr>
      <w:r>
        <w:rPr>
          <w:b/>
          <w:szCs w:val="28"/>
        </w:rPr>
        <w:t>на территории г.Казани</w:t>
      </w:r>
    </w:p>
    <w:p w:rsidR="00402096" w:rsidRDefault="00402096">
      <w:pPr>
        <w:spacing w:after="0" w:line="264" w:lineRule="auto"/>
        <w:jc w:val="center"/>
        <w:rPr>
          <w:szCs w:val="28"/>
        </w:rPr>
      </w:pPr>
    </w:p>
    <w:p w:rsidR="00402096" w:rsidRDefault="00BE70CA">
      <w:pPr>
        <w:spacing w:after="0" w:line="264" w:lineRule="auto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402096" w:rsidRDefault="00402096">
      <w:pPr>
        <w:spacing w:after="0" w:line="264" w:lineRule="auto"/>
        <w:jc w:val="center"/>
        <w:rPr>
          <w:b/>
          <w:szCs w:val="28"/>
        </w:rPr>
      </w:pP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1.1. Настоящие правила разработаны в целях обеспечения надлежащего содержания и эксплуатации инженерных коммуникаций, расположенных в подземном пространстве г.Казани, исполнения Кодекса Республики Татарстан об административных правонаруш</w:t>
      </w:r>
      <w:r>
        <w:rPr>
          <w:szCs w:val="28"/>
        </w:rPr>
        <w:t>ениях и недопущения возникновения угрозы причинения вреда жизни или здоровью пешеходов, безопасности движения транспорта.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1.2. В целях реализации настоящих правил используются следующие понятия: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владелец – физическое или юридическое лицо, независимо от орг</w:t>
      </w:r>
      <w:r>
        <w:rPr>
          <w:szCs w:val="28"/>
        </w:rPr>
        <w:t>анизационно-правовой формы, индивидуальный предприниматель, имеющее в собственности или на ином вещном либо обязательственном праве имущество (в том числе имущественные права и обязанности) в виде подземных коммуникаций;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балансодержатель - физическое или </w:t>
      </w:r>
      <w:r>
        <w:rPr>
          <w:szCs w:val="28"/>
        </w:rPr>
        <w:t xml:space="preserve">юридическое лицо, независимо от организационно-правовой формы, на баланс которого имущество передано </w:t>
      </w:r>
      <w:proofErr w:type="gramStart"/>
      <w:r>
        <w:rPr>
          <w:szCs w:val="28"/>
        </w:rPr>
        <w:t>на  каком</w:t>
      </w:r>
      <w:proofErr w:type="gramEnd"/>
      <w:r>
        <w:rPr>
          <w:szCs w:val="28"/>
        </w:rPr>
        <w:t xml:space="preserve"> либо праве (договор хозяйственного ведения либо оперативное управление), отвечающее за его сохранность и использование.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колодец – сооружение на и</w:t>
      </w:r>
      <w:r>
        <w:rPr>
          <w:szCs w:val="28"/>
        </w:rPr>
        <w:t xml:space="preserve">нженерных сетях, предназначенное для организации доступа в каналы с подземными коммуникациями при их эксплуатации (смотровые, </w:t>
      </w:r>
      <w:proofErr w:type="spellStart"/>
      <w:r>
        <w:rPr>
          <w:szCs w:val="28"/>
        </w:rPr>
        <w:t>дождеприемные</w:t>
      </w:r>
      <w:proofErr w:type="spellEnd"/>
      <w:r>
        <w:rPr>
          <w:szCs w:val="28"/>
        </w:rPr>
        <w:t>, тупиковые и другие, а также их конструктивные элементы, включая люки, решетки);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ливневая канализация (</w:t>
      </w:r>
      <w:proofErr w:type="spellStart"/>
      <w:r>
        <w:rPr>
          <w:szCs w:val="28"/>
        </w:rPr>
        <w:t>ливневка</w:t>
      </w:r>
      <w:proofErr w:type="spellEnd"/>
      <w:r>
        <w:rPr>
          <w:szCs w:val="28"/>
        </w:rPr>
        <w:t>) – к</w:t>
      </w:r>
      <w:r>
        <w:rPr>
          <w:szCs w:val="28"/>
        </w:rPr>
        <w:t>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подземные коммуникации – сети инженерно-технич</w:t>
      </w:r>
      <w:r>
        <w:rPr>
          <w:szCs w:val="28"/>
        </w:rPr>
        <w:t xml:space="preserve">еского обеспечения: трубопроводы (хозяйственно-бытовой и ливневой канализации, тепло-, водо- и газоснабжения, водостока, дренажа, </w:t>
      </w:r>
      <w:proofErr w:type="spellStart"/>
      <w:r>
        <w:rPr>
          <w:szCs w:val="28"/>
        </w:rPr>
        <w:t>нефте</w:t>
      </w:r>
      <w:proofErr w:type="spellEnd"/>
      <w:r>
        <w:rPr>
          <w:szCs w:val="28"/>
        </w:rPr>
        <w:t>-, газопроводы), коллекторы, кабельные сети (высокого напряжения, электрифицированного транспорта, уличного освещения, сл</w:t>
      </w:r>
      <w:r>
        <w:rPr>
          <w:szCs w:val="28"/>
        </w:rPr>
        <w:t xml:space="preserve">абого тока) </w:t>
      </w:r>
      <w:r>
        <w:rPr>
          <w:shd w:val="clear" w:color="auto" w:fill="FFFFFF"/>
        </w:rPr>
        <w:t xml:space="preserve">и другие подземные инженерные объекты </w:t>
      </w:r>
      <w:r>
        <w:rPr>
          <w:szCs w:val="28"/>
        </w:rPr>
        <w:t>существующие либо прокладываемые на городской территории, а также их конструктивные элементы</w:t>
      </w:r>
      <w:r>
        <w:rPr>
          <w:szCs w:val="28"/>
        </w:rPr>
        <w:t>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специализированные организации - юридические лица различной организационно-правовой формы, осуществляющие специа</w:t>
      </w:r>
      <w:r>
        <w:rPr>
          <w:szCs w:val="28"/>
        </w:rPr>
        <w:t xml:space="preserve">льные виды </w:t>
      </w:r>
      <w:r>
        <w:rPr>
          <w:szCs w:val="28"/>
        </w:rPr>
        <w:lastRenderedPageBreak/>
        <w:t>деятельности в области благоустройства территории города на основании заключенных муниципальных контрактов</w:t>
      </w:r>
      <w:r>
        <w:rPr>
          <w:szCs w:val="28"/>
        </w:rPr>
        <w:t>.</w:t>
      </w:r>
    </w:p>
    <w:p w:rsidR="00402096" w:rsidRDefault="00402096">
      <w:pPr>
        <w:spacing w:after="0" w:line="264" w:lineRule="auto"/>
        <w:ind w:firstLine="709"/>
        <w:jc w:val="both"/>
        <w:rPr>
          <w:szCs w:val="28"/>
        </w:rPr>
      </w:pPr>
    </w:p>
    <w:p w:rsidR="00402096" w:rsidRDefault="00BE70CA">
      <w:pPr>
        <w:spacing w:after="0" w:line="264" w:lineRule="auto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Содержание и эксплуатация подземных коммуникаций, их конструктивных элементов</w:t>
      </w:r>
    </w:p>
    <w:p w:rsidR="00402096" w:rsidRDefault="00402096">
      <w:pPr>
        <w:spacing w:after="0" w:line="264" w:lineRule="auto"/>
        <w:jc w:val="center"/>
      </w:pP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2.1. Владельцы подземных коммуникаций обязаны содержа</w:t>
      </w:r>
      <w:r>
        <w:rPr>
          <w:szCs w:val="28"/>
        </w:rPr>
        <w:t>ть в технически исправном состоянии принадлежащие им инженерные объекты, их конструктивные элементы.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2.2. Владельцы подземных коммуникаций обеспечивают по принадлежности: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1) в регламентные сроки проведение профилактических осмотров, работ по текущему и кап</w:t>
      </w:r>
      <w:r>
        <w:rPr>
          <w:szCs w:val="28"/>
        </w:rPr>
        <w:t>итальному ремонту инженерных сетей;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2) регулярный (в регламентные сроки согласно графикам обходов) осмотр на предмет наличия на проектной отметке (при ее наличии) крышек люков, решеток вне зависимости от их расположения и назначения, а также содержание кол</w:t>
      </w:r>
      <w:r>
        <w:rPr>
          <w:szCs w:val="28"/>
        </w:rPr>
        <w:t>одцев в исправном, закрытом состоянии устранение;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3) принятие незамедлительных мер по: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- ограждению и обозначению соответствующими дорожными (предупреждающими) знаками открытых, не плотно закрытых, поврежденных или разрушенных колодцев, их замене или восст</w:t>
      </w:r>
      <w:r>
        <w:rPr>
          <w:szCs w:val="28"/>
        </w:rPr>
        <w:t>ановлению в соответствии с требованиями ГОСТ Р 50597-2017 «Дороги автомобильные и улицы»;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 - ограждению и обозначению соответствующими дорожными (предупреждающими) знаками провалов, просадок грунта, покрытия участков улично-дорожной сети, связанных с состо</w:t>
      </w:r>
      <w:r>
        <w:rPr>
          <w:szCs w:val="28"/>
        </w:rPr>
        <w:t>янием подземных коммуникаций, их устранению;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- устранению аварий на инженерных сетях;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4) ликвидацию последствий аварий и восстановление нарушенного в процессе их устранения благоустройства в </w:t>
      </w:r>
      <w:r>
        <w:rPr>
          <w:rFonts w:eastAsia="Arial"/>
          <w:szCs w:val="28"/>
          <w:lang w:eastAsia="ar-SA"/>
        </w:rPr>
        <w:t>соответствии с требованиями Положения об организации и проведении</w:t>
      </w:r>
      <w:r>
        <w:rPr>
          <w:rFonts w:eastAsia="Arial"/>
          <w:szCs w:val="28"/>
          <w:lang w:eastAsia="ar-SA"/>
        </w:rPr>
        <w:t xml:space="preserve"> земляных, строительных и ремонтных работ, связанных с благоустройством территории г.Казани утвержденного Постановлением Исполнительного комитета г.Казани от 12.12.2011 №8023</w:t>
      </w:r>
      <w:r>
        <w:rPr>
          <w:szCs w:val="28"/>
        </w:rPr>
        <w:t>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5) при ремонтных и аварийных работах допускается применение марки вновь уложенно</w:t>
      </w:r>
      <w:r>
        <w:rPr>
          <w:szCs w:val="28"/>
        </w:rPr>
        <w:t>й асфальтобетонной смеси не ниже марки существующего покрытия в соответствии с требованиями ГОСТ Р 50597-2017 «Дороги автомобильные и улицы», ГОСТ Р 58406.1-2020 «Дороги автомобильные общего пользования. Смеси щебеночно-мастичные асфальтобетонные и асфальт</w:t>
      </w:r>
      <w:r>
        <w:rPr>
          <w:szCs w:val="28"/>
        </w:rPr>
        <w:t>обетон. Технические условия», ГОСТ Р 58406.2-2020 «Дороги автомобильные общего пользования. Смеси горячие асфальтобетонные и асфальтобетон. Технические условия» и иным нормативно-правовым актам;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6) при необходимости доступ контролирующим органам и представ</w:t>
      </w:r>
      <w:r>
        <w:rPr>
          <w:szCs w:val="28"/>
        </w:rPr>
        <w:t>ителям специализированных организаций к люкам смотровых колодцев и узлам управления инженерными сетями, с оформлением необходимых разрешений, допусков;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7) немедленный вывоз всех видов загрязнений, извлеченных из подземных коммуникаций.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Бесхозяйные, </w:t>
      </w:r>
      <w:r>
        <w:rPr>
          <w:szCs w:val="28"/>
        </w:rPr>
        <w:t>неэксплуатируемые подземные коммуникации в зависимости от их назначения до момента определения в установленном порядке эксплуатирующей организации должны поддерживаться в надлежащем безопасном состоянии балансодержателями подземных коммуникаций, осуществля</w:t>
      </w:r>
      <w:r>
        <w:rPr>
          <w:szCs w:val="28"/>
        </w:rPr>
        <w:t>ющими эксплуатацию соответствующих видов инженерных сетей.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2.4. При обнаружении открытых, неплотно или (и) ненадежно закрытых колодцев, решеток, провала (просадки) не позднее суток организация, отвечающая за содержание объекта, принимает необходимые меры п</w:t>
      </w:r>
      <w:r>
        <w:rPr>
          <w:szCs w:val="28"/>
        </w:rPr>
        <w:t>о ограждению места провала, уведомляет балансодержателя, балансодержатель объекта (земельного участка) устанавливает владельца подземных коммуникаций, уведомляет владельца подземных коммуникаций, администрацию района и Управление административно-техническо</w:t>
      </w:r>
      <w:r>
        <w:rPr>
          <w:szCs w:val="28"/>
        </w:rPr>
        <w:t>й инспекции.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2.5. Сопряжение люков, решеток колодцев должно быть выполнено в один уровень с покрытием проезжей части, тротуаров, пешеходных и велосипедных дорожек, зеленых зон (отклонения допускаются в пределах, установленных требованиями нормативно-правов</w:t>
      </w:r>
      <w:r>
        <w:rPr>
          <w:szCs w:val="28"/>
        </w:rPr>
        <w:t xml:space="preserve">ых документов). 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2.6. При ремонте дорог, тротуаров люки колодцев должны быть установлены на уровне усовершенствованного покрытия организацией, выполняющей ремонтные работы.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2.6.1. Нарушение целостности покрытия дорог, тротуаров, вызванное ненормативным сос</w:t>
      </w:r>
      <w:r>
        <w:rPr>
          <w:szCs w:val="28"/>
        </w:rPr>
        <w:t xml:space="preserve">тоянием подземных коммуникации, устраняется за счет средств балансодержателя коммуникаций. 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2.6.2. Устранение провалов, просадок колодцев, образовавшихся </w:t>
      </w:r>
      <w:proofErr w:type="gramStart"/>
      <w:r>
        <w:rPr>
          <w:szCs w:val="28"/>
        </w:rPr>
        <w:t>в гарантийный период</w:t>
      </w:r>
      <w:proofErr w:type="gramEnd"/>
      <w:r>
        <w:rPr>
          <w:szCs w:val="28"/>
        </w:rPr>
        <w:t xml:space="preserve"> выполняется организацией, производившей строительные либо ремонтные работы, за св</w:t>
      </w:r>
      <w:r>
        <w:rPr>
          <w:szCs w:val="28"/>
        </w:rPr>
        <w:t>ой счет.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2.7. При осуществлении плановых работ на подземных коммуникациях сброс канализационных стоков производится в ближайшие колодцы канализационной сети, а водопроводной воды и воды из тепловых сетей – в ливневую канализацию (при ее наличии и согласова</w:t>
      </w:r>
      <w:r>
        <w:rPr>
          <w:szCs w:val="28"/>
        </w:rPr>
        <w:t>нии с эксплуатирующей организацией). Сброс воды на дорогу запрещается.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2.8. Сброс поверхностных вод с территорий организаций в сети хозяйственно-бытовой канализации не допускается.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2.9. При возникновении подтоплений на участках улично-дорожной сети из-за а</w:t>
      </w:r>
      <w:r>
        <w:rPr>
          <w:szCs w:val="28"/>
        </w:rPr>
        <w:t xml:space="preserve">варий на подземных коммуникациях ликвидация подтоплений </w:t>
      </w:r>
      <w:r>
        <w:rPr>
          <w:szCs w:val="28"/>
        </w:rPr>
        <w:lastRenderedPageBreak/>
        <w:t>производится силами владельцев подземных коммуникаций (включая скол и вывоз льда с проезжей части, тротуаров).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2.10. Не допускается: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1) строительство и реконструкция подземных коммуникаций с отступлен</w:t>
      </w:r>
      <w:r>
        <w:rPr>
          <w:szCs w:val="28"/>
        </w:rPr>
        <w:t>ием от проекта и (или) из некондиционных материалов, снижающих надежность и долговечность сооружений;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2) устройство поглощающих колодцев и испарительных площадок;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3) подтопление улиц, зданий, сооружений, образование наледей от утечки воды из-за неисправнос</w:t>
      </w:r>
      <w:r>
        <w:rPr>
          <w:szCs w:val="28"/>
        </w:rPr>
        <w:t xml:space="preserve">ти подземных коммуникаций (за исключением периода устранения аварий на инженерных сетях); 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4) сброс, откачка или слив воды на газоны, тротуары, улицы и дворовые территории (кроме случаев, указанных в пункте 2.7 настоящих Правил);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5) сброс смета, отходов вс</w:t>
      </w:r>
      <w:r>
        <w:rPr>
          <w:szCs w:val="28"/>
        </w:rPr>
        <w:t>ех видов в подземные коммуникации;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6) нахождение </w:t>
      </w:r>
      <w:proofErr w:type="spellStart"/>
      <w:r>
        <w:rPr>
          <w:szCs w:val="28"/>
        </w:rPr>
        <w:t>дождеприемных</w:t>
      </w:r>
      <w:proofErr w:type="spellEnd"/>
      <w:r>
        <w:rPr>
          <w:szCs w:val="28"/>
        </w:rPr>
        <w:t xml:space="preserve"> колодцев в засоренном, заиленном состоянии, ограничивающем их пропускную способность;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7) подключение и сброс стоков хозяйственно-фекальной канализации в ливневую канализацию, а также </w:t>
      </w:r>
      <w:r>
        <w:rPr>
          <w:szCs w:val="28"/>
        </w:rPr>
        <w:t>подключение и сброс ливневых стоков в хозяйственно-фекальную канализацию;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8) наличие с момента обнаружения открытых колодцев, решеток, нахождение их не на проектных отметках (при их наличии), в поврежденном или разрушенном состоянии, а также отсутствие огр</w:t>
      </w:r>
      <w:r>
        <w:rPr>
          <w:szCs w:val="28"/>
        </w:rPr>
        <w:t>аждения и обозначения соответствующими дорожными (предупреждающими) знаками открытых, не плотно закрытых, поврежденных или разрушенных колодцев, провалов, просадок грунта, покрытия участков улично-дорожной сети, появившиеся в местах прохождения подземных к</w:t>
      </w:r>
      <w:r>
        <w:rPr>
          <w:szCs w:val="28"/>
        </w:rPr>
        <w:t>оммуникаций;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9) совершать действия, препятствующие ликвидации аварий на подземных коммуникациях, их последствий, в том числе оставлением автотранспорта над колодцами, задействованными при ликвидации аварий, и над местами ликвидации аварий;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10) повреждать и</w:t>
      </w:r>
      <w:r>
        <w:rPr>
          <w:szCs w:val="28"/>
        </w:rPr>
        <w:t>нженерные сети, оборудование, сооружения, коммуникации, их наземные и подземные части;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11) без оформления в установленном порядке соответствующих документов производить земляные работы на инженерных сетях;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12) самовольно вскрывать колодцы, регулировать зап</w:t>
      </w:r>
      <w:r>
        <w:rPr>
          <w:szCs w:val="28"/>
        </w:rPr>
        <w:t>орные устройства, расположенные на инженерных сетях;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13) производить засыпку колодцев на действующих коммуникациях грунтом, различными видами отходов, осуществлять их самовольную консервацию (включая использование различных покрытий твердого типа);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14) про</w:t>
      </w:r>
      <w:r>
        <w:rPr>
          <w:szCs w:val="28"/>
        </w:rPr>
        <w:t>извольное отведение поверхностных вод в систему канализации;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15) произвольно (без оформления в установленном порядке соответствующих документов и согласования с владельцами подземных коммуникаций) осуществлять строительство, устанавливать торговые, хозяйст</w:t>
      </w:r>
      <w:r>
        <w:rPr>
          <w:szCs w:val="28"/>
        </w:rPr>
        <w:t>венные и бытовые сооружения, в том числе нестационарные, в пределах охранных зон подземных коммуникаций;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16) складировать на подземных коммуникациях строительный мусор и иные отходы, препятствующие проведению работ по ликвидации аварий;</w:t>
      </w: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>17) производить пос</w:t>
      </w:r>
      <w:r>
        <w:rPr>
          <w:szCs w:val="28"/>
        </w:rPr>
        <w:t>адку новых зеленых насаждений в охранных зонах подземных коммуникаций без согласования владельцев инженерных сетей.</w:t>
      </w:r>
    </w:p>
    <w:p w:rsidR="00402096" w:rsidRDefault="00402096">
      <w:pPr>
        <w:spacing w:after="0" w:line="264" w:lineRule="auto"/>
        <w:ind w:firstLine="709"/>
        <w:jc w:val="both"/>
        <w:rPr>
          <w:b/>
          <w:i/>
          <w:szCs w:val="28"/>
        </w:rPr>
      </w:pP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Ответственность за нарушение требований Правил</w:t>
      </w:r>
    </w:p>
    <w:p w:rsidR="00402096" w:rsidRDefault="00402096">
      <w:pPr>
        <w:spacing w:after="0" w:line="264" w:lineRule="auto"/>
        <w:ind w:firstLine="709"/>
        <w:jc w:val="both"/>
        <w:rPr>
          <w:szCs w:val="28"/>
        </w:rPr>
      </w:pPr>
    </w:p>
    <w:p w:rsidR="00402096" w:rsidRDefault="00BE70CA">
      <w:pPr>
        <w:spacing w:after="0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За невыполнение или нарушение требований Правил владелец несет административную </w:t>
      </w:r>
      <w:r>
        <w:rPr>
          <w:szCs w:val="28"/>
        </w:rPr>
        <w:t>ответственность в соответствии с действующим законодательством.</w:t>
      </w:r>
    </w:p>
    <w:p w:rsidR="00402096" w:rsidRDefault="00402096">
      <w:pPr>
        <w:spacing w:after="0" w:line="264" w:lineRule="auto"/>
        <w:jc w:val="both"/>
        <w:rPr>
          <w:b/>
          <w:i/>
          <w:szCs w:val="28"/>
        </w:rPr>
      </w:pPr>
    </w:p>
    <w:p w:rsidR="00402096" w:rsidRDefault="00402096">
      <w:pPr>
        <w:spacing w:after="0" w:line="264" w:lineRule="auto"/>
        <w:jc w:val="both"/>
        <w:rPr>
          <w:i/>
          <w:szCs w:val="28"/>
        </w:rPr>
      </w:pPr>
    </w:p>
    <w:sectPr w:rsidR="00402096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CA" w:rsidRDefault="00BE70CA">
      <w:pPr>
        <w:spacing w:line="240" w:lineRule="auto"/>
      </w:pPr>
      <w:r>
        <w:separator/>
      </w:r>
    </w:p>
  </w:endnote>
  <w:endnote w:type="continuationSeparator" w:id="0">
    <w:p w:rsidR="00BE70CA" w:rsidRDefault="00BE7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CA" w:rsidRDefault="00BE70CA">
      <w:pPr>
        <w:spacing w:after="0"/>
      </w:pPr>
      <w:r>
        <w:separator/>
      </w:r>
    </w:p>
  </w:footnote>
  <w:footnote w:type="continuationSeparator" w:id="0">
    <w:p w:rsidR="00BE70CA" w:rsidRDefault="00BE70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727987"/>
    </w:sdtPr>
    <w:sdtEndPr/>
    <w:sdtContent>
      <w:p w:rsidR="00402096" w:rsidRDefault="00BE70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A9B">
          <w:rPr>
            <w:noProof/>
          </w:rPr>
          <w:t>2</w:t>
        </w:r>
        <w:r>
          <w:fldChar w:fldCharType="end"/>
        </w:r>
      </w:p>
    </w:sdtContent>
  </w:sdt>
  <w:p w:rsidR="00402096" w:rsidRDefault="004020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94"/>
    <w:rsid w:val="00001EF2"/>
    <w:rsid w:val="00012586"/>
    <w:rsid w:val="0003442D"/>
    <w:rsid w:val="00045C06"/>
    <w:rsid w:val="000475C4"/>
    <w:rsid w:val="00055394"/>
    <w:rsid w:val="00072275"/>
    <w:rsid w:val="000817BD"/>
    <w:rsid w:val="00092644"/>
    <w:rsid w:val="0009304A"/>
    <w:rsid w:val="000B05EF"/>
    <w:rsid w:val="000F58A6"/>
    <w:rsid w:val="000F5AE0"/>
    <w:rsid w:val="001009CB"/>
    <w:rsid w:val="00103BAC"/>
    <w:rsid w:val="00122A8C"/>
    <w:rsid w:val="00125F55"/>
    <w:rsid w:val="00130DEA"/>
    <w:rsid w:val="0013302B"/>
    <w:rsid w:val="00146560"/>
    <w:rsid w:val="001515FC"/>
    <w:rsid w:val="00160230"/>
    <w:rsid w:val="00181B3C"/>
    <w:rsid w:val="001842B8"/>
    <w:rsid w:val="00184E6B"/>
    <w:rsid w:val="00186F6A"/>
    <w:rsid w:val="001A4C7F"/>
    <w:rsid w:val="001E23DC"/>
    <w:rsid w:val="001E3AE9"/>
    <w:rsid w:val="001E3B31"/>
    <w:rsid w:val="001F5C3D"/>
    <w:rsid w:val="0021671A"/>
    <w:rsid w:val="002312AE"/>
    <w:rsid w:val="002411AF"/>
    <w:rsid w:val="002436E3"/>
    <w:rsid w:val="00253D99"/>
    <w:rsid w:val="00254D93"/>
    <w:rsid w:val="002578CF"/>
    <w:rsid w:val="00263A06"/>
    <w:rsid w:val="00265086"/>
    <w:rsid w:val="002667E9"/>
    <w:rsid w:val="00273A62"/>
    <w:rsid w:val="00283235"/>
    <w:rsid w:val="002864D9"/>
    <w:rsid w:val="002909AC"/>
    <w:rsid w:val="002969AB"/>
    <w:rsid w:val="002A6FE9"/>
    <w:rsid w:val="00315E90"/>
    <w:rsid w:val="00362133"/>
    <w:rsid w:val="00370BE4"/>
    <w:rsid w:val="003715A8"/>
    <w:rsid w:val="0037451F"/>
    <w:rsid w:val="00376516"/>
    <w:rsid w:val="003A3BEB"/>
    <w:rsid w:val="003D59AB"/>
    <w:rsid w:val="003D6D66"/>
    <w:rsid w:val="003D7177"/>
    <w:rsid w:val="003E0CF8"/>
    <w:rsid w:val="003F1517"/>
    <w:rsid w:val="00401AAA"/>
    <w:rsid w:val="00402096"/>
    <w:rsid w:val="00402714"/>
    <w:rsid w:val="00412FE8"/>
    <w:rsid w:val="004217EE"/>
    <w:rsid w:val="00423490"/>
    <w:rsid w:val="004241D4"/>
    <w:rsid w:val="00432760"/>
    <w:rsid w:val="00450A96"/>
    <w:rsid w:val="00451541"/>
    <w:rsid w:val="00455596"/>
    <w:rsid w:val="004733C1"/>
    <w:rsid w:val="0048109E"/>
    <w:rsid w:val="004B22E2"/>
    <w:rsid w:val="004B5405"/>
    <w:rsid w:val="004B5F73"/>
    <w:rsid w:val="004C78FF"/>
    <w:rsid w:val="004E66C8"/>
    <w:rsid w:val="004F05A9"/>
    <w:rsid w:val="004F5186"/>
    <w:rsid w:val="00506094"/>
    <w:rsid w:val="00516145"/>
    <w:rsid w:val="00535173"/>
    <w:rsid w:val="00542AAB"/>
    <w:rsid w:val="0054566E"/>
    <w:rsid w:val="00545714"/>
    <w:rsid w:val="00547921"/>
    <w:rsid w:val="00550302"/>
    <w:rsid w:val="005514E2"/>
    <w:rsid w:val="005A63C8"/>
    <w:rsid w:val="005C750E"/>
    <w:rsid w:val="00601C1E"/>
    <w:rsid w:val="00605070"/>
    <w:rsid w:val="00616BED"/>
    <w:rsid w:val="00622B9A"/>
    <w:rsid w:val="00641D78"/>
    <w:rsid w:val="00650C86"/>
    <w:rsid w:val="00667E34"/>
    <w:rsid w:val="00683F80"/>
    <w:rsid w:val="00687A9B"/>
    <w:rsid w:val="006B0400"/>
    <w:rsid w:val="006C10D7"/>
    <w:rsid w:val="006D5868"/>
    <w:rsid w:val="006E017B"/>
    <w:rsid w:val="006E503E"/>
    <w:rsid w:val="007306B1"/>
    <w:rsid w:val="00743A1E"/>
    <w:rsid w:val="00744180"/>
    <w:rsid w:val="0074623E"/>
    <w:rsid w:val="00750799"/>
    <w:rsid w:val="00762D5D"/>
    <w:rsid w:val="00796387"/>
    <w:rsid w:val="007A632B"/>
    <w:rsid w:val="007B2D69"/>
    <w:rsid w:val="007B6372"/>
    <w:rsid w:val="007D181D"/>
    <w:rsid w:val="007D2181"/>
    <w:rsid w:val="007E2F0B"/>
    <w:rsid w:val="007F087A"/>
    <w:rsid w:val="007F4757"/>
    <w:rsid w:val="008015CC"/>
    <w:rsid w:val="008063D8"/>
    <w:rsid w:val="008124F7"/>
    <w:rsid w:val="00813D7E"/>
    <w:rsid w:val="00853D19"/>
    <w:rsid w:val="00855022"/>
    <w:rsid w:val="00865C44"/>
    <w:rsid w:val="00886930"/>
    <w:rsid w:val="008870E4"/>
    <w:rsid w:val="00896A72"/>
    <w:rsid w:val="00897C8D"/>
    <w:rsid w:val="008A0553"/>
    <w:rsid w:val="008A0D83"/>
    <w:rsid w:val="008A3C6B"/>
    <w:rsid w:val="008C0290"/>
    <w:rsid w:val="008C035C"/>
    <w:rsid w:val="008C18E2"/>
    <w:rsid w:val="008D2E6C"/>
    <w:rsid w:val="008D7DA1"/>
    <w:rsid w:val="008E3CAD"/>
    <w:rsid w:val="008F277F"/>
    <w:rsid w:val="0090447D"/>
    <w:rsid w:val="00904C10"/>
    <w:rsid w:val="00915BF0"/>
    <w:rsid w:val="00917E53"/>
    <w:rsid w:val="00922305"/>
    <w:rsid w:val="009243A8"/>
    <w:rsid w:val="009248AB"/>
    <w:rsid w:val="00940528"/>
    <w:rsid w:val="00964D90"/>
    <w:rsid w:val="00985756"/>
    <w:rsid w:val="009935F5"/>
    <w:rsid w:val="009A2D64"/>
    <w:rsid w:val="009C20EF"/>
    <w:rsid w:val="009D47EB"/>
    <w:rsid w:val="009F03E3"/>
    <w:rsid w:val="00A031CC"/>
    <w:rsid w:val="00A22843"/>
    <w:rsid w:val="00A25C4D"/>
    <w:rsid w:val="00A41F32"/>
    <w:rsid w:val="00A551CC"/>
    <w:rsid w:val="00A561EB"/>
    <w:rsid w:val="00A71819"/>
    <w:rsid w:val="00A75CCB"/>
    <w:rsid w:val="00A80323"/>
    <w:rsid w:val="00A86090"/>
    <w:rsid w:val="00AA3219"/>
    <w:rsid w:val="00AB10AD"/>
    <w:rsid w:val="00AD2A7E"/>
    <w:rsid w:val="00AF011A"/>
    <w:rsid w:val="00B067CE"/>
    <w:rsid w:val="00B1214A"/>
    <w:rsid w:val="00B13A3D"/>
    <w:rsid w:val="00B27AE2"/>
    <w:rsid w:val="00B3151A"/>
    <w:rsid w:val="00B37DCE"/>
    <w:rsid w:val="00B651E0"/>
    <w:rsid w:val="00B65796"/>
    <w:rsid w:val="00BA5313"/>
    <w:rsid w:val="00BC5AA1"/>
    <w:rsid w:val="00BC6B03"/>
    <w:rsid w:val="00BD6226"/>
    <w:rsid w:val="00BD683F"/>
    <w:rsid w:val="00BE5B9D"/>
    <w:rsid w:val="00BE70CA"/>
    <w:rsid w:val="00BF062F"/>
    <w:rsid w:val="00BF236E"/>
    <w:rsid w:val="00BF2C53"/>
    <w:rsid w:val="00C00CD3"/>
    <w:rsid w:val="00C06C38"/>
    <w:rsid w:val="00C06D43"/>
    <w:rsid w:val="00C155DF"/>
    <w:rsid w:val="00C46F9A"/>
    <w:rsid w:val="00C55376"/>
    <w:rsid w:val="00C619EB"/>
    <w:rsid w:val="00C6344A"/>
    <w:rsid w:val="00C92F80"/>
    <w:rsid w:val="00C930AF"/>
    <w:rsid w:val="00C94276"/>
    <w:rsid w:val="00CA79A6"/>
    <w:rsid w:val="00CB421A"/>
    <w:rsid w:val="00CC11B3"/>
    <w:rsid w:val="00CC31DD"/>
    <w:rsid w:val="00CC4B32"/>
    <w:rsid w:val="00CC6C92"/>
    <w:rsid w:val="00CE5DD8"/>
    <w:rsid w:val="00CF3192"/>
    <w:rsid w:val="00CF53E7"/>
    <w:rsid w:val="00D05A1F"/>
    <w:rsid w:val="00D15B41"/>
    <w:rsid w:val="00D231A8"/>
    <w:rsid w:val="00D244FD"/>
    <w:rsid w:val="00D30429"/>
    <w:rsid w:val="00D37980"/>
    <w:rsid w:val="00D53FAB"/>
    <w:rsid w:val="00D662D6"/>
    <w:rsid w:val="00D774E4"/>
    <w:rsid w:val="00D952DE"/>
    <w:rsid w:val="00DA0312"/>
    <w:rsid w:val="00DA2632"/>
    <w:rsid w:val="00DA61B8"/>
    <w:rsid w:val="00DA7A00"/>
    <w:rsid w:val="00DB0239"/>
    <w:rsid w:val="00DD5DC0"/>
    <w:rsid w:val="00DE2B91"/>
    <w:rsid w:val="00DE4009"/>
    <w:rsid w:val="00DF0CBE"/>
    <w:rsid w:val="00DF13A0"/>
    <w:rsid w:val="00DF4570"/>
    <w:rsid w:val="00E053E6"/>
    <w:rsid w:val="00E20B94"/>
    <w:rsid w:val="00E54C46"/>
    <w:rsid w:val="00E568DE"/>
    <w:rsid w:val="00E62349"/>
    <w:rsid w:val="00E7287A"/>
    <w:rsid w:val="00E8263A"/>
    <w:rsid w:val="00EA6B75"/>
    <w:rsid w:val="00EB1C0C"/>
    <w:rsid w:val="00EB6A87"/>
    <w:rsid w:val="00EC7714"/>
    <w:rsid w:val="00EE4D5B"/>
    <w:rsid w:val="00EF2FBE"/>
    <w:rsid w:val="00F0038E"/>
    <w:rsid w:val="00F030AE"/>
    <w:rsid w:val="00F1301B"/>
    <w:rsid w:val="00F20BF6"/>
    <w:rsid w:val="00F2130E"/>
    <w:rsid w:val="00F30A5A"/>
    <w:rsid w:val="00F313DF"/>
    <w:rsid w:val="00F3294A"/>
    <w:rsid w:val="00F33E6F"/>
    <w:rsid w:val="00F42558"/>
    <w:rsid w:val="00F43252"/>
    <w:rsid w:val="00F65E1D"/>
    <w:rsid w:val="00F70057"/>
    <w:rsid w:val="00F7460B"/>
    <w:rsid w:val="00F83EA0"/>
    <w:rsid w:val="00FA504A"/>
    <w:rsid w:val="00FB0FAB"/>
    <w:rsid w:val="00FB3411"/>
    <w:rsid w:val="00FC0871"/>
    <w:rsid w:val="00FC3680"/>
    <w:rsid w:val="00FD44C7"/>
    <w:rsid w:val="00FD7BE3"/>
    <w:rsid w:val="00FE2891"/>
    <w:rsid w:val="00FF1CE8"/>
    <w:rsid w:val="00FF3A1C"/>
    <w:rsid w:val="0D5C68EB"/>
    <w:rsid w:val="4BC760E0"/>
    <w:rsid w:val="568A6100"/>
    <w:rsid w:val="57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AE0D-4D07-418C-AA23-E62C11BE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10">
    <w:name w:val="s_10"/>
    <w:basedOn w:val="a0"/>
    <w:qFormat/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2024-01-29T12:19:00Z</cp:lastPrinted>
  <dcterms:created xsi:type="dcterms:W3CDTF">2024-09-05T12:02:00Z</dcterms:created>
  <dcterms:modified xsi:type="dcterms:W3CDTF">2024-09-05T12:02:00Z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B12181B911CC4CD593DC06045F06A35D_13</vt:lpwstr>
  </property>
</Properties>
</file>